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rFonts w:hint="default" w:ascii="Times New Roman" w:hAnsi="Times New Roman" w:eastAsia="仿宋" w:cs="Times New Roman"/>
          <w:color w:val="000000" w:themeColor="text1"/>
          <w:sz w:val="36"/>
          <w:szCs w:val="36"/>
          <w14:textFill>
            <w14:solidFill>
              <w14:schemeClr w14:val="tx1"/>
            </w14:solidFill>
          </w14:textFill>
        </w:rPr>
      </w:pPr>
    </w:p>
    <w:p>
      <w:pPr>
        <w:rPr>
          <w:rFonts w:hint="default" w:ascii="Times New Roman" w:hAnsi="Times New Roman" w:eastAsia="仿宋" w:cs="Times New Roman"/>
          <w:color w:val="000000" w:themeColor="text1"/>
          <w:sz w:val="36"/>
          <w:szCs w:val="36"/>
          <w14:textFill>
            <w14:solidFill>
              <w14:schemeClr w14:val="tx1"/>
            </w14:solidFill>
          </w14:textFill>
        </w:rPr>
      </w:pPr>
    </w:p>
    <w:p>
      <w:pPr>
        <w:pStyle w:val="19"/>
        <w:rPr>
          <w:rFonts w:hint="default" w:ascii="Times New Roman" w:hAnsi="Times New Roman" w:eastAsia="仿宋" w:cs="Times New Roman"/>
          <w:color w:val="000000" w:themeColor="text1"/>
          <w14:textFill>
            <w14:solidFill>
              <w14:schemeClr w14:val="tx1"/>
            </w14:solidFill>
          </w14:textFill>
        </w:rPr>
      </w:pPr>
    </w:p>
    <w:p>
      <w:pPr>
        <w:rPr>
          <w:rFonts w:hint="default" w:ascii="Times New Roman" w:hAnsi="Times New Roman" w:eastAsia="仿宋" w:cs="Times New Roman"/>
          <w:color w:val="000000" w:themeColor="text1"/>
          <w:sz w:val="36"/>
          <w:szCs w:val="36"/>
          <w14:textFill>
            <w14:solidFill>
              <w14:schemeClr w14:val="tx1"/>
            </w14:solidFill>
          </w14:textFill>
        </w:rPr>
      </w:pPr>
    </w:p>
    <w:p>
      <w:pPr>
        <w:rPr>
          <w:rFonts w:hint="default" w:ascii="Times New Roman" w:hAnsi="Times New Roman" w:eastAsia="仿宋" w:cs="Times New Roman"/>
          <w:color w:val="000000" w:themeColor="text1"/>
          <w:sz w:val="36"/>
          <w:szCs w:val="36"/>
          <w14:textFill>
            <w14:solidFill>
              <w14:schemeClr w14:val="tx1"/>
            </w14:solidFill>
          </w14:textFill>
        </w:rPr>
      </w:pPr>
    </w:p>
    <w:p>
      <w:pPr>
        <w:adjustRightInd w:val="0"/>
        <w:snapToGrid w:val="0"/>
        <w:jc w:val="center"/>
        <w:outlineLvl w:val="0"/>
        <w:rPr>
          <w:rFonts w:hint="default" w:ascii="Times New Roman" w:hAnsi="Times New Roman" w:eastAsia="仿宋" w:cs="Times New Roman"/>
          <w:b w:val="0"/>
          <w:bCs/>
          <w:color w:val="000000" w:themeColor="text1"/>
          <w:sz w:val="72"/>
          <w:szCs w:val="72"/>
          <w:highlight w:val="none"/>
          <w14:textFill>
            <w14:solidFill>
              <w14:schemeClr w14:val="tx1"/>
            </w14:solidFill>
          </w14:textFill>
        </w:rPr>
      </w:pPr>
      <w:r>
        <w:rPr>
          <w:rFonts w:hint="default" w:ascii="Times New Roman" w:hAnsi="Times New Roman" w:eastAsia="仿宋" w:cs="Times New Roman"/>
          <w:b w:val="0"/>
          <w:bCs/>
          <w:color w:val="000000" w:themeColor="text1"/>
          <w:sz w:val="72"/>
          <w:szCs w:val="72"/>
          <w:highlight w:val="none"/>
          <w14:textFill>
            <w14:solidFill>
              <w14:schemeClr w14:val="tx1"/>
            </w14:solidFill>
          </w14:textFill>
        </w:rPr>
        <w:t>建设项目环境影响报告表</w:t>
      </w:r>
    </w:p>
    <w:p>
      <w:pPr>
        <w:adjustRightInd w:val="0"/>
        <w:snapToGrid w:val="0"/>
        <w:spacing w:before="192" w:beforeLines="80"/>
        <w:jc w:val="center"/>
        <w:rPr>
          <w:rFonts w:hint="default" w:ascii="Times New Roman" w:hAnsi="Times New Roman" w:eastAsia="仿宋" w:cs="Times New Roman"/>
          <w:bCs/>
          <w:color w:val="000000" w:themeColor="text1"/>
          <w:sz w:val="48"/>
          <w:szCs w:val="48"/>
          <w14:textFill>
            <w14:solidFill>
              <w14:schemeClr w14:val="tx1"/>
            </w14:solidFill>
          </w14:textFill>
        </w:rPr>
      </w:pPr>
      <w:r>
        <w:rPr>
          <w:rFonts w:hint="default" w:ascii="Times New Roman" w:hAnsi="Times New Roman" w:eastAsia="仿宋" w:cs="Times New Roman"/>
          <w:bCs/>
          <w:color w:val="000000" w:themeColor="text1"/>
          <w:sz w:val="48"/>
          <w:szCs w:val="48"/>
          <w14:textFill>
            <w14:solidFill>
              <w14:schemeClr w14:val="tx1"/>
            </w14:solidFill>
          </w14:textFill>
        </w:rPr>
        <w:t>（污染影响类）</w:t>
      </w:r>
    </w:p>
    <w:p>
      <w:pPr>
        <w:jc w:val="center"/>
        <w:rPr>
          <w:rFonts w:hint="default" w:ascii="Times New Roman" w:hAnsi="Times New Roman" w:eastAsia="仿宋" w:cs="Times New Roman"/>
          <w:color w:val="000000" w:themeColor="text1"/>
          <w:sz w:val="52"/>
          <w:szCs w:val="52"/>
          <w14:textFill>
            <w14:solidFill>
              <w14:schemeClr w14:val="tx1"/>
            </w14:solidFill>
          </w14:textFill>
        </w:rPr>
      </w:pPr>
    </w:p>
    <w:p>
      <w:pPr>
        <w:ind w:firstLine="1040"/>
        <w:rPr>
          <w:rFonts w:hint="default" w:ascii="Times New Roman" w:hAnsi="Times New Roman" w:eastAsia="仿宋" w:cs="Times New Roman"/>
          <w:color w:val="000000" w:themeColor="text1"/>
          <w:sz w:val="44"/>
          <w:szCs w:val="44"/>
          <w14:textFill>
            <w14:solidFill>
              <w14:schemeClr w14:val="tx1"/>
            </w14:solidFill>
          </w14:textFill>
        </w:rPr>
      </w:pPr>
    </w:p>
    <w:p>
      <w:pPr>
        <w:ind w:firstLine="1040"/>
        <w:rPr>
          <w:rFonts w:hint="default" w:ascii="Times New Roman" w:hAnsi="Times New Roman" w:eastAsia="仿宋" w:cs="Times New Roman"/>
          <w:color w:val="000000" w:themeColor="text1"/>
          <w:sz w:val="44"/>
          <w:szCs w:val="44"/>
          <w14:textFill>
            <w14:solidFill>
              <w14:schemeClr w14:val="tx1"/>
            </w14:solidFill>
          </w14:textFill>
        </w:rPr>
      </w:pPr>
    </w:p>
    <w:p>
      <w:pPr>
        <w:ind w:firstLine="1040"/>
        <w:rPr>
          <w:rFonts w:hint="default" w:ascii="Times New Roman" w:hAnsi="Times New Roman" w:eastAsia="仿宋" w:cs="Times New Roman"/>
          <w:color w:val="000000" w:themeColor="text1"/>
          <w:sz w:val="44"/>
          <w:szCs w:val="44"/>
          <w14:textFill>
            <w14:solidFill>
              <w14:schemeClr w14:val="tx1"/>
            </w14:solidFill>
          </w14:textFill>
        </w:rPr>
      </w:pPr>
    </w:p>
    <w:p>
      <w:pPr>
        <w:ind w:firstLine="1040"/>
        <w:rPr>
          <w:rFonts w:hint="default" w:ascii="Times New Roman" w:hAnsi="Times New Roman" w:eastAsia="仿宋" w:cs="Times New Roman"/>
          <w:color w:val="000000" w:themeColor="text1"/>
          <w:sz w:val="44"/>
          <w:szCs w:val="44"/>
          <w14:textFill>
            <w14:solidFill>
              <w14:schemeClr w14:val="tx1"/>
            </w14:solidFill>
          </w14:textFill>
        </w:rPr>
      </w:pPr>
    </w:p>
    <w:p>
      <w:pPr>
        <w:adjustRightInd w:val="0"/>
        <w:snapToGrid w:val="0"/>
        <w:spacing w:line="288" w:lineRule="auto"/>
        <w:ind w:firstLine="960" w:firstLineChars="300"/>
        <w:rPr>
          <w:rFonts w:hint="default" w:ascii="Times New Roman" w:hAnsi="Times New Roman" w:eastAsia="仿宋" w:cs="Times New Roman"/>
          <w:color w:val="000000" w:themeColor="text1"/>
          <w:sz w:val="32"/>
          <w:szCs w:val="32"/>
          <w:u w:val="single"/>
          <w14:textFill>
            <w14:solidFill>
              <w14:schemeClr w14:val="tx1"/>
            </w14:solidFill>
          </w14:textFill>
        </w:rPr>
      </w:pPr>
      <w:r>
        <w:rPr>
          <w:rFonts w:hint="default" w:ascii="Times New Roman" w:hAnsi="Times New Roman" w:eastAsia="仿宋" w:cs="Times New Roman"/>
          <w:color w:val="000000" w:themeColor="text1"/>
          <w:sz w:val="32"/>
          <w:szCs w:val="32"/>
          <w14:textFill>
            <w14:solidFill>
              <w14:schemeClr w14:val="tx1"/>
            </w14:solidFill>
          </w14:textFill>
        </w:rPr>
        <w:t>项目名称：</w:t>
      </w:r>
      <w:r>
        <w:rPr>
          <w:rFonts w:hint="default" w:ascii="Times New Roman" w:hAnsi="Times New Roman" w:eastAsia="仿宋" w:cs="Times New Roman"/>
          <w:color w:val="000000" w:themeColor="text1"/>
          <w:sz w:val="32"/>
          <w:szCs w:val="32"/>
          <w:u w:val="single"/>
          <w14:textFill>
            <w14:solidFill>
              <w14:schemeClr w14:val="tx1"/>
            </w14:solidFill>
          </w14:textFill>
        </w:rPr>
        <w:t xml:space="preserve"> </w:t>
      </w:r>
      <w:r>
        <w:rPr>
          <w:rFonts w:hint="default" w:ascii="Times New Roman" w:hAnsi="Times New Roman" w:eastAsia="仿宋" w:cs="Times New Roman"/>
          <w:color w:val="000000" w:themeColor="text1"/>
          <w:sz w:val="32"/>
          <w:szCs w:val="32"/>
          <w:u w:val="single"/>
          <w:lang w:eastAsia="zh-CN"/>
          <w14:textFill>
            <w14:solidFill>
              <w14:schemeClr w14:val="tx1"/>
            </w14:solidFill>
          </w14:textFill>
        </w:rPr>
        <w:t>尚志市污泥处理处置工程项目（</w:t>
      </w:r>
      <w:r>
        <w:rPr>
          <w:rFonts w:hint="default" w:ascii="Times New Roman" w:hAnsi="Times New Roman" w:eastAsia="仿宋" w:cs="Times New Roman"/>
          <w:color w:val="000000" w:themeColor="text1"/>
          <w:sz w:val="32"/>
          <w:szCs w:val="32"/>
          <w:u w:val="single"/>
          <w:lang w:val="en-US" w:eastAsia="zh-CN"/>
          <w14:textFill>
            <w14:solidFill>
              <w14:schemeClr w14:val="tx1"/>
            </w14:solidFill>
          </w14:textFill>
        </w:rPr>
        <w:t>重新报批</w:t>
      </w:r>
      <w:r>
        <w:rPr>
          <w:rFonts w:hint="default" w:ascii="Times New Roman" w:hAnsi="Times New Roman" w:eastAsia="仿宋" w:cs="Times New Roman"/>
          <w:color w:val="000000" w:themeColor="text1"/>
          <w:sz w:val="32"/>
          <w:szCs w:val="32"/>
          <w:u w:val="single"/>
          <w:lang w:eastAsia="zh-CN"/>
          <w14:textFill>
            <w14:solidFill>
              <w14:schemeClr w14:val="tx1"/>
            </w14:solidFill>
          </w14:textFill>
        </w:rPr>
        <w:t>）</w:t>
      </w:r>
      <w:r>
        <w:rPr>
          <w:rFonts w:hint="default" w:ascii="Times New Roman" w:hAnsi="Times New Roman" w:eastAsia="仿宋" w:cs="Times New Roman"/>
          <w:color w:val="000000" w:themeColor="text1"/>
          <w:sz w:val="32"/>
          <w:szCs w:val="32"/>
          <w:u w:val="single"/>
          <w14:textFill>
            <w14:solidFill>
              <w14:schemeClr w14:val="tx1"/>
            </w14:solidFill>
          </w14:textFill>
        </w:rPr>
        <w:t xml:space="preserve">                      </w:t>
      </w:r>
    </w:p>
    <w:p>
      <w:pPr>
        <w:adjustRightInd w:val="0"/>
        <w:snapToGrid w:val="0"/>
        <w:spacing w:line="288" w:lineRule="auto"/>
        <w:ind w:firstLine="1040"/>
        <w:rPr>
          <w:rFonts w:hint="default" w:ascii="Times New Roman" w:hAnsi="Times New Roman" w:eastAsia="仿宋" w:cs="Times New Roman"/>
          <w:color w:val="000000" w:themeColor="text1"/>
          <w:sz w:val="32"/>
          <w:szCs w:val="32"/>
          <w:u w:val="single"/>
          <w14:textFill>
            <w14:solidFill>
              <w14:schemeClr w14:val="tx1"/>
            </w14:solidFill>
          </w14:textFill>
        </w:rPr>
      </w:pPr>
      <w:r>
        <w:rPr>
          <w:rFonts w:hint="default" w:ascii="Times New Roman" w:hAnsi="Times New Roman" w:eastAsia="仿宋" w:cs="Times New Roman"/>
          <w:color w:val="000000" w:themeColor="text1"/>
          <w:sz w:val="32"/>
          <w:szCs w:val="32"/>
          <w14:textFill>
            <w14:solidFill>
              <w14:schemeClr w14:val="tx1"/>
            </w14:solidFill>
          </w14:textFill>
        </w:rPr>
        <w:t>建设单位（盖章）：</w:t>
      </w:r>
      <w:r>
        <w:rPr>
          <w:rFonts w:hint="default" w:ascii="Times New Roman" w:hAnsi="Times New Roman" w:eastAsia="仿宋" w:cs="Times New Roman"/>
          <w:color w:val="000000" w:themeColor="text1"/>
          <w:sz w:val="32"/>
          <w:szCs w:val="32"/>
          <w:u w:val="single"/>
          <w14:textFill>
            <w14:solidFill>
              <w14:schemeClr w14:val="tx1"/>
            </w14:solidFill>
          </w14:textFill>
        </w:rPr>
        <w:t xml:space="preserve"> 尚志市城市管理综合执法局                 </w:t>
      </w:r>
    </w:p>
    <w:p>
      <w:pPr>
        <w:adjustRightInd w:val="0"/>
        <w:snapToGrid w:val="0"/>
        <w:spacing w:line="288" w:lineRule="auto"/>
        <w:ind w:firstLine="1040"/>
        <w:rPr>
          <w:rFonts w:hint="default" w:ascii="Times New Roman" w:hAnsi="Times New Roman" w:eastAsia="仿宋" w:cs="Times New Roman"/>
          <w:color w:val="000000" w:themeColor="text1"/>
          <w:sz w:val="36"/>
          <w:szCs w:val="36"/>
          <w:u w:val="single"/>
          <w14:textFill>
            <w14:solidFill>
              <w14:schemeClr w14:val="tx1"/>
            </w14:solidFill>
          </w14:textFill>
        </w:rPr>
      </w:pPr>
      <w:r>
        <w:rPr>
          <w:rFonts w:hint="default" w:ascii="Times New Roman" w:hAnsi="Times New Roman" w:eastAsia="仿宋" w:cs="Times New Roman"/>
          <w:color w:val="000000" w:themeColor="text1"/>
          <w:sz w:val="32"/>
          <w:szCs w:val="32"/>
          <w14:textFill>
            <w14:solidFill>
              <w14:schemeClr w14:val="tx1"/>
            </w14:solidFill>
          </w14:textFill>
        </w:rPr>
        <w:t>编制日期：</w:t>
      </w:r>
      <w:r>
        <w:rPr>
          <w:rFonts w:hint="default" w:ascii="Times New Roman" w:hAnsi="Times New Roman" w:eastAsia="仿宋" w:cs="Times New Roman"/>
          <w:color w:val="000000" w:themeColor="text1"/>
          <w:sz w:val="32"/>
          <w:szCs w:val="32"/>
          <w:u w:val="single"/>
          <w14:textFill>
            <w14:solidFill>
              <w14:schemeClr w14:val="tx1"/>
            </w14:solidFill>
          </w14:textFill>
        </w:rPr>
        <w:t xml:space="preserve"> </w:t>
      </w:r>
      <w:r>
        <w:rPr>
          <w:rFonts w:hint="default" w:ascii="Times New Roman" w:hAnsi="Times New Roman" w:eastAsia="仿宋" w:cs="Times New Roman"/>
          <w:color w:val="000000" w:themeColor="text1"/>
          <w:sz w:val="32"/>
          <w:szCs w:val="32"/>
          <w:u w:val="single"/>
          <w:lang w:val="en-US" w:eastAsia="zh-CN"/>
          <w14:textFill>
            <w14:solidFill>
              <w14:schemeClr w14:val="tx1"/>
            </w14:solidFill>
          </w14:textFill>
        </w:rPr>
        <w:t>2024年4月</w:t>
      </w:r>
      <w:r>
        <w:rPr>
          <w:rFonts w:hint="default" w:ascii="Times New Roman" w:hAnsi="Times New Roman" w:eastAsia="仿宋" w:cs="Times New Roman"/>
          <w:color w:val="000000" w:themeColor="text1"/>
          <w:sz w:val="32"/>
          <w:szCs w:val="32"/>
          <w:u w:val="single"/>
          <w14:textFill>
            <w14:solidFill>
              <w14:schemeClr w14:val="tx1"/>
            </w14:solidFill>
          </w14:textFill>
        </w:rPr>
        <w:t xml:space="preserve">                        </w:t>
      </w:r>
      <w:r>
        <w:rPr>
          <w:rFonts w:hint="default" w:ascii="Times New Roman" w:hAnsi="Times New Roman" w:eastAsia="仿宋" w:cs="Times New Roman"/>
          <w:color w:val="000000" w:themeColor="text1"/>
          <w:sz w:val="36"/>
          <w:szCs w:val="36"/>
          <w:u w:val="single"/>
          <w14:textFill>
            <w14:solidFill>
              <w14:schemeClr w14:val="tx1"/>
            </w14:solidFill>
          </w14:textFill>
        </w:rPr>
        <w:t xml:space="preserve">  </w:t>
      </w:r>
    </w:p>
    <w:p>
      <w:pPr>
        <w:adjustRightInd w:val="0"/>
        <w:snapToGrid w:val="0"/>
        <w:spacing w:line="288" w:lineRule="auto"/>
        <w:ind w:firstLine="1040"/>
        <w:rPr>
          <w:rFonts w:hint="default" w:ascii="Times New Roman" w:hAnsi="Times New Roman" w:eastAsia="仿宋" w:cs="Times New Roman"/>
          <w:color w:val="000000" w:themeColor="text1"/>
          <w:sz w:val="36"/>
          <w:szCs w:val="36"/>
          <w:u w:val="single"/>
          <w14:textFill>
            <w14:solidFill>
              <w14:schemeClr w14:val="tx1"/>
            </w14:solidFill>
          </w14:textFill>
        </w:rPr>
      </w:pPr>
      <w:bookmarkStart w:id="0" w:name="_Hlk57884087"/>
    </w:p>
    <w:p>
      <w:pPr>
        <w:adjustRightInd w:val="0"/>
        <w:snapToGrid w:val="0"/>
        <w:spacing w:line="288" w:lineRule="auto"/>
        <w:ind w:firstLine="1040"/>
        <w:rPr>
          <w:rFonts w:hint="default" w:ascii="Times New Roman" w:hAnsi="Times New Roman" w:eastAsia="仿宋" w:cs="Times New Roman"/>
          <w:color w:val="000000" w:themeColor="text1"/>
          <w:sz w:val="36"/>
          <w:szCs w:val="36"/>
          <w14:textFill>
            <w14:solidFill>
              <w14:schemeClr w14:val="tx1"/>
            </w14:solidFill>
          </w14:textFill>
        </w:rPr>
      </w:pPr>
    </w:p>
    <w:p>
      <w:pPr>
        <w:adjustRightInd w:val="0"/>
        <w:snapToGrid w:val="0"/>
        <w:spacing w:line="288" w:lineRule="auto"/>
        <w:ind w:firstLine="1040"/>
        <w:rPr>
          <w:rFonts w:hint="default" w:ascii="Times New Roman" w:hAnsi="Times New Roman" w:eastAsia="仿宋" w:cs="Times New Roman"/>
          <w:color w:val="000000" w:themeColor="text1"/>
          <w:sz w:val="36"/>
          <w:szCs w:val="36"/>
          <w14:textFill>
            <w14:solidFill>
              <w14:schemeClr w14:val="tx1"/>
            </w14:solidFill>
          </w14:textFill>
        </w:rPr>
      </w:pPr>
    </w:p>
    <w:p>
      <w:pPr>
        <w:adjustRightInd w:val="0"/>
        <w:snapToGrid w:val="0"/>
        <w:spacing w:line="288" w:lineRule="auto"/>
        <w:ind w:firstLine="1040"/>
        <w:rPr>
          <w:rFonts w:hint="default" w:ascii="Times New Roman" w:hAnsi="Times New Roman" w:eastAsia="仿宋" w:cs="Times New Roman"/>
          <w:color w:val="000000" w:themeColor="text1"/>
          <w:sz w:val="36"/>
          <w:szCs w:val="36"/>
          <w14:textFill>
            <w14:solidFill>
              <w14:schemeClr w14:val="tx1"/>
            </w14:solidFill>
          </w14:textFill>
        </w:rPr>
      </w:pPr>
    </w:p>
    <w:p>
      <w:pPr>
        <w:adjustRightInd w:val="0"/>
        <w:snapToGrid w:val="0"/>
        <w:spacing w:line="288" w:lineRule="auto"/>
        <w:ind w:firstLine="1040"/>
        <w:rPr>
          <w:rFonts w:hint="default" w:ascii="Times New Roman" w:hAnsi="Times New Roman" w:eastAsia="仿宋" w:cs="Times New Roman"/>
          <w:color w:val="000000" w:themeColor="text1"/>
          <w:sz w:val="36"/>
          <w:szCs w:val="36"/>
          <w14:textFill>
            <w14:solidFill>
              <w14:schemeClr w14:val="tx1"/>
            </w14:solidFill>
          </w14:textFill>
        </w:rPr>
      </w:pPr>
    </w:p>
    <w:bookmarkEnd w:id="0"/>
    <w:p>
      <w:pPr>
        <w:adjustRightInd w:val="0"/>
        <w:snapToGrid w:val="0"/>
        <w:spacing w:line="288" w:lineRule="auto"/>
        <w:jc w:val="center"/>
        <w:rPr>
          <w:rFonts w:hint="default" w:ascii="Times New Roman" w:hAnsi="Times New Roman" w:eastAsia="仿宋" w:cs="Times New Roman"/>
          <w:color w:val="000000" w:themeColor="text1"/>
          <w:sz w:val="36"/>
          <w:szCs w:val="36"/>
          <w14:textFill>
            <w14:solidFill>
              <w14:schemeClr w14:val="tx1"/>
            </w14:solidFill>
          </w14:textFill>
        </w:rPr>
      </w:pPr>
      <w:r>
        <w:rPr>
          <w:rFonts w:hint="default" w:ascii="Times New Roman" w:hAnsi="Times New Roman" w:eastAsia="仿宋" w:cs="Times New Roman"/>
          <w:color w:val="000000" w:themeColor="text1"/>
          <w:sz w:val="36"/>
          <w:szCs w:val="36"/>
          <w14:textFill>
            <w14:solidFill>
              <w14:schemeClr w14:val="tx1"/>
            </w14:solidFill>
          </w14:textFill>
        </w:rPr>
        <w:t>中华人民共和国生态环境部制</w:t>
      </w:r>
    </w:p>
    <w:p>
      <w:pPr>
        <w:adjustRightInd w:val="0"/>
        <w:snapToGrid w:val="0"/>
        <w:spacing w:line="288" w:lineRule="auto"/>
        <w:ind w:firstLine="1040"/>
        <w:rPr>
          <w:rFonts w:hint="default" w:ascii="Times New Roman" w:hAnsi="Times New Roman" w:eastAsia="仿宋" w:cs="Times New Roman"/>
          <w:color w:val="000000" w:themeColor="text1"/>
          <w:sz w:val="36"/>
          <w:szCs w:val="36"/>
          <w14:textFill>
            <w14:solidFill>
              <w14:schemeClr w14:val="tx1"/>
            </w14:solidFill>
          </w14:textFill>
        </w:rPr>
      </w:pPr>
    </w:p>
    <w:p>
      <w:pPr>
        <w:pStyle w:val="19"/>
        <w:rPr>
          <w:rFonts w:hint="default" w:ascii="Times New Roman" w:hAnsi="Times New Roman" w:eastAsia="仿宋" w:cs="Times New Roman"/>
          <w:color w:val="000000" w:themeColor="text1"/>
          <w:sz w:val="36"/>
          <w:szCs w:val="36"/>
          <w14:textFill>
            <w14:solidFill>
              <w14:schemeClr w14:val="tx1"/>
            </w14:solidFill>
          </w14:textFill>
        </w:rPr>
      </w:pPr>
    </w:p>
    <w:p>
      <w:pPr>
        <w:rPr>
          <w:rFonts w:hint="default" w:ascii="Times New Roman" w:hAnsi="Times New Roman" w:eastAsia="仿宋" w:cs="Times New Roman"/>
          <w:color w:val="000000" w:themeColor="text1"/>
          <w:sz w:val="36"/>
          <w:szCs w:val="36"/>
          <w14:textFill>
            <w14:solidFill>
              <w14:schemeClr w14:val="tx1"/>
            </w14:solidFill>
          </w14:textFill>
        </w:rPr>
      </w:pPr>
    </w:p>
    <w:p>
      <w:pPr>
        <w:pStyle w:val="19"/>
        <w:rPr>
          <w:rFonts w:hint="default" w:ascii="Times New Roman" w:hAnsi="Times New Roman" w:eastAsia="仿宋" w:cs="Times New Roman"/>
          <w:color w:val="000000" w:themeColor="text1"/>
          <w:lang w:eastAsia="zh-CN"/>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pPr>
        <w:pStyle w:val="18"/>
        <w:jc w:val="center"/>
        <w:outlineLvl w:val="0"/>
        <w:rPr>
          <w:rFonts w:hint="default" w:ascii="Times New Roman" w:hAnsi="Times New Roman" w:eastAsia="仿宋" w:cs="Times New Roman"/>
          <w:snapToGrid w:val="0"/>
          <w:color w:val="000000" w:themeColor="text1"/>
          <w:sz w:val="30"/>
          <w:szCs w:val="30"/>
          <w14:textFill>
            <w14:solidFill>
              <w14:schemeClr w14:val="tx1"/>
            </w14:solidFill>
          </w14:textFill>
        </w:rPr>
      </w:pPr>
      <w:r>
        <w:rPr>
          <w:rFonts w:hint="default" w:ascii="Times New Roman" w:hAnsi="Times New Roman" w:eastAsia="仿宋" w:cs="Times New Roman"/>
          <w:snapToGrid w:val="0"/>
          <w:color w:val="000000" w:themeColor="text1"/>
          <w:sz w:val="30"/>
          <w:szCs w:val="30"/>
          <w14:textFill>
            <w14:solidFill>
              <w14:schemeClr w14:val="tx1"/>
            </w14:solidFill>
          </w14:textFill>
        </w:rPr>
        <w:t>一、建设项目基本情况</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2382"/>
        <w:gridCol w:w="1637"/>
        <w:gridCol w:w="2212"/>
        <w:gridCol w:w="263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建设项目名称</w:t>
            </w:r>
          </w:p>
        </w:tc>
        <w:tc>
          <w:tcPr>
            <w:tcW w:w="6488" w:type="dxa"/>
            <w:gridSpan w:val="3"/>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b w:val="0"/>
                <w:bCs/>
                <w:color w:val="000000" w:themeColor="text1"/>
                <w:sz w:val="24"/>
                <w:szCs w:val="24"/>
                <w:lang w:eastAsia="zh-CN"/>
                <w14:textFill>
                  <w14:solidFill>
                    <w14:schemeClr w14:val="tx1"/>
                  </w14:solidFill>
                </w14:textFill>
              </w:rPr>
              <w:t>尚志市污泥处理处置工程项目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项目代码</w:t>
            </w:r>
          </w:p>
        </w:tc>
        <w:tc>
          <w:tcPr>
            <w:tcW w:w="6488" w:type="dxa"/>
            <w:gridSpan w:val="3"/>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2019-230183-77-01-059974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建设单位联系人</w:t>
            </w:r>
          </w:p>
        </w:tc>
        <w:tc>
          <w:tcPr>
            <w:tcW w:w="163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王卫东</w:t>
            </w:r>
          </w:p>
        </w:tc>
        <w:tc>
          <w:tcPr>
            <w:tcW w:w="2212"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联系方式</w:t>
            </w:r>
          </w:p>
        </w:tc>
        <w:tc>
          <w:tcPr>
            <w:tcW w:w="2639"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b w:val="0"/>
                <w:bCs/>
                <w:color w:val="000000" w:themeColor="text1"/>
                <w:sz w:val="24"/>
                <w:lang w:val="en-US" w:eastAsia="zh-CN"/>
                <w14:textFill>
                  <w14:solidFill>
                    <w14:schemeClr w14:val="tx1"/>
                  </w14:solidFill>
                </w14:textFill>
              </w:rPr>
              <w:t>13614506661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建设地点</w:t>
            </w:r>
          </w:p>
        </w:tc>
        <w:tc>
          <w:tcPr>
            <w:tcW w:w="6488" w:type="dxa"/>
            <w:gridSpan w:val="3"/>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single"/>
                <w:lang w:eastAsia="zh-CN"/>
                <w14:textFill>
                  <w14:solidFill>
                    <w14:schemeClr w14:val="tx1"/>
                  </w14:solidFill>
                </w14:textFill>
              </w:rPr>
              <w:t>黑龙江</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省</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single"/>
                <w:lang w:eastAsia="zh-CN"/>
                <w14:textFill>
                  <w14:solidFill>
                    <w14:schemeClr w14:val="tx1"/>
                  </w14:solidFill>
                </w14:textFill>
              </w:rPr>
              <w:t>哈尔滨</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市</w:t>
            </w:r>
            <w:r>
              <w:rPr>
                <w:rFonts w:hint="default" w:ascii="Times New Roman" w:hAnsi="Times New Roman" w:eastAsia="仿宋" w:cs="Times New Roman"/>
                <w:color w:val="000000" w:themeColor="text1"/>
                <w:sz w:val="24"/>
                <w:szCs w:val="24"/>
                <w:highlight w:val="none"/>
                <w:u w:val="single"/>
                <w:lang w:eastAsia="zh-CN"/>
                <w14:textFill>
                  <w14:solidFill>
                    <w14:schemeClr w14:val="tx1"/>
                  </w14:solidFill>
                </w14:textFill>
              </w:rPr>
              <w:t>尚志市尚志镇仁爱委尚志市污水处理厂北侧</w:t>
            </w:r>
            <w:r>
              <w:rPr>
                <w:rFonts w:hint="default" w:ascii="Times New Roman" w:hAnsi="Times New Roman" w:eastAsia="仿宋" w:cs="Times New Roman"/>
                <w:color w:val="000000" w:themeColor="text1"/>
                <w:sz w:val="24"/>
                <w:szCs w:val="24"/>
                <w:highlight w:val="none"/>
                <w:u w:val="single"/>
                <w14:textFill>
                  <w14:solidFill>
                    <w14:schemeClr w14:val="tx1"/>
                  </w14:solidFill>
                </w14:textFill>
              </w:rPr>
              <w:t xml:space="preserve">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地理坐标</w:t>
            </w:r>
          </w:p>
        </w:tc>
        <w:tc>
          <w:tcPr>
            <w:tcW w:w="6488" w:type="dxa"/>
            <w:gridSpan w:val="3"/>
            <w:noWrap w:val="0"/>
            <w:vAlign w:val="center"/>
          </w:tcPr>
          <w:p>
            <w:pPr>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single"/>
                <w:lang w:val="en-US" w:eastAsia="zh-CN"/>
                <w14:textFill>
                  <w14:solidFill>
                    <w14:schemeClr w14:val="tx1"/>
                  </w14:solidFill>
                </w14:textFill>
              </w:rPr>
              <w:t>127</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度</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single"/>
                <w:lang w:val="en-US" w:eastAsia="zh-CN"/>
                <w14:textFill>
                  <w14:solidFill>
                    <w14:schemeClr w14:val="tx1"/>
                  </w14:solidFill>
                </w14:textFill>
              </w:rPr>
              <w:t>58</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分</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single"/>
                <w:lang w:val="en-US" w:eastAsia="zh-CN"/>
                <w14:textFill>
                  <w14:solidFill>
                    <w14:schemeClr w14:val="tx1"/>
                  </w14:solidFill>
                </w14:textFill>
              </w:rPr>
              <w:t>52.460</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秒，</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single"/>
                <w:lang w:val="en-US" w:eastAsia="zh-CN"/>
                <w14:textFill>
                  <w14:solidFill>
                    <w14:schemeClr w14:val="tx1"/>
                  </w14:solidFill>
                </w14:textFill>
              </w:rPr>
              <w:t>45</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度</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single"/>
                <w:lang w:val="en-US" w:eastAsia="zh-CN"/>
                <w14:textFill>
                  <w14:solidFill>
                    <w14:schemeClr w14:val="tx1"/>
                  </w14:solidFill>
                </w14:textFill>
              </w:rPr>
              <w:t>13</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分</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single"/>
                <w:lang w:val="en-US" w:eastAsia="zh-CN"/>
                <w14:textFill>
                  <w14:solidFill>
                    <w14:schemeClr w14:val="tx1"/>
                  </w14:solidFill>
                </w14:textFill>
              </w:rPr>
              <w:t>45.910</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国民经济</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行业类别</w:t>
            </w:r>
          </w:p>
        </w:tc>
        <w:tc>
          <w:tcPr>
            <w:tcW w:w="1637"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b w:val="0"/>
                <w:bCs/>
                <w:color w:val="000000" w:themeColor="text1"/>
                <w:sz w:val="24"/>
                <w14:textFill>
                  <w14:solidFill>
                    <w14:schemeClr w14:val="tx1"/>
                  </w14:solidFill>
                </w14:textFill>
              </w:rPr>
              <w:t>N772</w:t>
            </w:r>
            <w:r>
              <w:rPr>
                <w:rFonts w:hint="default" w:ascii="Times New Roman" w:hAnsi="Times New Roman" w:eastAsia="仿宋" w:cs="Times New Roman"/>
                <w:b w:val="0"/>
                <w:bCs/>
                <w:color w:val="000000" w:themeColor="text1"/>
                <w:sz w:val="24"/>
                <w:lang w:val="en-US" w:eastAsia="zh-CN"/>
                <w14:textFill>
                  <w14:solidFill>
                    <w14:schemeClr w14:val="tx1"/>
                  </w14:solidFill>
                </w14:textFill>
              </w:rPr>
              <w:t>3</w:t>
            </w:r>
            <w:r>
              <w:rPr>
                <w:rFonts w:hint="default" w:ascii="Times New Roman" w:hAnsi="Times New Roman" w:eastAsia="仿宋" w:cs="Times New Roman"/>
                <w:b w:val="0"/>
                <w:bCs/>
                <w:color w:val="000000" w:themeColor="text1"/>
                <w:sz w:val="24"/>
                <w:lang w:eastAsia="zh-CN"/>
                <w14:textFill>
                  <w14:solidFill>
                    <w14:schemeClr w14:val="tx1"/>
                  </w14:solidFill>
                </w14:textFill>
              </w:rPr>
              <w:t>一般固体废物</w:t>
            </w:r>
            <w:r>
              <w:rPr>
                <w:rFonts w:hint="default" w:ascii="Times New Roman" w:hAnsi="Times New Roman" w:eastAsia="仿宋" w:cs="Times New Roman"/>
                <w:b w:val="0"/>
                <w:bCs/>
                <w:color w:val="000000" w:themeColor="text1"/>
                <w:sz w:val="24"/>
                <w14:textFill>
                  <w14:solidFill>
                    <w14:schemeClr w14:val="tx1"/>
                  </w14:solidFill>
                </w14:textFill>
              </w:rPr>
              <w:t>治理</w:t>
            </w:r>
          </w:p>
        </w:tc>
        <w:tc>
          <w:tcPr>
            <w:tcW w:w="2212"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bookmarkStart w:id="1" w:name="_Hlk49843745"/>
            <w:r>
              <w:rPr>
                <w:rFonts w:hint="default" w:ascii="Times New Roman" w:hAnsi="Times New Roman" w:eastAsia="仿宋" w:cs="Times New Roman"/>
                <w:color w:val="000000" w:themeColor="text1"/>
                <w:sz w:val="24"/>
                <w:szCs w:val="24"/>
                <w14:textFill>
                  <w14:solidFill>
                    <w14:schemeClr w14:val="tx1"/>
                  </w14:solidFill>
                </w14:textFill>
              </w:rPr>
              <w:t>建设项目</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行业类别</w:t>
            </w:r>
            <w:bookmarkEnd w:id="1"/>
          </w:p>
        </w:tc>
        <w:tc>
          <w:tcPr>
            <w:tcW w:w="2639" w:type="dxa"/>
            <w:noWrap w:val="0"/>
            <w:vAlign w:val="center"/>
          </w:tcPr>
          <w:p>
            <w:pPr>
              <w:adjustRightInd w:val="0"/>
              <w:snapToGrid w:val="0"/>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四十七、生态保护和环境治理业”中的“10</w:t>
            </w:r>
            <w:r>
              <w:rPr>
                <w:rFonts w:hint="default" w:ascii="Times New Roman" w:hAnsi="Times New Roman" w:eastAsia="仿宋" w:cs="Times New Roman"/>
                <w:color w:val="000000" w:themeColor="text1"/>
                <w:sz w:val="24"/>
                <w:lang w:val="en-US" w:eastAsia="zh-CN"/>
                <w14:textFill>
                  <w14:solidFill>
                    <w14:schemeClr w14:val="tx1"/>
                  </w14:solidFill>
                </w14:textFill>
              </w:rPr>
              <w:t>3</w:t>
            </w:r>
            <w:r>
              <w:rPr>
                <w:rFonts w:hint="default" w:ascii="Times New Roman" w:hAnsi="Times New Roman" w:eastAsia="仿宋" w:cs="Times New Roman"/>
                <w:color w:val="000000" w:themeColor="text1"/>
                <w:sz w:val="24"/>
                <w:lang w:eastAsia="zh-CN"/>
                <w14:textFill>
                  <w14:solidFill>
                    <w14:schemeClr w14:val="tx1"/>
                  </w14:solidFill>
                </w14:textFill>
              </w:rPr>
              <w:t>、一般工业固体废物（含污水处理污泥）、建筑施工废弃物处置及综合利用</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建设性质</w:t>
            </w:r>
          </w:p>
        </w:tc>
        <w:tc>
          <w:tcPr>
            <w:tcW w:w="1637" w:type="dxa"/>
            <w:noWrap w:val="0"/>
            <w:vAlign w:val="center"/>
          </w:tcPr>
          <w:p>
            <w:pPr>
              <w:jc w:val="left"/>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52"/>
            </w:r>
            <w:r>
              <w:rPr>
                <w:rFonts w:hint="default" w:ascii="Times New Roman" w:hAnsi="Times New Roman" w:eastAsia="仿宋" w:cs="Times New Roman"/>
                <w:color w:val="000000" w:themeColor="text1"/>
                <w:sz w:val="24"/>
                <w:szCs w:val="24"/>
                <w14:textFill>
                  <w14:solidFill>
                    <w14:schemeClr w14:val="tx1"/>
                  </w14:solidFill>
                </w14:textFill>
              </w:rPr>
              <w:t>新建（迁建）</w:t>
            </w:r>
          </w:p>
          <w:p>
            <w:pPr>
              <w:jc w:val="left"/>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A3"/>
            </w:r>
            <w:r>
              <w:rPr>
                <w:rFonts w:hint="default" w:ascii="Times New Roman" w:hAnsi="Times New Roman" w:eastAsia="仿宋" w:cs="Times New Roman"/>
                <w:color w:val="000000" w:themeColor="text1"/>
                <w:sz w:val="24"/>
                <w:szCs w:val="24"/>
                <w14:textFill>
                  <w14:solidFill>
                    <w14:schemeClr w14:val="tx1"/>
                  </w14:solidFill>
                </w14:textFill>
              </w:rPr>
              <w:t>改建</w:t>
            </w:r>
          </w:p>
          <w:p>
            <w:pPr>
              <w:jc w:val="left"/>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A3"/>
            </w:r>
            <w:r>
              <w:rPr>
                <w:rFonts w:hint="default" w:ascii="Times New Roman" w:hAnsi="Times New Roman" w:eastAsia="仿宋" w:cs="Times New Roman"/>
                <w:color w:val="000000" w:themeColor="text1"/>
                <w:sz w:val="24"/>
                <w:szCs w:val="24"/>
                <w14:textFill>
                  <w14:solidFill>
                    <w14:schemeClr w14:val="tx1"/>
                  </w14:solidFill>
                </w14:textFill>
              </w:rPr>
              <w:t>扩建</w:t>
            </w:r>
          </w:p>
          <w:p>
            <w:pPr>
              <w:jc w:val="left"/>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A3"/>
            </w:r>
            <w:r>
              <w:rPr>
                <w:rFonts w:hint="default" w:ascii="Times New Roman" w:hAnsi="Times New Roman" w:eastAsia="仿宋" w:cs="Times New Roman"/>
                <w:color w:val="000000" w:themeColor="text1"/>
                <w:sz w:val="24"/>
                <w:szCs w:val="24"/>
                <w14:textFill>
                  <w14:solidFill>
                    <w14:schemeClr w14:val="tx1"/>
                  </w14:solidFill>
                </w14:textFill>
              </w:rPr>
              <w:t>技术改造</w:t>
            </w:r>
          </w:p>
        </w:tc>
        <w:tc>
          <w:tcPr>
            <w:tcW w:w="2212"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建设项目</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申报情形</w:t>
            </w:r>
          </w:p>
        </w:tc>
        <w:tc>
          <w:tcPr>
            <w:tcW w:w="2639" w:type="dxa"/>
            <w:noWrap w:val="0"/>
            <w:vAlign w:val="center"/>
          </w:tcPr>
          <w:p>
            <w:pPr>
              <w:jc w:val="left"/>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A3"/>
            </w:r>
            <w:r>
              <w:rPr>
                <w:rFonts w:hint="default" w:ascii="Times New Roman" w:hAnsi="Times New Roman" w:eastAsia="仿宋" w:cs="Times New Roman"/>
                <w:color w:val="000000" w:themeColor="text1"/>
                <w:sz w:val="24"/>
                <w:szCs w:val="24"/>
                <w14:textFill>
                  <w14:solidFill>
                    <w14:schemeClr w14:val="tx1"/>
                  </w14:solidFill>
                </w14:textFill>
              </w:rPr>
              <w:t xml:space="preserve">首次申报项目             </w:t>
            </w:r>
          </w:p>
          <w:p>
            <w:pPr>
              <w:jc w:val="left"/>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A3"/>
            </w:r>
            <w:r>
              <w:rPr>
                <w:rFonts w:hint="default" w:ascii="Times New Roman" w:hAnsi="Times New Roman" w:eastAsia="仿宋" w:cs="Times New Roman"/>
                <w:color w:val="000000" w:themeColor="text1"/>
                <w:sz w:val="24"/>
                <w:szCs w:val="24"/>
                <w14:textFill>
                  <w14:solidFill>
                    <w14:schemeClr w14:val="tx1"/>
                  </w14:solidFill>
                </w14:textFill>
              </w:rPr>
              <w:t>不予批准后再次申报项目</w:t>
            </w:r>
          </w:p>
          <w:p>
            <w:pPr>
              <w:jc w:val="left"/>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A3"/>
            </w:r>
            <w:r>
              <w:rPr>
                <w:rFonts w:hint="default" w:ascii="Times New Roman" w:hAnsi="Times New Roman" w:eastAsia="仿宋" w:cs="Times New Roman"/>
                <w:color w:val="000000" w:themeColor="text1"/>
                <w:sz w:val="24"/>
                <w:szCs w:val="24"/>
                <w14:textFill>
                  <w14:solidFill>
                    <w14:schemeClr w14:val="tx1"/>
                  </w14:solidFill>
                </w14:textFill>
              </w:rPr>
              <w:t xml:space="preserve">超五年重新审核项目     </w:t>
            </w:r>
          </w:p>
          <w:p>
            <w:pPr>
              <w:jc w:val="left"/>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52"/>
            </w:r>
            <w:r>
              <w:rPr>
                <w:rFonts w:hint="default" w:ascii="Times New Roman" w:hAnsi="Times New Roman" w:eastAsia="仿宋" w:cs="Times New Roman"/>
                <w:color w:val="000000" w:themeColor="text1"/>
                <w:sz w:val="24"/>
                <w:szCs w:val="24"/>
                <w14:textFill>
                  <w14:solidFill>
                    <w14:schemeClr w14:val="tx1"/>
                  </w14:solidFill>
                </w14:textFill>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项目审批（核准/</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备案）部门（选填）</w:t>
            </w:r>
          </w:p>
        </w:tc>
        <w:tc>
          <w:tcPr>
            <w:tcW w:w="163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尚志市发展改革局</w:t>
            </w:r>
          </w:p>
        </w:tc>
        <w:tc>
          <w:tcPr>
            <w:tcW w:w="2212"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项目审批（核准/</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备案）文号（选填）</w:t>
            </w:r>
          </w:p>
        </w:tc>
        <w:tc>
          <w:tcPr>
            <w:tcW w:w="2639"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b w:val="0"/>
                <w:bCs/>
                <w:color w:val="000000" w:themeColor="text1"/>
                <w:sz w:val="24"/>
                <w:szCs w:val="24"/>
                <w14:textFill>
                  <w14:solidFill>
                    <w14:schemeClr w14:val="tx1"/>
                  </w14:solidFill>
                </w14:textFill>
              </w:rPr>
              <w:t>尚发改</w:t>
            </w: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函</w:t>
            </w:r>
            <w:r>
              <w:rPr>
                <w:rFonts w:hint="default" w:ascii="Times New Roman" w:hAnsi="Times New Roman" w:eastAsia="仿宋" w:cs="Times New Roman"/>
                <w:b w:val="0"/>
                <w:bCs/>
                <w:color w:val="000000" w:themeColor="text1"/>
                <w:sz w:val="24"/>
                <w:szCs w:val="24"/>
                <w14:textFill>
                  <w14:solidFill>
                    <w14:schemeClr w14:val="tx1"/>
                  </w14:solidFill>
                </w14:textFill>
              </w:rPr>
              <w:t>【20</w:t>
            </w: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24</w:t>
            </w:r>
            <w:r>
              <w:rPr>
                <w:rFonts w:hint="default" w:ascii="Times New Roman" w:hAnsi="Times New Roman" w:eastAsia="仿宋" w:cs="Times New Roman"/>
                <w:b w:val="0"/>
                <w:bCs/>
                <w:color w:val="000000" w:themeColor="text1"/>
                <w:sz w:val="24"/>
                <w:szCs w:val="24"/>
                <w14:textFill>
                  <w14:solidFill>
                    <w14:schemeClr w14:val="tx1"/>
                  </w14:solidFill>
                </w14:textFill>
              </w:rPr>
              <w:t>】</w:t>
            </w: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11</w:t>
            </w:r>
            <w:r>
              <w:rPr>
                <w:rFonts w:hint="default" w:ascii="Times New Roman" w:hAnsi="Times New Roman" w:eastAsia="仿宋" w:cs="Times New Roman"/>
                <w:b w:val="0"/>
                <w:bCs/>
                <w:color w:val="000000" w:themeColor="text1"/>
                <w:sz w:val="24"/>
                <w:szCs w:val="24"/>
                <w14:textFill>
                  <w14:solidFill>
                    <w14:schemeClr w14:val="tx1"/>
                  </w14:solidFill>
                </w14:textFill>
              </w:rPr>
              <w:t>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总投资（万元）</w:t>
            </w:r>
          </w:p>
        </w:tc>
        <w:tc>
          <w:tcPr>
            <w:tcW w:w="1637"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4526.59</w:t>
            </w:r>
          </w:p>
        </w:tc>
        <w:tc>
          <w:tcPr>
            <w:tcW w:w="221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环保投资（万元）</w:t>
            </w:r>
          </w:p>
        </w:tc>
        <w:tc>
          <w:tcPr>
            <w:tcW w:w="2639"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100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环保投资占比（%）</w:t>
            </w:r>
          </w:p>
        </w:tc>
        <w:tc>
          <w:tcPr>
            <w:tcW w:w="163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2.21</w:t>
            </w:r>
          </w:p>
        </w:tc>
        <w:tc>
          <w:tcPr>
            <w:tcW w:w="221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施工工期</w:t>
            </w:r>
          </w:p>
        </w:tc>
        <w:tc>
          <w:tcPr>
            <w:tcW w:w="2639"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2024年5月-2023.11月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38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是否开工建设</w:t>
            </w:r>
          </w:p>
        </w:tc>
        <w:tc>
          <w:tcPr>
            <w:tcW w:w="1637" w:type="dxa"/>
            <w:noWrap w:val="0"/>
            <w:vAlign w:val="center"/>
          </w:tcPr>
          <w:p>
            <w:pPr>
              <w:adjustRightInd w:val="0"/>
              <w:snapToGrid w:val="0"/>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52"/>
            </w:r>
            <w:r>
              <w:rPr>
                <w:rFonts w:hint="default" w:ascii="Times New Roman" w:hAnsi="Times New Roman" w:eastAsia="仿宋" w:cs="Times New Roman"/>
                <w:color w:val="000000" w:themeColor="text1"/>
                <w:sz w:val="24"/>
                <w:szCs w:val="24"/>
                <w14:textFill>
                  <w14:solidFill>
                    <w14:schemeClr w14:val="tx1"/>
                  </w14:solidFill>
                </w14:textFill>
              </w:rPr>
              <w:t>否</w:t>
            </w:r>
          </w:p>
          <w:p>
            <w:pPr>
              <w:adjustRightInd w:val="0"/>
              <w:snapToGrid w:val="0"/>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sym w:font="Wingdings 2" w:char="00A3"/>
            </w:r>
            <w:r>
              <w:rPr>
                <w:rFonts w:hint="default" w:ascii="Times New Roman" w:hAnsi="Times New Roman" w:eastAsia="仿宋" w:cs="Times New Roman"/>
                <w:color w:val="000000" w:themeColor="text1"/>
                <w:sz w:val="24"/>
                <w:szCs w:val="24"/>
                <w14:textFill>
                  <w14:solidFill>
                    <w14:schemeClr w14:val="tx1"/>
                  </w14:solidFill>
                </w14:textFill>
              </w:rPr>
              <w:t>是：</w:t>
            </w:r>
            <w:r>
              <w:rPr>
                <w:rFonts w:hint="default" w:ascii="Times New Roman" w:hAnsi="Times New Roman" w:eastAsia="仿宋" w:cs="Times New Roman"/>
                <w:color w:val="000000" w:themeColor="text1"/>
                <w:sz w:val="24"/>
                <w:szCs w:val="24"/>
                <w:u w:val="single"/>
                <w14:textFill>
                  <w14:solidFill>
                    <w14:schemeClr w14:val="tx1"/>
                  </w14:solidFill>
                </w14:textFill>
              </w:rPr>
              <w:t xml:space="preserve">             </w:t>
            </w:r>
          </w:p>
        </w:tc>
        <w:tc>
          <w:tcPr>
            <w:tcW w:w="2212" w:type="dxa"/>
            <w:noWrap w:val="0"/>
            <w:tcMar>
              <w:top w:w="16" w:type="dxa"/>
              <w:left w:w="16" w:type="dxa"/>
              <w:right w:w="16" w:type="dxa"/>
            </w:tcMar>
            <w:vAlign w:val="center"/>
          </w:tcPr>
          <w:p>
            <w:pPr>
              <w:adjustRightInd w:val="0"/>
              <w:snapToGrid w:val="0"/>
              <w:jc w:val="center"/>
              <w:rPr>
                <w:rFonts w:hint="default" w:ascii="Times New Roman" w:hAnsi="Times New Roman" w:eastAsia="仿宋" w:cs="Times New Roman"/>
                <w:color w:val="000000" w:themeColor="text1"/>
                <w:spacing w:val="-6"/>
                <w:sz w:val="24"/>
                <w:szCs w:val="24"/>
                <w14:textFill>
                  <w14:solidFill>
                    <w14:schemeClr w14:val="tx1"/>
                  </w14:solidFill>
                </w14:textFill>
              </w:rPr>
            </w:pPr>
            <w:r>
              <w:rPr>
                <w:rFonts w:hint="default" w:ascii="Times New Roman" w:hAnsi="Times New Roman" w:eastAsia="仿宋" w:cs="Times New Roman"/>
                <w:color w:val="000000" w:themeColor="text1"/>
                <w:spacing w:val="-6"/>
                <w:sz w:val="24"/>
                <w:szCs w:val="24"/>
                <w14:textFill>
                  <w14:solidFill>
                    <w14:schemeClr w14:val="tx1"/>
                  </w14:solidFill>
                </w14:textFill>
              </w:rPr>
              <w:t>用地（用海）</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pacing w:val="-6"/>
                <w:sz w:val="24"/>
                <w:szCs w:val="24"/>
                <w14:textFill>
                  <w14:solidFill>
                    <w14:schemeClr w14:val="tx1"/>
                  </w14:solidFill>
                </w14:textFill>
              </w:rPr>
              <w:t>面积（m</w:t>
            </w:r>
            <w:r>
              <w:rPr>
                <w:rFonts w:hint="default" w:ascii="Times New Roman" w:hAnsi="Times New Roman" w:eastAsia="仿宋" w:cs="Times New Roman"/>
                <w:color w:val="000000" w:themeColor="text1"/>
                <w:spacing w:val="-6"/>
                <w:sz w:val="24"/>
                <w:szCs w:val="24"/>
                <w:vertAlign w:val="superscript"/>
                <w14:textFill>
                  <w14:solidFill>
                    <w14:schemeClr w14:val="tx1"/>
                  </w14:solidFill>
                </w14:textFill>
              </w:rPr>
              <w:t>2</w:t>
            </w:r>
            <w:r>
              <w:rPr>
                <w:rFonts w:hint="default" w:ascii="Times New Roman" w:hAnsi="Times New Roman" w:eastAsia="仿宋" w:cs="Times New Roman"/>
                <w:color w:val="000000" w:themeColor="text1"/>
                <w:spacing w:val="-6"/>
                <w:sz w:val="24"/>
                <w:szCs w:val="24"/>
                <w14:textFill>
                  <w14:solidFill>
                    <w14:schemeClr w14:val="tx1"/>
                  </w14:solidFill>
                </w14:textFill>
              </w:rPr>
              <w:t>）</w:t>
            </w:r>
          </w:p>
        </w:tc>
        <w:tc>
          <w:tcPr>
            <w:tcW w:w="2639"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18421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2382" w:type="dxa"/>
            <w:noWrap w:val="0"/>
            <w:vAlign w:val="center"/>
          </w:tcPr>
          <w:p>
            <w:pPr>
              <w:autoSpaceDE w:val="0"/>
              <w:autoSpaceDN w:val="0"/>
              <w:adjustRightInd w:val="0"/>
              <w:snapToGrid w:val="0"/>
              <w:jc w:val="center"/>
              <w:rPr>
                <w:rFonts w:hint="default" w:ascii="Times New Roman" w:hAnsi="Times New Roman" w:eastAsia="仿宋" w:cs="Times New Roman"/>
                <w:color w:val="000000" w:themeColor="text1"/>
                <w:kern w:val="0"/>
                <w:sz w:val="24"/>
                <w:szCs w:val="24"/>
                <w14:textFill>
                  <w14:solidFill>
                    <w14:schemeClr w14:val="tx1"/>
                  </w14:solidFill>
                </w14:textFill>
              </w:rPr>
            </w:pPr>
            <w:r>
              <w:rPr>
                <w:rFonts w:hint="default" w:ascii="Times New Roman" w:hAnsi="Times New Roman" w:eastAsia="仿宋" w:cs="Times New Roman"/>
                <w:color w:val="000000" w:themeColor="text1"/>
                <w:kern w:val="0"/>
                <w:sz w:val="24"/>
                <w:szCs w:val="24"/>
                <w14:textFill>
                  <w14:solidFill>
                    <w14:schemeClr w14:val="tx1"/>
                  </w14:solidFill>
                </w14:textFill>
              </w:rPr>
              <w:t>专项评价设置情况</w:t>
            </w:r>
          </w:p>
        </w:tc>
        <w:tc>
          <w:tcPr>
            <w:tcW w:w="6488" w:type="dxa"/>
            <w:gridSpan w:val="3"/>
            <w:noWrap w:val="0"/>
            <w:vAlign w:val="center"/>
          </w:tcPr>
          <w:p>
            <w:pPr>
              <w:autoSpaceDE w:val="0"/>
              <w:autoSpaceDN w:val="0"/>
              <w:adjustRightInd w:val="0"/>
              <w:snapToGrid w:val="0"/>
              <w:ind w:firstLine="3120" w:firstLineChars="1300"/>
              <w:jc w:val="left"/>
              <w:rPr>
                <w:rFonts w:hint="default" w:ascii="Times New Roman" w:hAnsi="Times New Roman" w:eastAsia="仿宋" w:cs="Times New Roman"/>
                <w:color w:val="000000" w:themeColor="text1"/>
                <w:kern w:val="0"/>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4" w:hRule="atLeast"/>
          <w:jc w:val="center"/>
        </w:trPr>
        <w:tc>
          <w:tcPr>
            <w:tcW w:w="2382" w:type="dxa"/>
            <w:noWrap w:val="0"/>
            <w:vAlign w:val="center"/>
          </w:tcPr>
          <w:p>
            <w:pPr>
              <w:autoSpaceDE w:val="0"/>
              <w:autoSpaceDN w:val="0"/>
              <w:adjustRightInd w:val="0"/>
              <w:snapToGrid w:val="0"/>
              <w:jc w:val="center"/>
              <w:rPr>
                <w:rFonts w:hint="default" w:ascii="Times New Roman" w:hAnsi="Times New Roman" w:eastAsia="仿宋" w:cs="Times New Roman"/>
                <w:color w:val="000000" w:themeColor="text1"/>
                <w:kern w:val="0"/>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规划情况</w:t>
            </w:r>
          </w:p>
        </w:tc>
        <w:tc>
          <w:tcPr>
            <w:tcW w:w="6488"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line="400" w:lineRule="exact"/>
              <w:jc w:val="left"/>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 xml:space="preserve"> </w:t>
            </w:r>
            <w:r>
              <w:rPr>
                <w:rFonts w:hint="default" w:ascii="Times New Roman" w:hAnsi="Times New Roman" w:eastAsia="仿宋" w:cs="Times New Roman"/>
                <w:color w:val="000000" w:themeColor="text1"/>
                <w:sz w:val="24"/>
                <w:szCs w:val="24"/>
                <w:lang w:eastAsia="zh-CN"/>
                <w14:textFill>
                  <w14:solidFill>
                    <w14:schemeClr w14:val="tx1"/>
                  </w14:solidFill>
                </w14:textFill>
              </w:rPr>
              <w:t>①黑龙江省城乡固体废物分类治理布局规划（2019-2035年）2021年修订版</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仿宋" w:cs="Times New Roman"/>
                <w:color w:val="000000" w:themeColor="text1"/>
                <w:lang w:val="en-US" w:eastAsia="zh-CN"/>
                <w14:textFill>
                  <w14:solidFill>
                    <w14:schemeClr w14:val="tx1"/>
                  </w14:solidFill>
                </w14:textFill>
              </w:rPr>
              <w:t xml:space="preserve">  </w:t>
            </w:r>
          </w:p>
          <w:p>
            <w:pPr>
              <w:pStyle w:val="19"/>
              <w:keepNext w:val="0"/>
              <w:keepLines w:val="0"/>
              <w:pageBreakBefore w:val="0"/>
              <w:widowControl/>
              <w:kinsoku/>
              <w:wordWrap/>
              <w:overflowPunct/>
              <w:topLinePunct w:val="0"/>
              <w:autoSpaceDE/>
              <w:autoSpaceDN/>
              <w:bidi w:val="0"/>
              <w:adjustRightInd/>
              <w:snapToGrid w:val="0"/>
              <w:spacing w:before="0" w:after="0" w:line="400" w:lineRule="exact"/>
              <w:ind w:right="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审批机关：黑龙江省住房和城乡建设厅</w:t>
            </w:r>
          </w:p>
          <w:p>
            <w:pPr>
              <w:pStyle w:val="19"/>
              <w:keepNext w:val="0"/>
              <w:keepLines w:val="0"/>
              <w:pageBreakBefore w:val="0"/>
              <w:widowControl/>
              <w:kinsoku/>
              <w:wordWrap/>
              <w:overflowPunct/>
              <w:topLinePunct w:val="0"/>
              <w:autoSpaceDE/>
              <w:autoSpaceDN/>
              <w:bidi w:val="0"/>
              <w:adjustRightInd/>
              <w:snapToGrid w:val="0"/>
              <w:spacing w:before="0" w:after="0" w:line="400" w:lineRule="exact"/>
              <w:ind w:right="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审批文件名称：黑龙江省住房和城乡建设厅关于印发《黑龙江省城乡固体废物分类治理布局规划（2019-2035年）2021年修订版的通知》</w:t>
            </w:r>
          </w:p>
          <w:p>
            <w:pPr>
              <w:pStyle w:val="19"/>
              <w:keepNext w:val="0"/>
              <w:keepLines w:val="0"/>
              <w:pageBreakBefore w:val="0"/>
              <w:widowControl/>
              <w:kinsoku/>
              <w:wordWrap/>
              <w:overflowPunct/>
              <w:topLinePunct w:val="0"/>
              <w:autoSpaceDE/>
              <w:autoSpaceDN/>
              <w:bidi w:val="0"/>
              <w:adjustRightInd/>
              <w:snapToGrid w:val="0"/>
              <w:spacing w:before="0" w:after="0" w:line="400" w:lineRule="exact"/>
              <w:ind w:right="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文号：黑建城管【2021】2号</w:t>
            </w:r>
          </w:p>
          <w:p>
            <w:pPr>
              <w:pStyle w:val="19"/>
              <w:keepNext w:val="0"/>
              <w:keepLines w:val="0"/>
              <w:pageBreakBefore w:val="0"/>
              <w:kinsoku/>
              <w:wordWrap/>
              <w:overflowPunct/>
              <w:topLinePunct w:val="0"/>
              <w:autoSpaceDE/>
              <w:autoSpaceDN/>
              <w:bidi w:val="0"/>
              <w:adjustRightInd/>
              <w:spacing w:line="400" w:lineRule="exact"/>
              <w:ind w:right="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②《哈尔滨市城乡固体废物分类治理专项规划（2019-2035年）</w:t>
            </w:r>
            <w:r>
              <w:rPr>
                <w:rFonts w:hint="default" w:ascii="Times New Roman" w:hAnsi="Times New Roman" w:eastAsia="仿宋" w:cs="Times New Roman"/>
                <w:color w:val="000000" w:themeColor="text1"/>
                <w:lang w:val="en-US" w:eastAsia="zh-CN"/>
                <w14:textFill>
                  <w14:solidFill>
                    <w14:schemeClr w14:val="tx1"/>
                  </w14:solidFill>
                </w14:textFill>
              </w:rPr>
              <w:t>》</w:t>
            </w:r>
          </w:p>
          <w:p>
            <w:pPr>
              <w:pStyle w:val="19"/>
              <w:keepNext w:val="0"/>
              <w:keepLines w:val="0"/>
              <w:pageBreakBefore w:val="0"/>
              <w:widowControl/>
              <w:kinsoku/>
              <w:wordWrap/>
              <w:overflowPunct/>
              <w:topLinePunct w:val="0"/>
              <w:autoSpaceDE/>
              <w:autoSpaceDN/>
              <w:bidi w:val="0"/>
              <w:adjustRightInd/>
              <w:snapToGrid w:val="0"/>
              <w:spacing w:before="0" w:after="0" w:line="400" w:lineRule="exact"/>
              <w:ind w:right="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审批机关：哈尔滨市人民政府</w:t>
            </w:r>
          </w:p>
          <w:p>
            <w:pPr>
              <w:keepNext w:val="0"/>
              <w:keepLines w:val="0"/>
              <w:pageBreakBefore w:val="0"/>
              <w:kinsoku/>
              <w:wordWrap/>
              <w:overflowPunct/>
              <w:topLinePunct w:val="0"/>
              <w:autoSpaceDE/>
              <w:autoSpaceDN/>
              <w:bidi w:val="0"/>
              <w:adjustRightInd/>
              <w:spacing w:line="400" w:lineRule="exact"/>
              <w:ind w:right="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审批文件名称：哈尔滨市人民政府关于《哈尔滨市城乡固体废物分类治理专项规划</w:t>
            </w: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（2019-2035年）</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》《哈尔滨市玉泉固废综合处理园区总体规划（2019-2035年）》和部分地块控制性详细规划及调整项目的批复</w:t>
            </w:r>
          </w:p>
          <w:p>
            <w:pPr>
              <w:pStyle w:val="19"/>
              <w:keepNext w:val="0"/>
              <w:keepLines w:val="0"/>
              <w:pageBreakBefore w:val="0"/>
              <w:kinsoku/>
              <w:wordWrap/>
              <w:overflowPunct/>
              <w:topLinePunct w:val="0"/>
              <w:autoSpaceDE/>
              <w:autoSpaceDN/>
              <w:bidi w:val="0"/>
              <w:adjustRightInd/>
              <w:spacing w:line="400" w:lineRule="exact"/>
              <w:ind w:right="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文号：哈政发【2019】46号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2" w:hRule="atLeast"/>
          <w:jc w:val="center"/>
        </w:trPr>
        <w:tc>
          <w:tcPr>
            <w:tcW w:w="2382"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规划环境影响</w:t>
            </w:r>
          </w:p>
          <w:p>
            <w:pPr>
              <w:adjustRightInd w:val="0"/>
              <w:snapToGrid w:val="0"/>
              <w:jc w:val="center"/>
              <w:rPr>
                <w:rFonts w:hint="default" w:ascii="Times New Roman" w:hAnsi="Times New Roman" w:eastAsia="仿宋" w:cs="Times New Roman"/>
                <w:color w:val="000000" w:themeColor="text1"/>
                <w:kern w:val="0"/>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评价情况</w:t>
            </w:r>
          </w:p>
        </w:tc>
        <w:tc>
          <w:tcPr>
            <w:tcW w:w="6488" w:type="dxa"/>
            <w:gridSpan w:val="3"/>
            <w:noWrap w:val="0"/>
            <w:vAlign w:val="center"/>
          </w:tcPr>
          <w:p>
            <w:pPr>
              <w:keepNext w:val="0"/>
              <w:keepLines w:val="0"/>
              <w:pageBreakBefore w:val="0"/>
              <w:widowControl w:val="0"/>
              <w:kinsoku/>
              <w:wordWrap/>
              <w:overflowPunct/>
              <w:topLinePunct w:val="0"/>
              <w:autoSpaceDE w:val="0"/>
              <w:autoSpaceDN w:val="0"/>
              <w:bidi w:val="0"/>
              <w:adjustRightInd w:val="0"/>
              <w:snapToGrid w:val="0"/>
              <w:spacing w:line="400" w:lineRule="exact"/>
              <w:jc w:val="left"/>
              <w:textAlignment w:val="auto"/>
              <w:rPr>
                <w:rFonts w:hint="default" w:ascii="Times New Roman" w:hAnsi="Times New Roman" w:eastAsia="仿宋" w:cs="Times New Roman"/>
                <w:color w:val="000000" w:themeColor="text1"/>
                <w:kern w:val="0"/>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规划环评文件：《黑龙江省哈尔滨市城乡固体废物分类治理专项规划（2019-2035年）环境影响报告书》</w:t>
            </w:r>
          </w:p>
          <w:p>
            <w:pPr>
              <w:keepNext w:val="0"/>
              <w:keepLines w:val="0"/>
              <w:pageBreakBefore w:val="0"/>
              <w:widowControl w:val="0"/>
              <w:kinsoku/>
              <w:wordWrap/>
              <w:overflowPunct/>
              <w:topLinePunct w:val="0"/>
              <w:autoSpaceDE w:val="0"/>
              <w:autoSpaceDN w:val="0"/>
              <w:bidi w:val="0"/>
              <w:adjustRightInd w:val="0"/>
              <w:snapToGrid w:val="0"/>
              <w:spacing w:line="400" w:lineRule="exact"/>
              <w:jc w:val="left"/>
              <w:textAlignment w:val="auto"/>
              <w:rPr>
                <w:rFonts w:hint="default" w:ascii="Times New Roman" w:hAnsi="Times New Roman" w:eastAsia="仿宋" w:cs="Times New Roman"/>
                <w:color w:val="000000" w:themeColor="text1"/>
                <w:kern w:val="0"/>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召集审查机关：哈尔滨市生态环境局</w:t>
            </w:r>
          </w:p>
          <w:p>
            <w:pPr>
              <w:keepNext w:val="0"/>
              <w:keepLines w:val="0"/>
              <w:pageBreakBefore w:val="0"/>
              <w:widowControl w:val="0"/>
              <w:kinsoku/>
              <w:wordWrap/>
              <w:overflowPunct/>
              <w:topLinePunct w:val="0"/>
              <w:autoSpaceDE w:val="0"/>
              <w:autoSpaceDN w:val="0"/>
              <w:bidi w:val="0"/>
              <w:adjustRightInd w:val="0"/>
              <w:snapToGrid w:val="0"/>
              <w:spacing w:line="400" w:lineRule="exact"/>
              <w:jc w:val="left"/>
              <w:textAlignment w:val="auto"/>
              <w:rPr>
                <w:rFonts w:hint="default" w:ascii="Times New Roman" w:hAnsi="Times New Roman" w:eastAsia="仿宋" w:cs="Times New Roman"/>
                <w:color w:val="000000" w:themeColor="text1"/>
                <w:kern w:val="0"/>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审查意见名称：哈尔滨市生态环境局关于对黑龙江省哈尔滨市城乡固体废物分类治理专项规划（2019-2035年）环境影响报告书的审查意见</w:t>
            </w:r>
          </w:p>
          <w:p>
            <w:pPr>
              <w:keepNext w:val="0"/>
              <w:keepLines w:val="0"/>
              <w:pageBreakBefore w:val="0"/>
              <w:widowControl w:val="0"/>
              <w:kinsoku/>
              <w:wordWrap/>
              <w:overflowPunct/>
              <w:topLinePunct w:val="0"/>
              <w:autoSpaceDE w:val="0"/>
              <w:autoSpaceDN w:val="0"/>
              <w:bidi w:val="0"/>
              <w:adjustRightInd w:val="0"/>
              <w:snapToGrid w:val="0"/>
              <w:spacing w:line="400" w:lineRule="exact"/>
              <w:jc w:val="left"/>
              <w:textAlignment w:val="auto"/>
              <w:rPr>
                <w:rFonts w:hint="default" w:ascii="Times New Roman" w:hAnsi="Times New Roman" w:eastAsia="仿宋" w:cs="Times New Roman"/>
                <w:color w:val="000000" w:themeColor="text1"/>
                <w:kern w:val="0"/>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审查意见文号：哈环规审［2019]2号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1" w:hRule="atLeast"/>
          <w:jc w:val="center"/>
        </w:trPr>
        <w:tc>
          <w:tcPr>
            <w:tcW w:w="2382" w:type="dxa"/>
            <w:noWrap w:val="0"/>
            <w:vAlign w:val="center"/>
          </w:tcPr>
          <w:p>
            <w:pPr>
              <w:autoSpaceDE w:val="0"/>
              <w:autoSpaceDN w:val="0"/>
              <w:adjustRightInd w:val="0"/>
              <w:snapToGrid w:val="0"/>
              <w:jc w:val="center"/>
              <w:rPr>
                <w:rFonts w:hint="default" w:ascii="Times New Roman" w:hAnsi="Times New Roman" w:eastAsia="仿宋" w:cs="Times New Roman"/>
                <w:color w:val="000000" w:themeColor="text1"/>
                <w:kern w:val="0"/>
                <w:sz w:val="24"/>
                <w:szCs w:val="24"/>
                <w14:textFill>
                  <w14:solidFill>
                    <w14:schemeClr w14:val="tx1"/>
                  </w14:solidFill>
                </w14:textFill>
              </w:rPr>
            </w:pPr>
            <w:r>
              <w:rPr>
                <w:rFonts w:hint="default" w:ascii="Times New Roman" w:hAnsi="Times New Roman" w:eastAsia="仿宋" w:cs="Times New Roman"/>
                <w:color w:val="000000" w:themeColor="text1"/>
                <w:kern w:val="0"/>
                <w:sz w:val="24"/>
                <w:szCs w:val="24"/>
                <w14:textFill>
                  <w14:solidFill>
                    <w14:schemeClr w14:val="tx1"/>
                  </w14:solidFill>
                </w14:textFill>
              </w:rPr>
              <w:t>规划及规划环境</w:t>
            </w:r>
          </w:p>
          <w:p>
            <w:pPr>
              <w:autoSpaceDE w:val="0"/>
              <w:autoSpaceDN w:val="0"/>
              <w:adjustRightInd w:val="0"/>
              <w:snapToGrid w:val="0"/>
              <w:jc w:val="center"/>
              <w:rPr>
                <w:rFonts w:hint="default" w:ascii="Times New Roman" w:hAnsi="Times New Roman" w:eastAsia="仿宋" w:cs="Times New Roman"/>
                <w:color w:val="000000" w:themeColor="text1"/>
                <w:kern w:val="0"/>
                <w:sz w:val="24"/>
                <w:szCs w:val="24"/>
                <w14:textFill>
                  <w14:solidFill>
                    <w14:schemeClr w14:val="tx1"/>
                  </w14:solidFill>
                </w14:textFill>
              </w:rPr>
            </w:pPr>
            <w:r>
              <w:rPr>
                <w:rFonts w:hint="default" w:ascii="Times New Roman" w:hAnsi="Times New Roman" w:eastAsia="仿宋" w:cs="Times New Roman"/>
                <w:color w:val="000000" w:themeColor="text1"/>
                <w:kern w:val="0"/>
                <w:sz w:val="24"/>
                <w:szCs w:val="24"/>
                <w14:textFill>
                  <w14:solidFill>
                    <w14:schemeClr w14:val="tx1"/>
                  </w14:solidFill>
                </w14:textFill>
              </w:rPr>
              <w:t>影响评价符合性分析</w:t>
            </w:r>
          </w:p>
        </w:tc>
        <w:tc>
          <w:tcPr>
            <w:tcW w:w="6488" w:type="dxa"/>
            <w:gridSpan w:val="3"/>
            <w:noWrap w:val="0"/>
            <w:vAlign w:val="center"/>
          </w:tcPr>
          <w:p>
            <w:pPr>
              <w:pStyle w:val="19"/>
              <w:keepNext w:val="0"/>
              <w:keepLines w:val="0"/>
              <w:pageBreakBefore w:val="0"/>
              <w:widowControl/>
              <w:kinsoku/>
              <w:wordWrap/>
              <w:overflowPunct/>
              <w:topLinePunct w:val="0"/>
              <w:autoSpaceDE/>
              <w:autoSpaceDN/>
              <w:bidi w:val="0"/>
              <w:adjustRightInd/>
              <w:snapToGrid w:val="0"/>
              <w:spacing w:line="500" w:lineRule="exact"/>
              <w:ind w:left="0" w:leftChars="0" w:right="113" w:firstLine="0" w:firstLineChars="0"/>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与黑龙江省城乡固体废物分类治理布局规划（2019-2035 年）2021年修订版符合性分析</w:t>
            </w:r>
          </w:p>
          <w:p>
            <w:pPr>
              <w:pStyle w:val="19"/>
              <w:keepNext w:val="0"/>
              <w:keepLines w:val="0"/>
              <w:pageBreakBefore w:val="0"/>
              <w:widowControl/>
              <w:kinsoku/>
              <w:wordWrap/>
              <w:overflowPunct/>
              <w:topLinePunct w:val="0"/>
              <w:autoSpaceDE/>
              <w:autoSpaceDN/>
              <w:bidi w:val="0"/>
              <w:adjustRightInd/>
              <w:snapToGrid w:val="0"/>
              <w:spacing w:before="0" w:after="0" w:line="400" w:lineRule="exact"/>
              <w:ind w:right="0" w:firstLine="480" w:firstLineChars="200"/>
              <w:jc w:val="left"/>
              <w:textAlignment w:val="auto"/>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①本项目位于位于城市主导风向下风向，交通运输便利，</w:t>
            </w:r>
            <w:r>
              <w:rPr>
                <w:rFonts w:hint="default" w:ascii="Times New Roman" w:hAnsi="Times New Roman" w:eastAsia="仿宋" w:cs="Times New Roman"/>
                <w:color w:val="000000" w:themeColor="text1"/>
                <w:sz w:val="24"/>
                <w:szCs w:val="24"/>
                <w:lang w:eastAsia="zh-CN"/>
                <w14:textFill>
                  <w14:solidFill>
                    <w14:schemeClr w14:val="tx1"/>
                  </w14:solidFill>
                </w14:textFill>
              </w:rPr>
              <w:t>紧邻原料供应地，</w:t>
            </w: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远离居民区，</w:t>
            </w:r>
            <w:r>
              <w:rPr>
                <w:rFonts w:hint="default" w:ascii="Times New Roman" w:hAnsi="Times New Roman" w:eastAsia="仿宋" w:cs="Times New Roman"/>
                <w:color w:val="000000" w:themeColor="text1"/>
                <w:sz w:val="24"/>
                <w:szCs w:val="24"/>
                <w:lang w:eastAsia="zh-CN"/>
                <w14:textFill>
                  <w14:solidFill>
                    <w14:schemeClr w14:val="tx1"/>
                  </w14:solidFill>
                </w14:textFill>
              </w:rPr>
              <w:t>不在生态保护红线、自然保护区、风景名胜区和其它需要特别保护的区域。有可靠的电力供应，具备满足工程建设的工程地质条件和水文地质条件，不受洪水或内涝威胁，符合黑龙江省城乡固体废物分类治理布局规划（2019-2035 年）2021年修订版一般工业固体废物10.7章节中选址条件要求；</w:t>
            </w:r>
          </w:p>
          <w:p>
            <w:pPr>
              <w:pStyle w:val="19"/>
              <w:keepNext w:val="0"/>
              <w:keepLines w:val="0"/>
              <w:pageBreakBefore w:val="0"/>
              <w:widowControl/>
              <w:kinsoku/>
              <w:wordWrap/>
              <w:overflowPunct/>
              <w:topLinePunct w:val="0"/>
              <w:autoSpaceDE/>
              <w:autoSpaceDN/>
              <w:bidi w:val="0"/>
              <w:adjustRightInd/>
              <w:snapToGrid w:val="0"/>
              <w:spacing w:before="0" w:after="0" w:line="400" w:lineRule="exact"/>
              <w:ind w:right="0" w:firstLine="480" w:firstLineChars="200"/>
              <w:jc w:val="left"/>
              <w:textAlignment w:val="auto"/>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②本项目紧邻尚志市污水处理厂，距离原料产地很近，符合黑龙江省城乡固体废物分类治理布局规划（2019-2035 年）2021年修订版一般工业固体废物10.7章节中规划内容：“大规模企业可在产地附近建设综合利用设施项目，”要求。</w:t>
            </w:r>
          </w:p>
          <w:p>
            <w:pPr>
              <w:pStyle w:val="19"/>
              <w:keepNext w:val="0"/>
              <w:keepLines w:val="0"/>
              <w:pageBreakBefore w:val="0"/>
              <w:widowControl/>
              <w:kinsoku/>
              <w:wordWrap/>
              <w:overflowPunct/>
              <w:topLinePunct w:val="0"/>
              <w:autoSpaceDE/>
              <w:autoSpaceDN/>
              <w:bidi w:val="0"/>
              <w:adjustRightInd/>
              <w:snapToGrid w:val="0"/>
              <w:spacing w:before="0" w:after="0" w:line="500" w:lineRule="exact"/>
              <w:ind w:left="0" w:leftChars="0" w:right="113" w:firstLine="0" w:firstLineChars="0"/>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与哈尔滨市城乡固体废物分类治理专项规划（2019-2035年）符合性分析</w:t>
            </w:r>
          </w:p>
          <w:p>
            <w:pPr>
              <w:keepNext w:val="0"/>
              <w:keepLines w:val="0"/>
              <w:pageBreakBefore w:val="0"/>
              <w:widowControl/>
              <w:kinsoku/>
              <w:wordWrap/>
              <w:overflowPunct/>
              <w:topLinePunct w:val="0"/>
              <w:autoSpaceDE/>
              <w:autoSpaceDN/>
              <w:bidi w:val="0"/>
              <w:adjustRightInd w:val="0"/>
              <w:snapToGrid w:val="0"/>
              <w:spacing w:after="0" w:line="500" w:lineRule="exact"/>
              <w:ind w:firstLine="480" w:firstLineChars="200"/>
              <w:jc w:val="left"/>
              <w:textAlignment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哈尔滨市城乡固体废物分类治理专项规划（2019-2035年）中指出：实现哈尔滨市市政污泥的规范化、无害化、资源化处理处置，结合生活垃圾焚烧设施，利用焚烧余热，实现循环化处理。规划近期完成哈尔滨市市政污泥的产生及处理情况的普查及规范化管理，完成污泥处理项目的前期工作；规划中期，市政污泥的无害化处理率达到100%，资源化利用率达到80%以上，建成布局合理、技术先进、协同处置的处理体系；规划远期，继续保持100%的污泥无害化处理水平，进一步提高污泥资源化利用率达到98%以上，通过源头减量等工程措施，提升污泥处理设施效率，实现全市市政污泥处理的可持续发展。</w:t>
            </w: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由于九县（市）污泥产生量较小，且产生设施位置分散，不宜采取统一集中处置方式，本项目只负责处理处置尚志市污水</w:t>
            </w:r>
            <w:r>
              <w:rPr>
                <w:rFonts w:hint="default" w:ascii="Times New Roman" w:hAnsi="Times New Roman" w:eastAsia="仿宋" w:cs="Times New Roman"/>
                <w:color w:val="000000" w:themeColor="text1"/>
                <w:kern w:val="0"/>
                <w:sz w:val="24"/>
                <w:szCs w:val="24"/>
                <w:lang w:val="en-US" w:eastAsia="zh-CN"/>
                <w14:textFill>
                  <w14:solidFill>
                    <w14:schemeClr w14:val="tx1"/>
                  </w14:solidFill>
                </w14:textFill>
              </w:rPr>
              <w:t>处理厂的污泥，</w:t>
            </w:r>
            <w:r>
              <w:rPr>
                <w:rFonts w:hint="default" w:ascii="Times New Roman" w:hAnsi="Times New Roman" w:eastAsia="仿宋" w:cs="Times New Roman"/>
                <w:color w:val="000000" w:themeColor="text1"/>
                <w:sz w:val="24"/>
                <w:szCs w:val="24"/>
                <w:lang w:eastAsia="zh-CN"/>
                <w14:textFill>
                  <w14:solidFill>
                    <w14:schemeClr w14:val="tx1"/>
                  </w14:solidFill>
                </w14:textFill>
              </w:rPr>
              <w:t>本项目的建设可以实现尚志市污水处理厂污泥的规范化、无害化、资源化处理处置，因此本项目符合哈尔滨市城乡固体废物分类治理专项规划（2019-2035年）的要求。</w:t>
            </w:r>
          </w:p>
          <w:p>
            <w:pPr>
              <w:keepNext w:val="0"/>
              <w:keepLines w:val="0"/>
              <w:pageBreakBefore w:val="0"/>
              <w:kinsoku/>
              <w:wordWrap/>
              <w:overflowPunct/>
              <w:topLinePunct w:val="0"/>
              <w:autoSpaceDE w:val="0"/>
              <w:autoSpaceDN w:val="0"/>
              <w:bidi w:val="0"/>
              <w:adjustRightInd w:val="0"/>
              <w:snapToGrid w:val="0"/>
              <w:spacing w:line="500" w:lineRule="exact"/>
              <w:jc w:val="both"/>
              <w:rPr>
                <w:rFonts w:hint="default" w:ascii="Times New Roman" w:hAnsi="Times New Roman" w:eastAsia="仿宋" w:cs="Times New Roman"/>
                <w:b/>
                <w:bCs/>
                <w:color w:val="000000" w:themeColor="text1"/>
                <w:kern w:val="0"/>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kern w:val="0"/>
                <w:sz w:val="24"/>
                <w:szCs w:val="24"/>
                <w:lang w:eastAsia="zh-CN"/>
                <w14:textFill>
                  <w14:solidFill>
                    <w14:schemeClr w14:val="tx1"/>
                  </w14:solidFill>
                </w14:textFill>
              </w:rPr>
              <w:t>与《黑龙江省哈尔滨市城乡固体废物分类治理专项规划（2019-2035年）环境影响报告书》符合性分析</w:t>
            </w:r>
          </w:p>
          <w:p>
            <w:pPr>
              <w:keepNext w:val="0"/>
              <w:keepLines w:val="0"/>
              <w:pageBreakBefore w:val="0"/>
              <w:widowControl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仿宋" w:cs="Times New Roman"/>
                <w:b w:val="0"/>
                <w:bCs w:val="0"/>
                <w:color w:val="000000" w:themeColor="text1"/>
                <w:kern w:val="0"/>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黑龙江省哈尔滨市城乡固体废物分类治理专项规划（2019-2035年）环境影响报告书中指出：处理一般固体废物产生异味的项目，要处理好恶臭问题，比如将产生恶臭较大的生产单元尽量设置在远离居民一侧并位于厂区下风向，本项目布局合理，污泥处理单元布置在厂区下风向，远离居民区，将恶臭的影响尽可能局限在厂区内，</w:t>
            </w:r>
            <w:r>
              <w:rPr>
                <w:rFonts w:hint="default" w:ascii="Times New Roman" w:hAnsi="Times New Roman" w:eastAsia="仿宋" w:cs="Times New Roman"/>
                <w:color w:val="000000" w:themeColor="text1"/>
                <w:kern w:val="0"/>
                <w:sz w:val="24"/>
                <w:szCs w:val="24"/>
                <w:lang w:val="en-US" w:eastAsia="zh-CN"/>
                <w14:textFill>
                  <w14:solidFill>
                    <w14:schemeClr w14:val="tx1"/>
                  </w14:solidFill>
                </w14:textFill>
              </w:rPr>
              <w:t>因此本项目符合</w:t>
            </w:r>
            <w:r>
              <w:rPr>
                <w:rFonts w:hint="default" w:ascii="Times New Roman" w:hAnsi="Times New Roman" w:eastAsia="仿宋" w:cs="Times New Roman"/>
                <w:b w:val="0"/>
                <w:bCs w:val="0"/>
                <w:color w:val="000000" w:themeColor="text1"/>
                <w:kern w:val="0"/>
                <w:sz w:val="24"/>
                <w:szCs w:val="24"/>
                <w:lang w:eastAsia="zh-CN"/>
                <w14:textFill>
                  <w14:solidFill>
                    <w14:schemeClr w14:val="tx1"/>
                  </w14:solidFill>
                </w14:textFill>
              </w:rPr>
              <w:t>黑龙江省哈尔滨市城乡固体废物分类治理专项规划（2019-2035年）环境影响报告书的要求。</w:t>
            </w:r>
          </w:p>
          <w:p>
            <w:pPr>
              <w:pStyle w:val="8"/>
              <w:rPr>
                <w:rFonts w:hint="default" w:ascii="Times New Roman" w:hAnsi="Times New Roman" w:eastAsia="仿宋" w:cs="Times New Roman"/>
                <w:color w:val="000000" w:themeColor="text1"/>
                <w:lang w:val="en-US" w:eastAsia="zh-CN"/>
                <w14:textFill>
                  <w14:solidFill>
                    <w14:schemeClr w14:val="tx1"/>
                  </w14:solidFill>
                </w14:textFill>
              </w:rPr>
            </w:pPr>
          </w:p>
          <w:p>
            <w:pPr>
              <w:autoSpaceDE w:val="0"/>
              <w:autoSpaceDN w:val="0"/>
              <w:adjustRightInd w:val="0"/>
              <w:snapToGrid w:val="0"/>
              <w:jc w:val="center"/>
              <w:rPr>
                <w:rFonts w:hint="default" w:ascii="Times New Roman" w:hAnsi="Times New Roman" w:eastAsia="仿宋" w:cs="Times New Roman"/>
                <w:color w:val="000000" w:themeColor="text1"/>
                <w:kern w:val="0"/>
                <w:sz w:val="24"/>
                <w:szCs w:val="24"/>
                <w:lang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382" w:type="dxa"/>
            <w:noWrap w:val="0"/>
            <w:vAlign w:val="center"/>
          </w:tcPr>
          <w:p>
            <w:pPr>
              <w:autoSpaceDE w:val="0"/>
              <w:autoSpaceDN w:val="0"/>
              <w:adjustRightInd w:val="0"/>
              <w:snapToGrid w:val="0"/>
              <w:jc w:val="center"/>
              <w:rPr>
                <w:rFonts w:hint="default" w:ascii="Times New Roman" w:hAnsi="Times New Roman" w:eastAsia="仿宋" w:cs="Times New Roman"/>
                <w:color w:val="000000" w:themeColor="text1"/>
                <w:kern w:val="0"/>
                <w:sz w:val="24"/>
                <w:szCs w:val="24"/>
                <w14:textFill>
                  <w14:solidFill>
                    <w14:schemeClr w14:val="tx1"/>
                  </w14:solidFill>
                </w14:textFill>
              </w:rPr>
            </w:pPr>
            <w:r>
              <w:rPr>
                <w:rFonts w:hint="default" w:ascii="Times New Roman" w:hAnsi="Times New Roman" w:eastAsia="仿宋" w:cs="Times New Roman"/>
                <w:color w:val="000000" w:themeColor="text1"/>
                <w:kern w:val="0"/>
                <w:sz w:val="24"/>
                <w:szCs w:val="24"/>
                <w14:textFill>
                  <w14:solidFill>
                    <w14:schemeClr w14:val="tx1"/>
                  </w14:solidFill>
                </w14:textFill>
              </w:rPr>
              <w:t>其他符合性分析</w:t>
            </w:r>
          </w:p>
        </w:tc>
        <w:tc>
          <w:tcPr>
            <w:tcW w:w="6488" w:type="dxa"/>
            <w:gridSpan w:val="3"/>
            <w:noWrap w:val="0"/>
            <w:vAlign w:val="center"/>
          </w:tcPr>
          <w:p>
            <w:pPr>
              <w:keepNext w:val="0"/>
              <w:keepLines w:val="0"/>
              <w:pageBreakBefore w:val="0"/>
              <w:widowControl/>
              <w:kinsoku/>
              <w:wordWrap/>
              <w:overflowPunct/>
              <w:topLinePunct w:val="0"/>
              <w:autoSpaceDE/>
              <w:autoSpaceDN/>
              <w:bidi w:val="0"/>
              <w:adjustRightInd w:val="0"/>
              <w:snapToGrid w:val="0"/>
              <w:spacing w:after="0" w:line="360" w:lineRule="auto"/>
              <w:jc w:val="left"/>
              <w:textAlignment w:val="cente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与三线一单的符合性分析：</w:t>
            </w:r>
          </w:p>
          <w:p>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t>生态保护红线</w:t>
            </w:r>
          </w:p>
          <w:p>
            <w:pPr>
              <w:pStyle w:val="53"/>
              <w:keepNext w:val="0"/>
              <w:keepLines w:val="0"/>
              <w:pageBreakBefore w:val="0"/>
              <w:kinsoku/>
              <w:wordWrap/>
              <w:overflowPunct/>
              <w:topLinePunct w:val="0"/>
              <w:autoSpaceDE/>
              <w:autoSpaceDN/>
              <w:bidi w:val="0"/>
              <w:adjustRightInd/>
              <w:spacing w:line="360" w:lineRule="auto"/>
              <w:ind w:firstLine="480"/>
              <w:textAlignment w:val="auto"/>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生态保护红线是生态空间范围内具有特殊重要生态功能必须实行强制性严格保护的区域。黑龙江省内重点生态功能区保护红线范围包括重点水源涵养功能区生态保护红线、水土保持功能区生态保护红线、防风固沙功能区生态保护红线、生物多样性维护区生态保护红线，生态敏感区、脆弱区红线主要包括水土流失敏感区生态保护红线、土地沙化敏感区生态保护红线、江河湖库生态敏感区生态保护红线等，禁止开发区生态保护红线以国家级、省级和市（县）级自然保护区、风景名胜区、森林公园等为重点进行禁止开发区红线划定，其他生态保护红线范围包括具有重要生态功能区，以及生态极敏感/极脆弱的地区，包括生态公益林、重要湿地和草原、极小种群生境。</w:t>
            </w:r>
          </w:p>
          <w:p>
            <w:pPr>
              <w:pStyle w:val="8"/>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本项目位于尚志市尚志镇仁爱委尚志市污水处理厂北侧，根据黑龙江省环境科学研究院出具的三线一单分析报告可知本项目不在哈尔滨市生态红线划定范围内。周边不属于各级自然保护区、风景名胜区、森林公园、地质公园、世界文化自然遗产、重要湿地和湿地公园、饮用水源保护地、文物保护区等禁止开发区生态红线、重要生态功能区生态红线和生态环境敏感区、脆弱区生态红线区域，因此项目建设符合生态保护红线要求。</w:t>
            </w:r>
          </w:p>
          <w:p>
            <w:pPr>
              <w:keepNext w:val="0"/>
              <w:keepLines w:val="0"/>
              <w:pageBreakBefore w:val="0"/>
              <w:widowControl w:val="0"/>
              <w:numPr>
                <w:ilvl w:val="0"/>
                <w:numId w:val="2"/>
              </w:numPr>
              <w:suppressLineNumbers w:val="0"/>
              <w:kinsoku/>
              <w:wordWrap/>
              <w:overflowPunct/>
              <w:topLinePunct w:val="0"/>
              <w:autoSpaceDE/>
              <w:autoSpaceDN/>
              <w:bidi w:val="0"/>
              <w:adjustRightInd/>
              <w:snapToGrid/>
              <w:spacing w:before="0" w:beforeAutospacing="0" w:after="0" w:afterAutospacing="0" w:line="360" w:lineRule="auto"/>
              <w:ind w:left="0" w:leftChars="0" w:right="0" w:rightChars="0" w:firstLine="480" w:firstLineChars="200"/>
              <w:jc w:val="both"/>
              <w:textAlignment w:val="auto"/>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t>环境质量底线</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 w:cs="Times New Roman"/>
                <w:sz w:val="24"/>
              </w:rPr>
            </w:pPr>
            <w:r>
              <w:rPr>
                <w:rFonts w:hint="default" w:ascii="Times New Roman" w:hAnsi="Times New Roman" w:eastAsia="仿宋" w:cs="Times New Roman"/>
                <w:sz w:val="24"/>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①大气环境</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auto"/>
                <w:sz w:val="24"/>
              </w:rPr>
            </w:pPr>
            <w:r>
              <w:rPr>
                <w:rFonts w:hint="default" w:ascii="Times New Roman" w:hAnsi="Times New Roman" w:eastAsia="仿宋" w:cs="Times New Roman"/>
                <w:color w:val="auto"/>
                <w:sz w:val="24"/>
                <w:szCs w:val="24"/>
              </w:rPr>
              <w:t>本项目所在区域环境空气功能为二类区，</w:t>
            </w:r>
            <w:r>
              <w:rPr>
                <w:rFonts w:hint="default" w:ascii="Times New Roman" w:hAnsi="Times New Roman" w:eastAsia="仿宋" w:cs="Times New Roman"/>
                <w:snapToGrid w:val="0"/>
                <w:color w:val="auto"/>
                <w:sz w:val="24"/>
                <w:szCs w:val="24"/>
              </w:rPr>
              <w:t>根据</w:t>
            </w:r>
            <w:r>
              <w:rPr>
                <w:rFonts w:hint="default" w:ascii="Times New Roman" w:hAnsi="Times New Roman" w:eastAsia="仿宋" w:cs="Times New Roman"/>
                <w:color w:val="auto"/>
                <w:kern w:val="2"/>
                <w:sz w:val="24"/>
                <w:szCs w:val="24"/>
                <w:lang w:val="zh-CN" w:eastAsia="zh-CN" w:bidi="ar-SA"/>
              </w:rPr>
              <w:t>根据《哈尔滨市生态环境质量报告书（202</w:t>
            </w:r>
            <w:r>
              <w:rPr>
                <w:rFonts w:hint="default" w:ascii="Times New Roman" w:hAnsi="Times New Roman" w:eastAsia="仿宋" w:cs="Times New Roman"/>
                <w:color w:val="auto"/>
                <w:kern w:val="2"/>
                <w:sz w:val="24"/>
                <w:szCs w:val="24"/>
                <w:lang w:val="en-US" w:eastAsia="zh-CN" w:bidi="ar-SA"/>
              </w:rPr>
              <w:t>2</w:t>
            </w:r>
            <w:r>
              <w:rPr>
                <w:rFonts w:hint="default" w:ascii="Times New Roman" w:hAnsi="Times New Roman" w:eastAsia="仿宋" w:cs="Times New Roman"/>
                <w:color w:val="auto"/>
                <w:kern w:val="2"/>
                <w:sz w:val="24"/>
                <w:szCs w:val="24"/>
                <w:lang w:val="zh-CN" w:eastAsia="zh-CN" w:bidi="ar-SA"/>
              </w:rPr>
              <w:t>年）》，</w:t>
            </w:r>
            <w:r>
              <w:rPr>
                <w:rFonts w:hint="default" w:ascii="Times New Roman" w:hAnsi="Times New Roman" w:eastAsia="仿宋" w:cs="Times New Roman"/>
                <w:bCs/>
                <w:color w:val="auto"/>
                <w:sz w:val="24"/>
                <w:lang w:val="en-US" w:eastAsia="zh-CN"/>
              </w:rPr>
              <w:t>哈尔滨</w:t>
            </w:r>
            <w:r>
              <w:rPr>
                <w:rFonts w:hint="default" w:ascii="Times New Roman" w:hAnsi="Times New Roman" w:eastAsia="仿宋" w:cs="Times New Roman"/>
                <w:bCs/>
                <w:color w:val="auto"/>
                <w:sz w:val="24"/>
              </w:rPr>
              <w:t>市环境空气质量</w:t>
            </w:r>
            <w:r>
              <w:rPr>
                <w:rFonts w:hint="default" w:ascii="Times New Roman" w:hAnsi="Times New Roman" w:eastAsia="仿宋" w:cs="Times New Roman"/>
                <w:bCs/>
                <w:color w:val="auto"/>
                <w:sz w:val="24"/>
                <w:lang w:val="en-US" w:eastAsia="zh-CN"/>
              </w:rPr>
              <w:t>不</w:t>
            </w:r>
            <w:r>
              <w:rPr>
                <w:rFonts w:hint="default" w:ascii="Times New Roman" w:hAnsi="Times New Roman" w:eastAsia="仿宋" w:cs="Times New Roman"/>
                <w:bCs/>
                <w:color w:val="auto"/>
                <w:sz w:val="24"/>
              </w:rPr>
              <w:t>达标，细颗粒物PM</w:t>
            </w:r>
            <w:r>
              <w:rPr>
                <w:rFonts w:hint="default" w:ascii="Times New Roman" w:hAnsi="Times New Roman" w:eastAsia="仿宋" w:cs="Times New Roman"/>
                <w:bCs/>
                <w:color w:val="auto"/>
                <w:sz w:val="24"/>
                <w:vertAlign w:val="subscript"/>
              </w:rPr>
              <w:t>2.5</w:t>
            </w:r>
            <w:r>
              <w:rPr>
                <w:rFonts w:hint="default" w:ascii="Times New Roman" w:hAnsi="Times New Roman" w:eastAsia="仿宋" w:cs="Times New Roman"/>
                <w:bCs/>
                <w:color w:val="auto"/>
                <w:sz w:val="24"/>
              </w:rPr>
              <w:t>污染物年均值浓度</w:t>
            </w:r>
            <w:r>
              <w:rPr>
                <w:rFonts w:hint="default" w:ascii="Times New Roman" w:hAnsi="Times New Roman" w:eastAsia="仿宋" w:cs="Times New Roman"/>
                <w:bCs/>
                <w:color w:val="auto"/>
                <w:sz w:val="24"/>
                <w:lang w:val="en-US" w:eastAsia="zh-CN"/>
              </w:rPr>
              <w:t>不能达到</w:t>
            </w:r>
            <w:r>
              <w:rPr>
                <w:rFonts w:hint="default" w:ascii="Times New Roman" w:hAnsi="Times New Roman" w:eastAsia="仿宋" w:cs="Times New Roman"/>
                <w:bCs/>
                <w:color w:val="auto"/>
                <w:sz w:val="24"/>
              </w:rPr>
              <w:t>国家环境空气质量二级标准。项目所在区域202</w:t>
            </w:r>
            <w:r>
              <w:rPr>
                <w:rFonts w:hint="default" w:ascii="Times New Roman" w:hAnsi="Times New Roman" w:eastAsia="仿宋" w:cs="Times New Roman"/>
                <w:bCs/>
                <w:color w:val="auto"/>
                <w:sz w:val="24"/>
                <w:lang w:val="en-US" w:eastAsia="zh-CN"/>
              </w:rPr>
              <w:t>2</w:t>
            </w:r>
            <w:r>
              <w:rPr>
                <w:rFonts w:hint="default" w:ascii="Times New Roman" w:hAnsi="Times New Roman" w:eastAsia="仿宋" w:cs="Times New Roman"/>
                <w:bCs/>
                <w:color w:val="auto"/>
                <w:sz w:val="24"/>
              </w:rPr>
              <w:t>年为环境空气</w:t>
            </w:r>
            <w:r>
              <w:rPr>
                <w:rFonts w:hint="default" w:ascii="Times New Roman" w:hAnsi="Times New Roman" w:eastAsia="仿宋" w:cs="Times New Roman"/>
                <w:bCs/>
                <w:color w:val="auto"/>
                <w:sz w:val="24"/>
                <w:lang w:val="en-US" w:eastAsia="zh-CN"/>
              </w:rPr>
              <w:t>质量不</w:t>
            </w:r>
            <w:r>
              <w:rPr>
                <w:rFonts w:hint="default" w:ascii="Times New Roman" w:hAnsi="Times New Roman" w:eastAsia="仿宋" w:cs="Times New Roman"/>
                <w:bCs/>
                <w:color w:val="auto"/>
                <w:sz w:val="24"/>
              </w:rPr>
              <w:t>达标区。</w:t>
            </w:r>
            <w:r>
              <w:rPr>
                <w:rFonts w:hint="default" w:ascii="Times New Roman" w:hAnsi="Times New Roman" w:eastAsia="仿宋" w:cs="Times New Roman"/>
                <w:color w:val="auto"/>
                <w:sz w:val="24"/>
              </w:rPr>
              <w:t>从现状监测结果显示，评价区内环境空气中TSP24小时平均浓度满足《环境空气质量标准》（GB3095-2012）及其修改单中二级标准要求。</w:t>
            </w:r>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auto"/>
                <w:kern w:val="2"/>
                <w:sz w:val="24"/>
                <w:szCs w:val="24"/>
                <w:lang w:val="en-US" w:eastAsia="zh-CN" w:bidi="ar-SA"/>
              </w:rPr>
              <w:t>本项目为污泥处理处置目，项目位于尚志市尚志镇仁爱委，周围无学校、商住、医疗、养老机构、人口稠密区和公共服务区，生产供热由电提供热量，冬季采暖依托尚志市热网，施工期产生的扬尘和汽车尾气在采取相应措施后，可确保污染物达标排放，项目采用生物滤池处理项目运营产生的恶臭气体，生物过滤法是《排污许可核发技术规范 工业固体废物和危险废物治理》（HJ1033-2019）和《排污许可证核发技术规范 水处理》（试行）（HJ978-2018）中规定的污泥处置废气治理可行技术之一，</w:t>
            </w:r>
            <w:r>
              <w:rPr>
                <w:rFonts w:hint="default" w:ascii="Times New Roman" w:hAnsi="Times New Roman" w:eastAsia="仿宋" w:cs="Times New Roman"/>
                <w:color w:val="000000" w:themeColor="text1"/>
                <w:lang w:eastAsia="zh-CN"/>
                <w14:textFill>
                  <w14:solidFill>
                    <w14:schemeClr w14:val="tx1"/>
                  </w14:solidFill>
                </w14:textFill>
              </w:rPr>
              <w:t>《排污许可证申请与核发技术规范 工业炉窑》（HJ1121—2020）中对污染防治可行技术的要求，燃生物质</w:t>
            </w:r>
            <w:r>
              <w:rPr>
                <w:rFonts w:hint="eastAsia" w:ascii="Times New Roman" w:hAnsi="Times New Roman" w:eastAsia="仿宋" w:cs="Times New Roman"/>
                <w:color w:val="000000" w:themeColor="text1"/>
                <w:lang w:val="en-US" w:eastAsia="zh-CN"/>
                <w14:textFill>
                  <w14:solidFill>
                    <w14:schemeClr w14:val="tx1"/>
                  </w14:solidFill>
                </w14:textFill>
              </w:rPr>
              <w:t>燃烧机</w:t>
            </w:r>
            <w:r>
              <w:rPr>
                <w:rFonts w:hint="default" w:ascii="Times New Roman" w:hAnsi="Times New Roman" w:eastAsia="仿宋" w:cs="Times New Roman"/>
                <w:color w:val="000000" w:themeColor="text1"/>
                <w:lang w:eastAsia="zh-CN"/>
                <w14:textFill>
                  <w14:solidFill>
                    <w14:schemeClr w14:val="tx1"/>
                  </w14:solidFill>
                </w14:textFill>
              </w:rPr>
              <w:t>采取布袋除尘器处理烟气，属于可行技术。</w:t>
            </w:r>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布袋除尘器工作原理：袋式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w:t>
            </w:r>
            <w:r>
              <w:rPr>
                <w:rFonts w:hint="default" w:ascii="Times New Roman" w:hAnsi="Times New Roman" w:eastAsia="仿宋" w:cs="Times New Roman"/>
                <w:color w:val="000000" w:themeColor="text1"/>
                <w:lang w:val="en-US" w:eastAsia="zh-CN"/>
                <w14:textFill>
                  <w14:solidFill>
                    <w14:schemeClr w14:val="tx1"/>
                  </w14:solidFill>
                </w14:textFill>
              </w:rPr>
              <w:t>同时布袋除尘器也是《排污许可证申请与核发技术规范磷肥、 钾肥 、复混钾肥 、有机肥料及微生物肥料工业》（HJ 864.2-2018）中去除混料、破碎、造粒、筛分、烘干、冷却、计量打包废气的可行技术。各污染物在经过相应的环保措施处理后，均可实现达标排放。</w:t>
            </w:r>
          </w:p>
          <w:p>
            <w:pPr>
              <w:pStyle w:val="27"/>
              <w:keepNext w:val="0"/>
              <w:keepLines w:val="0"/>
              <w:pageBreakBefore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项目排放的污染物不会对区域环境质量底线造成冲击。</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80" w:firstLineChars="200"/>
              <w:jc w:val="both"/>
              <w:textAlignment w:val="auto"/>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t>②水环境</w:t>
            </w:r>
          </w:p>
          <w:p>
            <w:pPr>
              <w:pStyle w:val="12"/>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本项目位于黑龙江省尚志市尚志镇仁爱委，属于蚂蚁河流域，管控区分类为一般管控区，蚂蚁河汇入松花江，本次生产、生活用水为市政用水，生产、生活废水依托尚志市污水处理厂处理达到达到《城镇污水处理厂污染物排放标准》GB18918-2002）》一级A标准后排入蚂蚁河。本</w:t>
            </w:r>
            <w:r>
              <w:rPr>
                <w:rFonts w:hint="default" w:ascii="Times New Roman" w:hAnsi="Times New Roman" w:eastAsia="仿宋" w:cs="Times New Roman"/>
                <w:color w:val="000000" w:themeColor="text1"/>
                <w:sz w:val="24"/>
                <w:szCs w:val="24"/>
                <w14:textFill>
                  <w14:solidFill>
                    <w14:schemeClr w14:val="tx1"/>
                  </w14:solidFill>
                </w14:textFill>
              </w:rPr>
              <w:t>项目不会对区域</w:t>
            </w:r>
            <w:r>
              <w:rPr>
                <w:rFonts w:hint="default" w:ascii="Times New Roman" w:hAnsi="Times New Roman" w:eastAsia="仿宋" w:cs="Times New Roman"/>
                <w:color w:val="000000" w:themeColor="text1"/>
                <w:sz w:val="24"/>
                <w:szCs w:val="24"/>
                <w:lang w:eastAsia="zh-CN"/>
                <w14:textFill>
                  <w14:solidFill>
                    <w14:schemeClr w14:val="tx1"/>
                  </w14:solidFill>
                </w14:textFill>
              </w:rPr>
              <w:t>水</w:t>
            </w:r>
            <w:r>
              <w:rPr>
                <w:rFonts w:hint="default" w:ascii="Times New Roman" w:hAnsi="Times New Roman" w:eastAsia="仿宋" w:cs="Times New Roman"/>
                <w:color w:val="000000" w:themeColor="text1"/>
                <w:sz w:val="24"/>
                <w:szCs w:val="24"/>
                <w14:textFill>
                  <w14:solidFill>
                    <w14:schemeClr w14:val="tx1"/>
                  </w14:solidFill>
                </w14:textFill>
              </w:rPr>
              <w:t>环境质量底线造成冲击。</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jc w:val="both"/>
              <w:textAlignment w:val="auto"/>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t>③土壤、地下水</w:t>
            </w:r>
          </w:p>
          <w:p>
            <w:pPr>
              <w:pStyle w:val="27"/>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color w:val="000000" w:themeColor="text1"/>
                <w:kern w:val="2"/>
                <w:sz w:val="24"/>
                <w:szCs w:val="24"/>
                <w:lang w:val="en-US" w:eastAsia="zh-CN" w:bidi="ar-SA"/>
                <w14:textFill>
                  <w14:solidFill>
                    <w14:schemeClr w14:val="tx1"/>
                  </w14:solidFill>
                </w14:textFill>
              </w:rPr>
              <w:t>本项目属于污泥处理处置项目，根据建设项目环境影响报告表编制技术指南（污染影响类）（试行）本项目不需要开展土壤及地下水环境影响评价，本项目对于可能存在泄漏物料的区域采取相关防渗措施，有效的保护了土壤及地下水环境，不会对土壤、地下水环境质量底线造成冲击。</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jc w:val="both"/>
              <w:textAlignment w:val="auto"/>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t>3）资源利用上线</w:t>
            </w:r>
          </w:p>
          <w:p>
            <w:pPr>
              <w:adjustRightInd w:val="0"/>
              <w:snapToGrid w:val="0"/>
              <w:spacing w:line="360" w:lineRule="auto"/>
              <w:ind w:firstLine="480" w:firstLineChars="200"/>
              <w:rPr>
                <w:rFonts w:hint="default" w:ascii="Times New Roman" w:hAnsi="Times New Roman" w:eastAsia="仿宋" w:cs="Times New Roman"/>
                <w:snapToGrid w:val="0"/>
                <w:color w:val="000000"/>
                <w:kern w:val="0"/>
                <w:sz w:val="24"/>
                <w:szCs w:val="24"/>
                <w:highlight w:val="none"/>
              </w:rPr>
            </w:pPr>
            <w:r>
              <w:rPr>
                <w:rFonts w:hint="default" w:ascii="Times New Roman" w:hAnsi="Times New Roman" w:eastAsia="仿宋" w:cs="Times New Roman"/>
                <w:color w:val="000000"/>
                <w:sz w:val="24"/>
                <w:szCs w:val="24"/>
                <w:highlight w:val="none"/>
                <w:lang w:eastAsia="zh-CN"/>
              </w:rPr>
              <w:t>本项目位于尚志市尚志镇仁爱委尚志市污水处理厂北侧，占地性质为建设用地。本项目供水由</w:t>
            </w:r>
            <w:r>
              <w:rPr>
                <w:rFonts w:hint="default" w:ascii="Times New Roman" w:hAnsi="Times New Roman" w:eastAsia="仿宋" w:cs="Times New Roman"/>
                <w:color w:val="000000"/>
                <w:sz w:val="24"/>
                <w:szCs w:val="24"/>
                <w:highlight w:val="none"/>
                <w:lang w:val="en-US" w:eastAsia="zh-CN"/>
              </w:rPr>
              <w:t>市政管网供给</w:t>
            </w:r>
            <w:r>
              <w:rPr>
                <w:rFonts w:hint="default" w:ascii="Times New Roman" w:hAnsi="Times New Roman" w:eastAsia="仿宋" w:cs="Times New Roman"/>
                <w:color w:val="000000"/>
                <w:sz w:val="24"/>
                <w:szCs w:val="24"/>
                <w:highlight w:val="none"/>
                <w:lang w:eastAsia="zh-CN"/>
              </w:rPr>
              <w:t>，供电电源由市政供电电网提供，用水水源及供电电源可靠，冬季依托尚志市热网供暖，生产热源为电提供，不属于高污染燃料，项目资源消耗量相对区域资源总量较小，符合资源利用上线要求。</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jc w:val="both"/>
              <w:textAlignment w:val="auto"/>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
                <w14:textFill>
                  <w14:solidFill>
                    <w14:schemeClr w14:val="tx1"/>
                  </w14:solidFill>
                </w14:textFill>
              </w:rPr>
              <w:t>4）生态环境准入清单</w:t>
            </w:r>
          </w:p>
          <w:p>
            <w:pPr>
              <w:adjustRightInd w:val="0"/>
              <w:snapToGrid w:val="0"/>
              <w:spacing w:line="360" w:lineRule="auto"/>
              <w:ind w:firstLine="480" w:firstLineChars="200"/>
              <w:jc w:val="left"/>
              <w:rPr>
                <w:rFonts w:hint="default" w:ascii="Times New Roman" w:hAnsi="Times New Roman" w:eastAsia="仿宋" w:cs="Times New Roman"/>
                <w:snapToGrid w:val="0"/>
                <w:color w:val="000000" w:themeColor="text1"/>
                <w:kern w:val="0"/>
                <w:sz w:val="24"/>
                <w:szCs w:val="21"/>
                <w14:textFill>
                  <w14:solidFill>
                    <w14:schemeClr w14:val="tx1"/>
                  </w14:solidFill>
                </w14:textFill>
              </w:rPr>
            </w:pPr>
            <w:r>
              <w:rPr>
                <w:rFonts w:hint="default" w:ascii="Times New Roman" w:hAnsi="Times New Roman" w:eastAsia="仿宋" w:cs="Times New Roman"/>
                <w:snapToGrid w:val="0"/>
                <w:color w:val="000000" w:themeColor="text1"/>
                <w:kern w:val="0"/>
                <w:sz w:val="24"/>
                <w:szCs w:val="21"/>
                <w14:textFill>
                  <w14:solidFill>
                    <w14:schemeClr w14:val="tx1"/>
                  </w14:solidFill>
                </w14:textFill>
              </w:rPr>
              <w:t>本项目位于</w:t>
            </w:r>
            <w:r>
              <w:rPr>
                <w:rFonts w:hint="default" w:ascii="Times New Roman" w:hAnsi="Times New Roman" w:eastAsia="仿宋" w:cs="Times New Roman"/>
                <w:color w:val="000000" w:themeColor="text1"/>
                <w:sz w:val="24"/>
                <w14:textFill>
                  <w14:solidFill>
                    <w14:schemeClr w14:val="tx1"/>
                  </w14:solidFill>
                </w14:textFill>
              </w:rPr>
              <w:t>哈尔滨市</w:t>
            </w:r>
            <w:r>
              <w:rPr>
                <w:rFonts w:hint="default" w:ascii="Times New Roman" w:hAnsi="Times New Roman" w:eastAsia="仿宋" w:cs="Times New Roman"/>
                <w:color w:val="000000" w:themeColor="text1"/>
                <w:sz w:val="24"/>
                <w:lang w:eastAsia="zh-CN"/>
                <w14:textFill>
                  <w14:solidFill>
                    <w14:schemeClr w14:val="tx1"/>
                  </w14:solidFill>
                </w14:textFill>
              </w:rPr>
              <w:t>尚志市尚志镇仁爱委尚志市污水处理厂北侧</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，根据《</w:t>
            </w:r>
            <w:r>
              <w:rPr>
                <w:rFonts w:hint="default" w:ascii="Times New Roman" w:hAnsi="Times New Roman" w:eastAsia="仿宋" w:cs="Times New Roman"/>
                <w:snapToGrid w:val="0"/>
                <w:color w:val="000000" w:themeColor="text1"/>
                <w:kern w:val="0"/>
                <w:sz w:val="24"/>
                <w:szCs w:val="21"/>
                <w:lang w:val="en-US" w:eastAsia="zh-CN"/>
                <w14:textFill>
                  <w14:solidFill>
                    <w14:schemeClr w14:val="tx1"/>
                  </w14:solidFill>
                </w14:textFill>
              </w:rPr>
              <w:t>哈尔滨市</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生态环境准入清单（</w:t>
            </w:r>
            <w:r>
              <w:rPr>
                <w:rFonts w:hint="default" w:ascii="Times New Roman" w:hAnsi="Times New Roman" w:eastAsia="仿宋" w:cs="Times New Roman"/>
                <w:snapToGrid w:val="0"/>
                <w:color w:val="000000" w:themeColor="text1"/>
                <w:kern w:val="0"/>
                <w:sz w:val="24"/>
                <w:szCs w:val="21"/>
                <w:lang w:val="en-US" w:eastAsia="zh-CN"/>
                <w14:textFill>
                  <w14:solidFill>
                    <w14:schemeClr w14:val="tx1"/>
                  </w14:solidFill>
                </w14:textFill>
              </w:rPr>
              <w:t>2023年版</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）》及《哈尔滨市人民政府关于实施</w:t>
            </w:r>
            <w:r>
              <w:rPr>
                <w:rFonts w:hint="default" w:ascii="Times New Roman" w:hAnsi="Times New Roman" w:eastAsia="仿宋" w:cs="Times New Roman"/>
                <w:color w:val="000000" w:themeColor="text1"/>
                <w:sz w:val="24"/>
                <w:szCs w:val="21"/>
                <w:lang w:bidi="ar"/>
                <w14:textFill>
                  <w14:solidFill>
                    <w14:schemeClr w14:val="tx1"/>
                  </w14:solidFill>
                </w14:textFill>
              </w:rPr>
              <w:t>“三线一单”生态环境分区控制的意见</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》哈政规[2021]7号，本项目与哈尔滨市</w:t>
            </w:r>
            <w:r>
              <w:rPr>
                <w:rFonts w:hint="default" w:ascii="Times New Roman" w:hAnsi="Times New Roman" w:eastAsia="仿宋" w:cs="Times New Roman"/>
                <w:snapToGrid w:val="0"/>
                <w:color w:val="000000" w:themeColor="text1"/>
                <w:kern w:val="0"/>
                <w:sz w:val="24"/>
                <w:szCs w:val="21"/>
                <w:lang w:eastAsia="zh-CN"/>
                <w14:textFill>
                  <w14:solidFill>
                    <w14:schemeClr w14:val="tx1"/>
                  </w14:solidFill>
                </w14:textFill>
              </w:rPr>
              <w:t>尚志市</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生态环境准入清单对照情况见表</w:t>
            </w:r>
            <w:r>
              <w:rPr>
                <w:rFonts w:hint="default" w:ascii="Times New Roman" w:hAnsi="Times New Roman" w:eastAsia="仿宋" w:cs="Times New Roman"/>
                <w:snapToGrid w:val="0"/>
                <w:color w:val="000000" w:themeColor="text1"/>
                <w:kern w:val="0"/>
                <w:sz w:val="24"/>
                <w:szCs w:val="21"/>
                <w:lang w:val="en-US" w:eastAsia="zh-CN"/>
                <w14:textFill>
                  <w14:solidFill>
                    <w14:schemeClr w14:val="tx1"/>
                  </w14:solidFill>
                </w14:textFill>
              </w:rPr>
              <w:t>1-6</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w:t>
            </w:r>
          </w:p>
          <w:p>
            <w:pPr>
              <w:autoSpaceDE w:val="0"/>
              <w:autoSpaceDN w:val="0"/>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1</w:t>
            </w:r>
            <w:r>
              <w:rPr>
                <w:rFonts w:hint="default" w:ascii="Times New Roman" w:hAnsi="Times New Roman" w:eastAsia="仿宋" w:cs="Times New Roman"/>
                <w:color w:val="000000" w:themeColor="text1"/>
                <w:sz w:val="24"/>
                <w:szCs w:val="24"/>
                <w14:textFill>
                  <w14:solidFill>
                    <w14:schemeClr w14:val="tx1"/>
                  </w14:solidFill>
                </w14:textFill>
              </w:rPr>
              <w:t>-</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6</w:t>
            </w:r>
            <w:r>
              <w:rPr>
                <w:rFonts w:hint="default" w:ascii="Times New Roman" w:hAnsi="Times New Roman" w:eastAsia="仿宋" w:cs="Times New Roman"/>
                <w:color w:val="000000" w:themeColor="text1"/>
                <w:sz w:val="24"/>
                <w:szCs w:val="24"/>
                <w14:textFill>
                  <w14:solidFill>
                    <w14:schemeClr w14:val="tx1"/>
                  </w14:solidFill>
                </w14:textFill>
              </w:rPr>
              <w:t xml:space="preserve"> </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生态环境准入清单</w:t>
            </w:r>
            <w:r>
              <w:rPr>
                <w:rFonts w:hint="default" w:ascii="Times New Roman" w:hAnsi="Times New Roman" w:eastAsia="仿宋" w:cs="Times New Roman"/>
                <w:color w:val="000000" w:themeColor="text1"/>
                <w:sz w:val="24"/>
                <w:szCs w:val="24"/>
                <w14:textFill>
                  <w14:solidFill>
                    <w14:schemeClr w14:val="tx1"/>
                  </w14:solidFill>
                </w14:textFill>
              </w:rPr>
              <w:t>管控要求符合性分析</w:t>
            </w:r>
          </w:p>
          <w:tbl>
            <w:tblPr>
              <w:tblStyle w:val="2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51"/>
              <w:gridCol w:w="426"/>
              <w:gridCol w:w="426"/>
              <w:gridCol w:w="426"/>
              <w:gridCol w:w="1913"/>
              <w:gridCol w:w="142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2"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管控单元编码</w:t>
                  </w:r>
                </w:p>
              </w:tc>
              <w:tc>
                <w:tcPr>
                  <w:tcW w:w="416"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环境管控单元名称</w:t>
                  </w:r>
                </w:p>
              </w:tc>
              <w:tc>
                <w:tcPr>
                  <w:tcW w:w="382"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管控单元类别</w:t>
                  </w:r>
                </w:p>
              </w:tc>
              <w:tc>
                <w:tcPr>
                  <w:tcW w:w="2141" w:type="pct"/>
                  <w:gridSpan w:val="2"/>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管控要求</w:t>
                  </w:r>
                </w:p>
              </w:tc>
              <w:tc>
                <w:tcPr>
                  <w:tcW w:w="1236"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符合性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07" w:hRule="atLeast"/>
              </w:trPr>
              <w:tc>
                <w:tcPr>
                  <w:tcW w:w="822" w:type="pct"/>
                  <w:vMerge w:val="restar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ZH23018320002</w:t>
                  </w:r>
                </w:p>
              </w:tc>
              <w:tc>
                <w:tcPr>
                  <w:tcW w:w="416" w:type="pct"/>
                  <w:vMerge w:val="restar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尚志市城镇空间</w:t>
                  </w:r>
                </w:p>
              </w:tc>
              <w:tc>
                <w:tcPr>
                  <w:tcW w:w="382" w:type="pct"/>
                  <w:vMerge w:val="restar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重点管控单元</w:t>
                  </w:r>
                </w:p>
              </w:tc>
              <w:tc>
                <w:tcPr>
                  <w:tcW w:w="398"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空间布局约束</w:t>
                  </w:r>
                </w:p>
              </w:tc>
              <w:tc>
                <w:tcPr>
                  <w:tcW w:w="1743" w:type="pct"/>
                  <w:noWrap w:val="0"/>
                  <w:vAlign w:val="center"/>
                </w:tcPr>
                <w:p>
                  <w:pPr>
                    <w:keepNext w:val="0"/>
                    <w:keepLines w:val="0"/>
                    <w:pageBreakBefore w:val="0"/>
                    <w:widowControl w:val="0"/>
                    <w:kinsoku/>
                    <w:wordWrap/>
                    <w:overflowPunct/>
                    <w:topLinePunct w:val="0"/>
                    <w:bidi w:val="0"/>
                    <w:adjustRightInd w:val="0"/>
                    <w:snapToGrid w:val="0"/>
                    <w:ind w:right="0"/>
                    <w:jc w:val="left"/>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执行要求：</w:t>
                  </w:r>
                </w:p>
                <w:p>
                  <w:pPr>
                    <w:keepNext w:val="0"/>
                    <w:keepLines w:val="0"/>
                    <w:pageBreakBefore w:val="0"/>
                    <w:widowControl w:val="0"/>
                    <w:kinsoku/>
                    <w:wordWrap/>
                    <w:overflowPunct/>
                    <w:topLinePunct w:val="0"/>
                    <w:bidi w:val="0"/>
                    <w:adjustRightInd w:val="0"/>
                    <w:snapToGrid w:val="0"/>
                    <w:ind w:right="0"/>
                    <w:jc w:val="left"/>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1.严禁在人口密集区新建危险化学品生产项目，城镇人口密集区危险化学品生产企业应搬迁改造。</w:t>
                  </w:r>
                </w:p>
                <w:p>
                  <w:pPr>
                    <w:keepNext w:val="0"/>
                    <w:keepLines w:val="0"/>
                    <w:pageBreakBefore w:val="0"/>
                    <w:widowControl w:val="0"/>
                    <w:kinsoku/>
                    <w:wordWrap/>
                    <w:overflowPunct/>
                    <w:topLinePunct w:val="0"/>
                    <w:bidi w:val="0"/>
                    <w:adjustRightInd w:val="0"/>
                    <w:snapToGrid w:val="0"/>
                    <w:ind w:right="0"/>
                    <w:jc w:val="left"/>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2.禁止在城镇居民区、文化教育科学研究区等人口集中区域建设畜禽养殖场、养殖小区。</w:t>
                  </w:r>
                </w:p>
              </w:tc>
              <w:tc>
                <w:tcPr>
                  <w:tcW w:w="1236" w:type="pct"/>
                  <w:noWrap w:val="0"/>
                  <w:vAlign w:val="center"/>
                </w:tcPr>
                <w:p>
                  <w:pPr>
                    <w:keepNext w:val="0"/>
                    <w:keepLines w:val="0"/>
                    <w:pageBreakBefore w:val="0"/>
                    <w:widowControl w:val="0"/>
                    <w:kinsoku/>
                    <w:wordWrap/>
                    <w:overflowPunct/>
                    <w:topLinePunct w:val="0"/>
                    <w:bidi w:val="0"/>
                    <w:adjustRightInd w:val="0"/>
                    <w:snapToGrid w:val="0"/>
                    <w:ind w:right="0"/>
                    <w:textAlignment w:val="auto"/>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pPr>
                  <w:r>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t>本项目位于尚志市尚志镇污水处理厂北侧，距离居民区有一定距离，不属于人口集中区；</w:t>
                  </w:r>
                  <w:r>
                    <w:rPr>
                      <w:rFonts w:hint="default" w:ascii="Times New Roman" w:hAnsi="Times New Roman" w:eastAsia="仿宋" w:cs="Times New Roman"/>
                      <w:snapToGrid w:val="0"/>
                      <w:color w:val="000000" w:themeColor="text1"/>
                      <w:kern w:val="0"/>
                      <w:szCs w:val="21"/>
                      <w14:textFill>
                        <w14:solidFill>
                          <w14:schemeClr w14:val="tx1"/>
                        </w14:solidFill>
                      </w14:textFill>
                    </w:rPr>
                    <w:t>不涉及环境风险物质，</w:t>
                  </w:r>
                  <w:r>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t>与空间布局约束要求相符合。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57" w:hRule="atLeast"/>
              </w:trPr>
              <w:tc>
                <w:tcPr>
                  <w:tcW w:w="822"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416"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382"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398"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污染物排放管控</w:t>
                  </w:r>
                </w:p>
              </w:tc>
              <w:tc>
                <w:tcPr>
                  <w:tcW w:w="1743" w:type="pct"/>
                  <w:noWrap w:val="0"/>
                  <w:vAlign w:val="center"/>
                </w:tcPr>
                <w:p>
                  <w:pPr>
                    <w:keepNext w:val="0"/>
                    <w:keepLines w:val="0"/>
                    <w:pageBreakBefore w:val="0"/>
                    <w:widowControl w:val="0"/>
                    <w:kinsoku/>
                    <w:wordWrap/>
                    <w:overflowPunct/>
                    <w:topLinePunct w:val="0"/>
                    <w:bidi w:val="0"/>
                    <w:adjustRightInd w:val="0"/>
                    <w:snapToGrid w:val="0"/>
                    <w:ind w:right="0"/>
                    <w:jc w:val="left"/>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区域内新建、改扩建项目废气污染物二氧化硫、氮氧化物和细颗粒物排放总量应1.5倍减量置换。</w:t>
                  </w:r>
                </w:p>
                <w:p>
                  <w:pPr>
                    <w:keepNext w:val="0"/>
                    <w:keepLines w:val="0"/>
                    <w:pageBreakBefore w:val="0"/>
                    <w:widowControl w:val="0"/>
                    <w:kinsoku/>
                    <w:wordWrap/>
                    <w:overflowPunct/>
                    <w:topLinePunct w:val="0"/>
                    <w:bidi w:val="0"/>
                    <w:adjustRightInd w:val="0"/>
                    <w:snapToGrid w:val="0"/>
                    <w:ind w:right="0"/>
                    <w:jc w:val="left"/>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执行要求：</w:t>
                  </w:r>
                </w:p>
                <w:p>
                  <w:pPr>
                    <w:keepNext w:val="0"/>
                    <w:keepLines w:val="0"/>
                    <w:pageBreakBefore w:val="0"/>
                    <w:widowControl w:val="0"/>
                    <w:kinsoku/>
                    <w:wordWrap/>
                    <w:overflowPunct/>
                    <w:topLinePunct w:val="0"/>
                    <w:bidi w:val="0"/>
                    <w:adjustRightInd w:val="0"/>
                    <w:snapToGrid w:val="0"/>
                    <w:ind w:right="0"/>
                    <w:jc w:val="left"/>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加快65t／h以上燃煤锅炉（含电力）超低排放改造。</w:t>
                  </w:r>
                </w:p>
              </w:tc>
              <w:tc>
                <w:tcPr>
                  <w:tcW w:w="1236"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本项目</w:t>
                  </w:r>
                  <w:r>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t>生产用热为电加热，属于清洁能源。符合重点管控单元污染物排放管控要求。</w:t>
                  </w:r>
                </w:p>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2"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416"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382"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398"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环境风</w:t>
                  </w:r>
                </w:p>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险防控</w:t>
                  </w:r>
                </w:p>
              </w:tc>
              <w:tc>
                <w:tcPr>
                  <w:tcW w:w="1743" w:type="pct"/>
                  <w:noWrap w:val="0"/>
                  <w:vAlign w:val="center"/>
                </w:tcPr>
                <w:p>
                  <w:pPr>
                    <w:keepNext w:val="0"/>
                    <w:keepLines w:val="0"/>
                    <w:pageBreakBefore w:val="0"/>
                    <w:widowControl w:val="0"/>
                    <w:kinsoku/>
                    <w:wordWrap/>
                    <w:overflowPunct/>
                    <w:topLinePunct w:val="0"/>
                    <w:bidi w:val="0"/>
                    <w:adjustRightInd w:val="0"/>
                    <w:snapToGrid w:val="0"/>
                    <w:ind w:right="0"/>
                    <w:jc w:val="both"/>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执行要求：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w:t>
                  </w:r>
                </w:p>
              </w:tc>
              <w:tc>
                <w:tcPr>
                  <w:tcW w:w="1236"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本项目不涉及环境风险物质，环境风险可控</w:t>
                  </w:r>
                  <w:r>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t>，符合环境风险防控要求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2"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416"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382" w:type="pct"/>
                  <w:vMerge w:val="continue"/>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p>
              </w:tc>
              <w:tc>
                <w:tcPr>
                  <w:tcW w:w="398"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资源利</w:t>
                  </w:r>
                </w:p>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用效率</w:t>
                  </w:r>
                </w:p>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要求</w:t>
                  </w:r>
                </w:p>
              </w:tc>
              <w:tc>
                <w:tcPr>
                  <w:tcW w:w="1743" w:type="pct"/>
                  <w:noWrap w:val="0"/>
                  <w:vAlign w:val="center"/>
                </w:tcPr>
                <w:p>
                  <w:pPr>
                    <w:keepNext w:val="0"/>
                    <w:keepLines w:val="0"/>
                    <w:pageBreakBefore w:val="0"/>
                    <w:widowControl w:val="0"/>
                    <w:kinsoku/>
                    <w:wordWrap/>
                    <w:overflowPunct/>
                    <w:topLinePunct w:val="0"/>
                    <w:bidi w:val="0"/>
                    <w:adjustRightInd w:val="0"/>
                    <w:snapToGrid w:val="0"/>
                    <w:ind w:right="0"/>
                    <w:jc w:val="both"/>
                    <w:textAlignment w:val="auto"/>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pPr>
                  <w:r>
                    <w:rPr>
                      <w:rFonts w:hint="default" w:ascii="Times New Roman" w:hAnsi="Times New Roman" w:eastAsia="仿宋" w:cs="Times New Roman"/>
                      <w:snapToGrid w:val="0"/>
                      <w:color w:val="000000" w:themeColor="text1"/>
                      <w:kern w:val="0"/>
                      <w:szCs w:val="21"/>
                      <w:lang w:val="en-US" w:eastAsia="zh-CN"/>
                      <w14:textFill>
                        <w14:solidFill>
                          <w14:schemeClr w14:val="tx1"/>
                        </w14:solidFill>
                      </w14:textFill>
                    </w:rPr>
                    <w:t>一、</w:t>
                  </w:r>
                  <w:r>
                    <w:rPr>
                      <w:rFonts w:hint="default" w:ascii="Times New Roman" w:hAnsi="Times New Roman" w:eastAsia="仿宋" w:cs="Times New Roman"/>
                      <w:snapToGrid w:val="0"/>
                      <w:color w:val="000000" w:themeColor="text1"/>
                      <w:kern w:val="0"/>
                      <w:szCs w:val="21"/>
                      <w14:textFill>
                        <w14:solidFill>
                          <w14:schemeClr w14:val="tx1"/>
                        </w14:solidFill>
                      </w14:textFill>
                    </w:rPr>
                    <w:t>执行要求</w:t>
                  </w:r>
                  <w:r>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t>：</w:t>
                  </w:r>
                </w:p>
                <w:p>
                  <w:pPr>
                    <w:keepNext w:val="0"/>
                    <w:keepLines w:val="0"/>
                    <w:pageBreakBefore w:val="0"/>
                    <w:widowControl w:val="0"/>
                    <w:kinsoku/>
                    <w:wordWrap/>
                    <w:overflowPunct/>
                    <w:topLinePunct w:val="0"/>
                    <w:bidi w:val="0"/>
                    <w:adjustRightInd w:val="0"/>
                    <w:snapToGrid w:val="0"/>
                    <w:ind w:right="0"/>
                    <w:jc w:val="both"/>
                    <w:textAlignment w:val="auto"/>
                    <w:rPr>
                      <w:rFonts w:hint="default" w:ascii="Times New Roman" w:hAnsi="Times New Roman" w:eastAsia="仿宋" w:cs="Times New Roman"/>
                      <w:snapToGrid w:val="0"/>
                      <w:color w:val="000000" w:themeColor="text1"/>
                      <w:kern w:val="0"/>
                      <w:szCs w:val="21"/>
                      <w:lang w:val="zh-CN"/>
                      <w14:textFill>
                        <w14:solidFill>
                          <w14:schemeClr w14:val="tx1"/>
                        </w14:solidFill>
                      </w14:textFill>
                    </w:rPr>
                  </w:pPr>
                  <w:r>
                    <w:rPr>
                      <w:rFonts w:hint="default" w:ascii="Times New Roman" w:hAnsi="Times New Roman" w:eastAsia="仿宋" w:cs="Times New Roman"/>
                      <w:snapToGrid w:val="0"/>
                      <w:color w:val="000000" w:themeColor="text1"/>
                      <w:kern w:val="0"/>
                      <w:szCs w:val="21"/>
                      <w:lang w:val="zh-CN"/>
                      <w14:textFill>
                        <w14:solidFill>
                          <w14:schemeClr w14:val="tx1"/>
                        </w14:solidFill>
                      </w14:textFill>
                    </w:rPr>
                    <w:t>1.推进污水再生利用设施建设。</w:t>
                  </w:r>
                </w:p>
                <w:p>
                  <w:pPr>
                    <w:keepNext w:val="0"/>
                    <w:keepLines w:val="0"/>
                    <w:pageBreakBefore w:val="0"/>
                    <w:widowControl w:val="0"/>
                    <w:kinsoku/>
                    <w:wordWrap/>
                    <w:overflowPunct/>
                    <w:topLinePunct w:val="0"/>
                    <w:bidi w:val="0"/>
                    <w:adjustRightInd w:val="0"/>
                    <w:snapToGrid w:val="0"/>
                    <w:ind w:right="0"/>
                    <w:jc w:val="both"/>
                    <w:textAlignment w:val="auto"/>
                    <w:rPr>
                      <w:rFonts w:hint="default" w:ascii="Times New Roman" w:hAnsi="Times New Roman" w:eastAsia="仿宋" w:cs="Times New Roman"/>
                      <w:snapToGrid w:val="0"/>
                      <w:color w:val="000000" w:themeColor="text1"/>
                      <w:kern w:val="0"/>
                      <w:szCs w:val="21"/>
                      <w:lang w:val="zh-CN"/>
                      <w14:textFill>
                        <w14:solidFill>
                          <w14:schemeClr w14:val="tx1"/>
                        </w14:solidFill>
                      </w14:textFill>
                    </w:rPr>
                  </w:pPr>
                  <w:r>
                    <w:rPr>
                      <w:rFonts w:hint="default" w:ascii="Times New Roman" w:hAnsi="Times New Roman" w:eastAsia="仿宋" w:cs="Times New Roman"/>
                      <w:snapToGrid w:val="0"/>
                      <w:color w:val="000000" w:themeColor="text1"/>
                      <w:kern w:val="0"/>
                      <w:szCs w:val="21"/>
                      <w:lang w:val="zh-CN"/>
                      <w14:textFill>
                        <w14:solidFill>
                          <w14:schemeClr w14:val="tx1"/>
                        </w14:solidFill>
                      </w14:textFill>
                    </w:rPr>
                    <w:t>2.公共建筑必须采用节水器具，限期淘汰公共建筑中不符合节水标准的水嘴、便器水箱等生活用水器具。</w:t>
                  </w:r>
                </w:p>
                <w:p>
                  <w:pPr>
                    <w:keepNext w:val="0"/>
                    <w:keepLines w:val="0"/>
                    <w:pageBreakBefore w:val="0"/>
                    <w:widowControl w:val="0"/>
                    <w:kinsoku/>
                    <w:wordWrap/>
                    <w:overflowPunct/>
                    <w:topLinePunct w:val="0"/>
                    <w:bidi w:val="0"/>
                    <w:adjustRightInd w:val="0"/>
                    <w:snapToGrid w:val="0"/>
                    <w:ind w:right="0"/>
                    <w:jc w:val="both"/>
                    <w:textAlignment w:val="auto"/>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pPr>
                  <w:r>
                    <w:rPr>
                      <w:rFonts w:hint="default" w:ascii="Times New Roman" w:hAnsi="Times New Roman" w:eastAsia="仿宋" w:cs="Times New Roman"/>
                      <w:snapToGrid w:val="0"/>
                      <w:color w:val="000000" w:themeColor="text1"/>
                      <w:kern w:val="0"/>
                      <w:szCs w:val="21"/>
                      <w:lang w:val="en-US" w:eastAsia="zh-CN"/>
                      <w14:textFill>
                        <w14:solidFill>
                          <w14:schemeClr w14:val="tx1"/>
                        </w14:solidFill>
                      </w14:textFill>
                    </w:rPr>
                    <w:t>二、</w:t>
                  </w:r>
                  <w:r>
                    <w:rPr>
                      <w:rFonts w:hint="default" w:ascii="Times New Roman" w:hAnsi="Times New Roman" w:eastAsia="仿宋" w:cs="Times New Roman"/>
                      <w:snapToGrid w:val="0"/>
                      <w:color w:val="000000" w:themeColor="text1"/>
                      <w:kern w:val="0"/>
                      <w:szCs w:val="21"/>
                      <w14:textFill>
                        <w14:solidFill>
                          <w14:schemeClr w14:val="tx1"/>
                        </w14:solidFill>
                      </w14:textFill>
                    </w:rPr>
                    <w:t>高污染燃料禁燃区</w:t>
                  </w:r>
                  <w:r>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t>同时</w:t>
                  </w:r>
                  <w:r>
                    <w:rPr>
                      <w:rFonts w:hint="default" w:ascii="Times New Roman" w:hAnsi="Times New Roman" w:eastAsia="仿宋" w:cs="Times New Roman"/>
                      <w:snapToGrid w:val="0"/>
                      <w:color w:val="000000" w:themeColor="text1"/>
                      <w:kern w:val="0"/>
                      <w:szCs w:val="21"/>
                      <w14:textFill>
                        <w14:solidFill>
                          <w14:schemeClr w14:val="tx1"/>
                        </w14:solidFill>
                      </w14:textFill>
                    </w:rPr>
                    <w:t>执行</w:t>
                  </w:r>
                  <w:r>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t>：</w:t>
                  </w:r>
                </w:p>
                <w:p>
                  <w:pPr>
                    <w:keepNext w:val="0"/>
                    <w:keepLines w:val="0"/>
                    <w:pageBreakBefore w:val="0"/>
                    <w:widowControl w:val="0"/>
                    <w:kinsoku/>
                    <w:wordWrap/>
                    <w:overflowPunct/>
                    <w:topLinePunct w:val="0"/>
                    <w:bidi w:val="0"/>
                    <w:adjustRightInd w:val="0"/>
                    <w:snapToGrid w:val="0"/>
                    <w:ind w:right="0"/>
                    <w:jc w:val="both"/>
                    <w:textAlignment w:val="auto"/>
                    <w:rPr>
                      <w:rFonts w:hint="default" w:ascii="Times New Roman" w:hAnsi="Times New Roman" w:eastAsia="仿宋" w:cs="Times New Roman"/>
                      <w:snapToGrid w:val="0"/>
                      <w:color w:val="000000" w:themeColor="text1"/>
                      <w:kern w:val="0"/>
                      <w:szCs w:val="21"/>
                      <w:lang w:val="zh-CN"/>
                      <w14:textFill>
                        <w14:solidFill>
                          <w14:schemeClr w14:val="tx1"/>
                        </w14:solidFill>
                      </w14:textFill>
                    </w:rPr>
                  </w:pPr>
                  <w:r>
                    <w:rPr>
                      <w:rFonts w:hint="default" w:ascii="Times New Roman" w:hAnsi="Times New Roman" w:eastAsia="仿宋" w:cs="Times New Roman"/>
                      <w:snapToGrid w:val="0"/>
                      <w:color w:val="000000" w:themeColor="text1"/>
                      <w:kern w:val="0"/>
                      <w:szCs w:val="21"/>
                      <w:lang w:val="en-US"/>
                      <w14:textFill>
                        <w14:solidFill>
                          <w14:schemeClr w14:val="tx1"/>
                        </w14:solidFill>
                      </w14:textFill>
                    </w:rPr>
                    <w:t>1.</w:t>
                  </w:r>
                  <w:r>
                    <w:rPr>
                      <w:rFonts w:hint="default" w:ascii="Times New Roman" w:hAnsi="Times New Roman" w:eastAsia="仿宋" w:cs="Times New Roman"/>
                      <w:snapToGrid w:val="0"/>
                      <w:color w:val="000000" w:themeColor="text1"/>
                      <w:kern w:val="0"/>
                      <w:szCs w:val="21"/>
                      <w:lang w:val="zh-CN"/>
                      <w14:textFill>
                        <w14:solidFill>
                          <w14:schemeClr w14:val="tx1"/>
                        </w14:solidFill>
                      </w14:textFill>
                    </w:rPr>
                    <w:t>在禁燃区内，禁止销售、燃用高污染燃料；禁止新建、扩建燃用高污染燃料的设施，已建成的，应当在城市人民政府规定的期限内改用天然气、页岩气、液化石油气、电或者其他清洁能源。</w:t>
                  </w:r>
                </w:p>
                <w:p>
                  <w:pPr>
                    <w:keepNext w:val="0"/>
                    <w:keepLines w:val="0"/>
                    <w:pageBreakBefore w:val="0"/>
                    <w:widowControl w:val="0"/>
                    <w:kinsoku/>
                    <w:wordWrap/>
                    <w:overflowPunct/>
                    <w:topLinePunct w:val="0"/>
                    <w:bidi w:val="0"/>
                    <w:adjustRightInd w:val="0"/>
                    <w:snapToGrid w:val="0"/>
                    <w:ind w:right="0"/>
                    <w:jc w:val="both"/>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lang w:val="en-US"/>
                      <w14:textFill>
                        <w14:solidFill>
                          <w14:schemeClr w14:val="tx1"/>
                        </w14:solidFill>
                      </w14:textFill>
                    </w:rPr>
                    <w:t>2.</w:t>
                  </w:r>
                  <w:r>
                    <w:rPr>
                      <w:rFonts w:hint="default" w:ascii="Times New Roman" w:hAnsi="Times New Roman" w:eastAsia="仿宋" w:cs="Times New Roman"/>
                      <w:snapToGrid w:val="0"/>
                      <w:color w:val="000000" w:themeColor="text1"/>
                      <w:kern w:val="0"/>
                      <w:szCs w:val="21"/>
                      <w:lang w:val="zh-CN"/>
                      <w14:textFill>
                        <w14:solidFill>
                          <w14:schemeClr w14:val="tx1"/>
                        </w14:solidFill>
                      </w14:textFill>
                    </w:rPr>
                    <w:t>城市建设应当统筹规划，在燃煤供热地区，推进热电联产和集中供热。在集中供热管网覆盖地区，禁止新建、扩建分散燃煤供热锅炉；已建成的不能达标排放的燃煤供热锅炉，应当在城市人民政府规定的期限内拆除</w:t>
                  </w:r>
                  <w:r>
                    <w:rPr>
                      <w:rFonts w:hint="default" w:ascii="Times New Roman" w:hAnsi="Times New Roman" w:eastAsia="仿宋" w:cs="Times New Roman"/>
                      <w:color w:val="auto"/>
                      <w:spacing w:val="-3"/>
                      <w:kern w:val="0"/>
                      <w:szCs w:val="21"/>
                      <w:highlight w:val="none"/>
                      <w:lang w:val="zh-CN"/>
                    </w:rPr>
                    <w:t>。</w:t>
                  </w:r>
                </w:p>
              </w:tc>
              <w:tc>
                <w:tcPr>
                  <w:tcW w:w="1236" w:type="pct"/>
                  <w:noWrap w:val="0"/>
                  <w:vAlign w:val="center"/>
                </w:tcPr>
                <w:p>
                  <w:pPr>
                    <w:keepNext w:val="0"/>
                    <w:keepLines w:val="0"/>
                    <w:pageBreakBefore w:val="0"/>
                    <w:widowControl w:val="0"/>
                    <w:kinsoku/>
                    <w:wordWrap/>
                    <w:overflowPunct/>
                    <w:topLinePunct w:val="0"/>
                    <w:bidi w:val="0"/>
                    <w:adjustRightInd w:val="0"/>
                    <w:snapToGrid w:val="0"/>
                    <w:ind w:right="0"/>
                    <w:jc w:val="center"/>
                    <w:textAlignment w:val="auto"/>
                    <w:rPr>
                      <w:rFonts w:hint="default" w:ascii="Times New Roman" w:hAnsi="Times New Roman" w:eastAsia="仿宋" w:cs="Times New Roman"/>
                      <w:snapToGrid w:val="0"/>
                      <w:color w:val="000000" w:themeColor="text1"/>
                      <w:kern w:val="0"/>
                      <w:szCs w:val="21"/>
                      <w14:textFill>
                        <w14:solidFill>
                          <w14:schemeClr w14:val="tx1"/>
                        </w14:solidFill>
                      </w14:textFill>
                    </w:rPr>
                  </w:pPr>
                  <w:r>
                    <w:rPr>
                      <w:rFonts w:hint="default" w:ascii="Times New Roman" w:hAnsi="Times New Roman" w:eastAsia="仿宋" w:cs="Times New Roman"/>
                      <w:snapToGrid w:val="0"/>
                      <w:color w:val="000000" w:themeColor="text1"/>
                      <w:kern w:val="0"/>
                      <w:szCs w:val="21"/>
                      <w14:textFill>
                        <w14:solidFill>
                          <w14:schemeClr w14:val="tx1"/>
                        </w14:solidFill>
                      </w14:textFill>
                    </w:rPr>
                    <w:t>本项目</w:t>
                  </w:r>
                  <w:r>
                    <w:rPr>
                      <w:rFonts w:hint="default" w:ascii="Times New Roman" w:hAnsi="Times New Roman" w:eastAsia="仿宋" w:cs="Times New Roman"/>
                      <w:snapToGrid w:val="0"/>
                      <w:color w:val="000000" w:themeColor="text1"/>
                      <w:kern w:val="0"/>
                      <w:szCs w:val="21"/>
                      <w:lang w:val="en-US" w:eastAsia="zh-CN"/>
                      <w14:textFill>
                        <w14:solidFill>
                          <w14:schemeClr w14:val="tx1"/>
                        </w14:solidFill>
                      </w14:textFill>
                    </w:rPr>
                    <w:t>不位于高污染燃料禁燃区，</w:t>
                  </w:r>
                  <w:r>
                    <w:rPr>
                      <w:rFonts w:hint="default" w:ascii="Times New Roman" w:hAnsi="Times New Roman" w:eastAsia="仿宋" w:cs="Times New Roman"/>
                      <w:snapToGrid w:val="0"/>
                      <w:color w:val="000000" w:themeColor="text1"/>
                      <w:kern w:val="0"/>
                      <w:szCs w:val="21"/>
                      <w:lang w:eastAsia="zh-CN"/>
                      <w14:textFill>
                        <w14:solidFill>
                          <w14:schemeClr w14:val="tx1"/>
                        </w14:solidFill>
                      </w14:textFill>
                    </w:rPr>
                    <w:t>生产用热方式为电加热，节约了不可再生资源，符合资源利用效率要求</w:t>
                  </w:r>
                  <w:r>
                    <w:rPr>
                      <w:rFonts w:hint="default" w:ascii="Times New Roman" w:hAnsi="Times New Roman" w:eastAsia="仿宋" w:cs="Times New Roman"/>
                      <w:snapToGrid w:val="0"/>
                      <w:color w:val="000000" w:themeColor="text1"/>
                      <w:kern w:val="0"/>
                      <w:szCs w:val="21"/>
                      <w14:textFill>
                        <w14:solidFill>
                          <w14:schemeClr w14:val="tx1"/>
                        </w14:solidFill>
                      </w14:textFill>
                    </w:rPr>
                    <w:t>。</w:t>
                  </w:r>
                </w:p>
              </w:tc>
            </w:tr>
          </w:tbl>
          <w:p>
            <w:pPr>
              <w:keepNext w:val="0"/>
              <w:keepLines w:val="0"/>
              <w:pageBreakBefore w:val="0"/>
              <w:widowControl/>
              <w:kinsoku/>
              <w:wordWrap/>
              <w:overflowPunct/>
              <w:topLinePunct w:val="0"/>
              <w:autoSpaceDE/>
              <w:autoSpaceDN/>
              <w:bidi w:val="0"/>
              <w:adjustRightInd w:val="0"/>
              <w:snapToGrid w:val="0"/>
              <w:spacing w:after="0" w:line="240" w:lineRule="exact"/>
              <w:ind w:firstLine="480" w:firstLineChars="200"/>
              <w:jc w:val="left"/>
              <w:textAlignment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p>
          <w:p>
            <w:pPr>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jc w:val="both"/>
              <w:textAlignment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综上，本项目选址占地性质为建设用地，并采取了有效、可行的污染治理措施，各项污染物均可达标排放，本项目建设对周围环境影响较小，因此本项目符合</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《哈尔滨市人民政府关于实施</w:t>
            </w:r>
            <w:r>
              <w:rPr>
                <w:rFonts w:hint="default" w:ascii="Times New Roman" w:hAnsi="Times New Roman" w:eastAsia="仿宋" w:cs="Times New Roman"/>
                <w:color w:val="000000" w:themeColor="text1"/>
                <w:sz w:val="24"/>
                <w:szCs w:val="21"/>
                <w:lang w:bidi="ar"/>
                <w14:textFill>
                  <w14:solidFill>
                    <w14:schemeClr w14:val="tx1"/>
                  </w14:solidFill>
                </w14:textFill>
              </w:rPr>
              <w:t>“三线一单”生态环境分区控制的意见</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》哈政规</w:t>
            </w:r>
            <w:r>
              <w:rPr>
                <w:rFonts w:hint="default" w:ascii="Times New Roman" w:hAnsi="Times New Roman" w:eastAsia="仿宋" w:cs="Times New Roman"/>
                <w:snapToGrid w:val="0"/>
                <w:color w:val="000000" w:themeColor="text1"/>
                <w:kern w:val="0"/>
                <w:sz w:val="24"/>
                <w:szCs w:val="21"/>
                <w:lang w:val="en-US" w:eastAsia="zh-CN"/>
                <w14:textFill>
                  <w14:solidFill>
                    <w14:schemeClr w14:val="tx1"/>
                  </w14:solidFill>
                </w14:textFill>
              </w:rPr>
              <w:t>[</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2021]7号</w:t>
            </w:r>
            <w:r>
              <w:rPr>
                <w:rFonts w:hint="default" w:ascii="Times New Roman" w:hAnsi="Times New Roman" w:eastAsia="仿宋" w:cs="Times New Roman"/>
                <w:snapToGrid w:val="0"/>
                <w:color w:val="000000" w:themeColor="text1"/>
                <w:kern w:val="0"/>
                <w:sz w:val="24"/>
                <w:szCs w:val="21"/>
                <w:lang w:eastAsia="zh-CN"/>
                <w14:textFill>
                  <w14:solidFill>
                    <w14:schemeClr w14:val="tx1"/>
                  </w14:solidFill>
                </w14:textFill>
              </w:rPr>
              <w:t>，</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以及</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w:t>
            </w:r>
            <w:r>
              <w:rPr>
                <w:rFonts w:hint="default" w:ascii="Times New Roman" w:hAnsi="Times New Roman" w:eastAsia="仿宋" w:cs="Times New Roman"/>
                <w:snapToGrid w:val="0"/>
                <w:color w:val="000000" w:themeColor="text1"/>
                <w:kern w:val="0"/>
                <w:sz w:val="24"/>
                <w:szCs w:val="21"/>
                <w:lang w:val="en-US" w:eastAsia="zh-CN"/>
                <w14:textFill>
                  <w14:solidFill>
                    <w14:schemeClr w14:val="tx1"/>
                  </w14:solidFill>
                </w14:textFill>
              </w:rPr>
              <w:t>哈尔滨市</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生态环境准入清单（</w:t>
            </w:r>
            <w:r>
              <w:rPr>
                <w:rFonts w:hint="default" w:ascii="Times New Roman" w:hAnsi="Times New Roman" w:eastAsia="仿宋" w:cs="Times New Roman"/>
                <w:snapToGrid w:val="0"/>
                <w:color w:val="000000" w:themeColor="text1"/>
                <w:kern w:val="0"/>
                <w:sz w:val="24"/>
                <w:szCs w:val="21"/>
                <w:lang w:val="en-US" w:eastAsia="zh-CN"/>
                <w14:textFill>
                  <w14:solidFill>
                    <w14:schemeClr w14:val="tx1"/>
                  </w14:solidFill>
                </w14:textFill>
              </w:rPr>
              <w:t>2023年版</w:t>
            </w:r>
            <w:r>
              <w:rPr>
                <w:rFonts w:hint="default" w:ascii="Times New Roman" w:hAnsi="Times New Roman" w:eastAsia="仿宋" w:cs="Times New Roman"/>
                <w:snapToGrid w:val="0"/>
                <w:color w:val="000000" w:themeColor="text1"/>
                <w:kern w:val="0"/>
                <w:sz w:val="24"/>
                <w:szCs w:val="21"/>
                <w14:textFill>
                  <w14:solidFill>
                    <w14:schemeClr w14:val="tx1"/>
                  </w14:solidFill>
                </w14:textFill>
              </w:rPr>
              <w:t>）》</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中要求。</w:t>
            </w:r>
          </w:p>
          <w:p>
            <w:pPr>
              <w:keepNext w:val="0"/>
              <w:keepLines w:val="0"/>
              <w:pageBreakBefore w:val="0"/>
              <w:kinsoku/>
              <w:wordWrap/>
              <w:overflowPunct/>
              <w:topLinePunct w:val="0"/>
              <w:autoSpaceDE/>
              <w:autoSpaceDN/>
              <w:bidi w:val="0"/>
              <w:spacing w:after="0" w:line="360" w:lineRule="auto"/>
              <w:ind w:left="105" w:leftChars="50" w:right="105" w:rightChars="50"/>
              <w:textAlignment w:val="auto"/>
              <w:rPr>
                <w:rFonts w:hint="default" w:ascii="Times New Roman" w:hAnsi="Times New Roman" w:eastAsia="仿宋" w:cs="Times New Roman"/>
                <w:b/>
                <w:color w:val="000000" w:themeColor="text1"/>
                <w:sz w:val="24"/>
                <w14:textFill>
                  <w14:solidFill>
                    <w14:schemeClr w14:val="tx1"/>
                  </w14:solidFill>
                </w14:textFill>
              </w:rPr>
            </w:pPr>
            <w:r>
              <w:rPr>
                <w:rFonts w:hint="default" w:ascii="Times New Roman" w:hAnsi="Times New Roman" w:eastAsia="仿宋" w:cs="Times New Roman"/>
                <w:b/>
                <w:color w:val="000000" w:themeColor="text1"/>
                <w:sz w:val="24"/>
                <w14:textFill>
                  <w14:solidFill>
                    <w14:schemeClr w14:val="tx1"/>
                  </w14:solidFill>
                </w14:textFill>
              </w:rPr>
              <w:t>产业政策符合性分析</w:t>
            </w:r>
          </w:p>
          <w:p>
            <w:pPr>
              <w:keepNext w:val="0"/>
              <w:keepLines w:val="0"/>
              <w:pageBreakBefore w:val="0"/>
              <w:widowControl/>
              <w:kinsoku/>
              <w:wordWrap/>
              <w:overflowPunct/>
              <w:topLinePunct w:val="0"/>
              <w:autoSpaceDE/>
              <w:autoSpaceDN/>
              <w:bidi w:val="0"/>
              <w:adjustRightInd w:val="0"/>
              <w:snapToGrid w:val="0"/>
              <w:spacing w:after="0" w:line="360" w:lineRule="auto"/>
              <w:ind w:firstLine="480"/>
              <w:jc w:val="left"/>
              <w:textAlignment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本项目属于环境治理行业。根据《产业结构调整指导目录（20</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24</w:t>
            </w:r>
            <w:r>
              <w:rPr>
                <w:rFonts w:hint="default" w:ascii="Times New Roman" w:hAnsi="Times New Roman" w:eastAsia="仿宋" w:cs="Times New Roman"/>
                <w:color w:val="000000" w:themeColor="text1"/>
                <w:sz w:val="24"/>
                <w:szCs w:val="24"/>
                <w:lang w:eastAsia="zh-CN"/>
                <w14:textFill>
                  <w14:solidFill>
                    <w14:schemeClr w14:val="tx1"/>
                  </w14:solidFill>
                </w14:textFill>
              </w:rPr>
              <w:t>年本）》，本项目属于鼓励类的“四十</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二</w:t>
            </w:r>
            <w:r>
              <w:rPr>
                <w:rFonts w:hint="default" w:ascii="Times New Roman" w:hAnsi="Times New Roman" w:eastAsia="仿宋" w:cs="Times New Roman"/>
                <w:color w:val="000000" w:themeColor="text1"/>
                <w:sz w:val="24"/>
                <w:szCs w:val="24"/>
                <w:lang w:eastAsia="zh-CN"/>
                <w14:textFill>
                  <w14:solidFill>
                    <w14:schemeClr w14:val="tx1"/>
                  </w14:solidFill>
                </w14:textFill>
              </w:rPr>
              <w:t>、环境保护与资源节约综合利用，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3</w:t>
            </w:r>
            <w:r>
              <w:rPr>
                <w:rFonts w:hint="default" w:ascii="Times New Roman" w:hAnsi="Times New Roman" w:eastAsia="仿宋" w:cs="Times New Roman"/>
                <w:color w:val="000000" w:themeColor="text1"/>
                <w:sz w:val="24"/>
                <w:szCs w:val="24"/>
                <w:lang w:eastAsia="zh-CN"/>
                <w14:textFill>
                  <w14:solidFill>
                    <w14:schemeClr w14:val="tx1"/>
                  </w14:solidFill>
                </w14:textFill>
              </w:rPr>
              <w:t>、城镇垃圾、农村生活垃圾、农村生活污水、污泥及其他固体废弃物减量化、资源化、无害化处理和综合利用工程”；因此，本项目符合国家产业政策要求。</w:t>
            </w:r>
          </w:p>
          <w:p>
            <w:pPr>
              <w:keepNext w:val="0"/>
              <w:keepLines w:val="0"/>
              <w:pageBreakBefore w:val="0"/>
              <w:kinsoku/>
              <w:wordWrap/>
              <w:overflowPunct/>
              <w:topLinePunct w:val="0"/>
              <w:autoSpaceDE/>
              <w:autoSpaceDN/>
              <w:bidi w:val="0"/>
              <w:spacing w:after="0" w:line="500" w:lineRule="exact"/>
              <w:ind w:left="105" w:leftChars="50" w:right="105" w:rightChars="50"/>
              <w:textAlignment w:val="auto"/>
              <w:rPr>
                <w:rFonts w:hint="default" w:ascii="Times New Roman" w:hAnsi="Times New Roman" w:eastAsia="仿宋" w:cs="Times New Roman"/>
                <w:b/>
                <w:color w:val="000000" w:themeColor="text1"/>
                <w:sz w:val="24"/>
                <w14:textFill>
                  <w14:solidFill>
                    <w14:schemeClr w14:val="tx1"/>
                  </w14:solidFill>
                </w14:textFill>
              </w:rPr>
            </w:pPr>
            <w:r>
              <w:rPr>
                <w:rFonts w:hint="default" w:ascii="Times New Roman" w:hAnsi="Times New Roman" w:eastAsia="仿宋" w:cs="Times New Roman"/>
                <w:b/>
                <w:color w:val="000000" w:themeColor="text1"/>
                <w:sz w:val="24"/>
                <w:lang w:eastAsia="zh-CN"/>
                <w14:textFill>
                  <w14:solidFill>
                    <w14:schemeClr w14:val="tx1"/>
                  </w14:solidFill>
                </w14:textFill>
              </w:rPr>
              <w:t>选址合理性</w:t>
            </w:r>
            <w:r>
              <w:rPr>
                <w:rFonts w:hint="default" w:ascii="Times New Roman" w:hAnsi="Times New Roman" w:eastAsia="仿宋" w:cs="Times New Roman"/>
                <w:b/>
                <w:color w:val="000000" w:themeColor="text1"/>
                <w:sz w:val="24"/>
                <w14:textFill>
                  <w14:solidFill>
                    <w14:schemeClr w14:val="tx1"/>
                  </w14:solidFill>
                </w14:textFill>
              </w:rPr>
              <w:t>分析</w:t>
            </w:r>
          </w:p>
          <w:p>
            <w:pPr>
              <w:keepNext w:val="0"/>
              <w:keepLines w:val="0"/>
              <w:pageBreakBefore w:val="0"/>
              <w:widowControl w:val="0"/>
              <w:kinsoku/>
              <w:wordWrap/>
              <w:overflowPunct/>
              <w:topLinePunct w:val="0"/>
              <w:autoSpaceDE/>
              <w:autoSpaceDN/>
              <w:bidi w:val="0"/>
              <w:adjustRightInd/>
              <w:spacing w:after="0" w:line="500" w:lineRule="exact"/>
              <w:ind w:firstLine="480" w:firstLineChars="200"/>
              <w:jc w:val="both"/>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bidi="ar-SA"/>
                <w14:textFill>
                  <w14:solidFill>
                    <w14:schemeClr w14:val="tx1"/>
                  </w14:solidFill>
                </w14:textFill>
              </w:rPr>
              <w:t>本项目位于尚志市尚志镇尚志市污水处理厂北侧，项目用地为建设用地，</w:t>
            </w:r>
            <w:r>
              <w:rPr>
                <w:rFonts w:hint="default" w:ascii="Times New Roman" w:hAnsi="Times New Roman" w:eastAsia="仿宋" w:cs="Times New Roman"/>
                <w:color w:val="000000" w:themeColor="text1"/>
                <w:kern w:val="2"/>
                <w:sz w:val="24"/>
                <w:szCs w:val="24"/>
                <w:highlight w:val="none"/>
                <w:lang w:eastAsia="zh-CN"/>
                <w14:textFill>
                  <w14:solidFill>
                    <w14:schemeClr w14:val="tx1"/>
                  </w14:solidFill>
                </w14:textFill>
              </w:rPr>
              <w:t>南</w:t>
            </w: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侧为</w:t>
            </w:r>
            <w:r>
              <w:rPr>
                <w:rFonts w:hint="default" w:ascii="Times New Roman" w:hAnsi="Times New Roman" w:eastAsia="仿宋" w:cs="Times New Roman"/>
                <w:color w:val="000000" w:themeColor="text1"/>
                <w:kern w:val="2"/>
                <w:sz w:val="24"/>
                <w:szCs w:val="24"/>
                <w:highlight w:val="none"/>
                <w:lang w:eastAsia="zh-CN"/>
                <w14:textFill>
                  <w14:solidFill>
                    <w14:schemeClr w14:val="tx1"/>
                  </w14:solidFill>
                </w14:textFill>
              </w:rPr>
              <w:t>尚志市污水处理厂</w:t>
            </w: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，东侧为</w:t>
            </w:r>
            <w:r>
              <w:rPr>
                <w:rFonts w:hint="default" w:ascii="Times New Roman" w:hAnsi="Times New Roman" w:eastAsia="仿宋" w:cs="Times New Roman"/>
                <w:color w:val="000000" w:themeColor="text1"/>
                <w:kern w:val="2"/>
                <w:sz w:val="24"/>
                <w:szCs w:val="24"/>
                <w:highlight w:val="none"/>
                <w:lang w:eastAsia="zh-CN"/>
                <w14:textFill>
                  <w14:solidFill>
                    <w14:schemeClr w14:val="tx1"/>
                  </w14:solidFill>
                </w14:textFill>
              </w:rPr>
              <w:t>农田</w:t>
            </w: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w:t>
            </w:r>
            <w:r>
              <w:rPr>
                <w:rFonts w:hint="default" w:ascii="Times New Roman" w:hAnsi="Times New Roman" w:eastAsia="仿宋" w:cs="Times New Roman"/>
                <w:color w:val="000000" w:themeColor="text1"/>
                <w:kern w:val="2"/>
                <w:sz w:val="24"/>
                <w:szCs w:val="24"/>
                <w:highlight w:val="none"/>
                <w:lang w:eastAsia="zh-CN"/>
                <w14:textFill>
                  <w14:solidFill>
                    <w14:schemeClr w14:val="tx1"/>
                  </w14:solidFill>
                </w14:textFill>
              </w:rPr>
              <w:t>西侧为</w:t>
            </w:r>
            <w:r>
              <w:rPr>
                <w:rFonts w:hint="default" w:ascii="Times New Roman" w:hAnsi="Times New Roman" w:eastAsia="仿宋" w:cs="Times New Roman"/>
                <w:color w:val="000000" w:themeColor="text1"/>
                <w:kern w:val="2"/>
                <w:sz w:val="24"/>
                <w:szCs w:val="24"/>
                <w:highlight w:val="none"/>
                <w:lang w:val="en-US" w:eastAsia="zh-CN"/>
                <w14:textFill>
                  <w14:solidFill>
                    <w14:schemeClr w14:val="tx1"/>
                  </w14:solidFill>
                </w14:textFill>
              </w:rPr>
              <w:t>铁通公路</w:t>
            </w:r>
            <w:r>
              <w:rPr>
                <w:rFonts w:hint="default" w:ascii="Times New Roman" w:hAnsi="Times New Roman" w:eastAsia="仿宋" w:cs="Times New Roman"/>
                <w:color w:val="000000" w:themeColor="text1"/>
                <w:kern w:val="2"/>
                <w:sz w:val="24"/>
                <w:szCs w:val="24"/>
                <w:highlight w:val="none"/>
                <w:lang w:eastAsia="zh-CN"/>
                <w14:textFill>
                  <w14:solidFill>
                    <w14:schemeClr w14:val="tx1"/>
                  </w14:solidFill>
                </w14:textFill>
              </w:rPr>
              <w:t>，道路等级为二级公路，北侧为农田，</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北纺二区</w:t>
            </w:r>
            <w:r>
              <w:rPr>
                <w:rFonts w:hint="default" w:ascii="Times New Roman" w:hAnsi="Times New Roman" w:eastAsia="仿宋" w:cs="Times New Roman"/>
                <w:color w:val="000000" w:themeColor="text1"/>
                <w:kern w:val="2"/>
                <w:sz w:val="24"/>
                <w:szCs w:val="24"/>
                <w14:textFill>
                  <w14:solidFill>
                    <w14:schemeClr w14:val="tx1"/>
                  </w14:solidFill>
                </w14:textFill>
              </w:rPr>
              <w:t>居民</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位于</w:t>
            </w:r>
            <w:r>
              <w:rPr>
                <w:rFonts w:hint="default" w:ascii="Times New Roman" w:hAnsi="Times New Roman" w:eastAsia="仿宋" w:cs="Times New Roman"/>
                <w:color w:val="000000" w:themeColor="text1"/>
                <w:kern w:val="0"/>
                <w:sz w:val="24"/>
                <w:szCs w:val="24"/>
                <w:lang w:eastAsia="zh-CN"/>
                <w14:textFill>
                  <w14:solidFill>
                    <w14:schemeClr w14:val="tx1"/>
                  </w14:solidFill>
                </w14:textFill>
              </w:rPr>
              <w:t>厂界外</w:t>
            </w:r>
            <w:r>
              <w:rPr>
                <w:rFonts w:hint="default" w:ascii="Times New Roman" w:hAnsi="Times New Roman" w:eastAsia="仿宋" w:cs="Times New Roman"/>
                <w:color w:val="000000" w:themeColor="text1"/>
                <w:kern w:val="0"/>
                <w:sz w:val="24"/>
                <w:szCs w:val="24"/>
                <w:lang w:val="en-US" w:eastAsia="zh-CN"/>
                <w14:textFill>
                  <w14:solidFill>
                    <w14:schemeClr w14:val="tx1"/>
                  </w14:solidFill>
                </w14:textFill>
              </w:rPr>
              <w:t>西北侧</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425</w:t>
            </w:r>
            <w:r>
              <w:rPr>
                <w:rFonts w:hint="default" w:ascii="Times New Roman" w:hAnsi="Times New Roman" w:eastAsia="仿宋" w:cs="Times New Roman"/>
                <w:color w:val="000000" w:themeColor="text1"/>
                <w:kern w:val="2"/>
                <w:sz w:val="24"/>
                <w:szCs w:val="24"/>
                <w14:textFill>
                  <w14:solidFill>
                    <w14:schemeClr w14:val="tx1"/>
                  </w14:solidFill>
                </w14:textFill>
              </w:rPr>
              <w:t>m</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w:t>
            </w:r>
            <w:r>
              <w:rPr>
                <w:rFonts w:hint="default" w:ascii="Times New Roman" w:hAnsi="Times New Roman" w:eastAsia="仿宋" w:cs="Times New Roman"/>
                <w:color w:val="000000" w:themeColor="text1"/>
                <w:sz w:val="24"/>
                <w:szCs w:val="24"/>
                <w:lang w:val="en-US" w:eastAsia="zh-CN" w:bidi="ar-SA"/>
                <w14:textFill>
                  <w14:solidFill>
                    <w14:schemeClr w14:val="tx1"/>
                  </w14:solidFill>
                </w14:textFill>
              </w:rPr>
              <w:t>不涉及集中饮用水水源地，自然保护区等必须划定为生态红线的区域，</w:t>
            </w:r>
            <w:r>
              <w:rPr>
                <w:rFonts w:hint="default" w:ascii="Times New Roman" w:hAnsi="Times New Roman" w:eastAsia="仿宋" w:cs="Times New Roman"/>
                <w:color w:val="000000" w:themeColor="text1"/>
                <w:sz w:val="24"/>
                <w:szCs w:val="24"/>
                <w14:textFill>
                  <w14:solidFill>
                    <w14:schemeClr w14:val="tx1"/>
                  </w14:solidFill>
                </w14:textFill>
              </w:rPr>
              <w:t>本项目的建设与土地性质相符</w:t>
            </w:r>
            <w:r>
              <w:rPr>
                <w:rFonts w:hint="default" w:ascii="Times New Roman" w:hAnsi="Times New Roman" w:eastAsia="仿宋" w:cs="Times New Roman"/>
                <w:color w:val="000000" w:themeColor="text1"/>
                <w:spacing w:val="-4"/>
                <w:sz w:val="24"/>
                <w:szCs w:val="24"/>
                <w14:textFill>
                  <w14:solidFill>
                    <w14:schemeClr w14:val="tx1"/>
                  </w14:solidFill>
                </w14:textFill>
              </w:rPr>
              <w:t>。项目选址</w:t>
            </w:r>
            <w:r>
              <w:rPr>
                <w:rFonts w:hint="default" w:ascii="Times New Roman" w:hAnsi="Times New Roman" w:eastAsia="仿宋" w:cs="Times New Roman"/>
                <w:color w:val="000000" w:themeColor="text1"/>
                <w:sz w:val="24"/>
                <w:szCs w:val="24"/>
                <w14:textFill>
                  <w14:solidFill>
                    <w14:schemeClr w14:val="tx1"/>
                  </w14:solidFill>
                </w14:textFill>
              </w:rPr>
              <w:t>距离最近集中居住区为西北方向</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425</w:t>
            </w:r>
            <w:r>
              <w:rPr>
                <w:rFonts w:hint="default" w:ascii="Times New Roman" w:hAnsi="Times New Roman" w:eastAsia="仿宋" w:cs="Times New Roman"/>
                <w:color w:val="000000" w:themeColor="text1"/>
                <w:sz w:val="24"/>
                <w:szCs w:val="24"/>
                <w14:textFill>
                  <w14:solidFill>
                    <w14:schemeClr w14:val="tx1"/>
                  </w14:solidFill>
                </w14:textFill>
              </w:rPr>
              <w:t>m的</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北纺二区</w:t>
            </w:r>
            <w:r>
              <w:rPr>
                <w:rFonts w:hint="default" w:ascii="Times New Roman" w:hAnsi="Times New Roman" w:eastAsia="仿宋" w:cs="Times New Roman"/>
                <w:color w:val="000000" w:themeColor="text1"/>
                <w:sz w:val="24"/>
                <w:szCs w:val="24"/>
                <w14:textFill>
                  <w14:solidFill>
                    <w14:schemeClr w14:val="tx1"/>
                  </w14:solidFill>
                </w14:textFill>
              </w:rPr>
              <w:t>，</w:t>
            </w:r>
            <w:r>
              <w:rPr>
                <w:rFonts w:hint="default" w:ascii="Times New Roman" w:hAnsi="Times New Roman" w:eastAsia="仿宋" w:cs="Times New Roman"/>
                <w:color w:val="000000" w:themeColor="text1"/>
                <w:sz w:val="24"/>
                <w:szCs w:val="24"/>
                <w:lang w:eastAsia="zh-CN"/>
                <w14:textFill>
                  <w14:solidFill>
                    <w14:schemeClr w14:val="tx1"/>
                  </w14:solidFill>
                </w14:textFill>
              </w:rPr>
              <w:t>紧邻</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铁通公路</w:t>
            </w:r>
            <w:r>
              <w:rPr>
                <w:rFonts w:hint="default" w:ascii="Times New Roman" w:hAnsi="Times New Roman" w:eastAsia="仿宋" w:cs="Times New Roman"/>
                <w:color w:val="000000" w:themeColor="text1"/>
                <w:sz w:val="24"/>
                <w:szCs w:val="24"/>
                <w14:textFill>
                  <w14:solidFill>
                    <w14:schemeClr w14:val="tx1"/>
                  </w14:solidFill>
                </w14:textFill>
              </w:rPr>
              <w:t>，交通便利</w:t>
            </w:r>
            <w:r>
              <w:rPr>
                <w:rFonts w:hint="default" w:ascii="Times New Roman" w:hAnsi="Times New Roman" w:eastAsia="仿宋" w:cs="Times New Roman"/>
                <w:color w:val="000000" w:themeColor="text1"/>
                <w:sz w:val="24"/>
                <w:szCs w:val="24"/>
                <w:lang w:eastAsia="zh-CN"/>
                <w14:textFill>
                  <w14:solidFill>
                    <w14:schemeClr w14:val="tx1"/>
                  </w14:solidFill>
                </w14:textFill>
              </w:rPr>
              <w:t>，</w:t>
            </w:r>
            <w:r>
              <w:rPr>
                <w:rFonts w:hint="default" w:ascii="Times New Roman" w:hAnsi="Times New Roman" w:eastAsia="仿宋" w:cs="Times New Roman"/>
                <w:color w:val="000000" w:themeColor="text1"/>
                <w:sz w:val="24"/>
                <w:szCs w:val="24"/>
                <w14:textFill>
                  <w14:solidFill>
                    <w14:schemeClr w14:val="tx1"/>
                  </w14:solidFill>
                </w14:textFill>
              </w:rPr>
              <w:t>本项目厂址位于</w:t>
            </w:r>
            <w:r>
              <w:rPr>
                <w:rFonts w:hint="default" w:ascii="Times New Roman" w:hAnsi="Times New Roman" w:eastAsia="仿宋" w:cs="Times New Roman"/>
                <w:color w:val="000000" w:themeColor="text1"/>
                <w:sz w:val="24"/>
                <w:szCs w:val="24"/>
                <w:lang w:eastAsia="zh-CN"/>
                <w14:textFill>
                  <w14:solidFill>
                    <w14:schemeClr w14:val="tx1"/>
                  </w14:solidFill>
                </w14:textFill>
              </w:rPr>
              <w:t>尚志市</w:t>
            </w:r>
            <w:r>
              <w:rPr>
                <w:rFonts w:hint="default" w:ascii="Times New Roman" w:hAnsi="Times New Roman" w:eastAsia="仿宋" w:cs="Times New Roman"/>
                <w:color w:val="000000" w:themeColor="text1"/>
                <w:sz w:val="24"/>
                <w:szCs w:val="24"/>
                <w14:textFill>
                  <w14:solidFill>
                    <w14:schemeClr w14:val="tx1"/>
                  </w14:solidFill>
                </w14:textFill>
              </w:rPr>
              <w:t>常年盛行风向</w:t>
            </w:r>
            <w:r>
              <w:rPr>
                <w:rFonts w:hint="default" w:ascii="Times New Roman" w:hAnsi="Times New Roman" w:eastAsia="仿宋" w:cs="Times New Roman"/>
                <w:color w:val="000000" w:themeColor="text1"/>
                <w:sz w:val="24"/>
                <w:szCs w:val="24"/>
                <w:lang w:eastAsia="zh-CN"/>
                <w14:textFill>
                  <w14:solidFill>
                    <w14:schemeClr w14:val="tx1"/>
                  </w14:solidFill>
                </w14:textFill>
              </w:rPr>
              <w:t>（西风）</w:t>
            </w:r>
            <w:r>
              <w:rPr>
                <w:rFonts w:hint="default" w:ascii="Times New Roman" w:hAnsi="Times New Roman" w:eastAsia="仿宋" w:cs="Times New Roman"/>
                <w:color w:val="000000" w:themeColor="text1"/>
                <w:sz w:val="24"/>
                <w:szCs w:val="24"/>
                <w14:textFill>
                  <w14:solidFill>
                    <w14:schemeClr w14:val="tx1"/>
                  </w14:solidFill>
                </w14:textFill>
              </w:rPr>
              <w:t>的下风向，将大气污染对附近居民影响降到最低。</w:t>
            </w:r>
            <w:r>
              <w:rPr>
                <w:rFonts w:hint="default" w:ascii="Times New Roman" w:hAnsi="Times New Roman" w:eastAsia="仿宋" w:cs="Times New Roman"/>
                <w:color w:val="000000" w:themeColor="text1"/>
                <w:spacing w:val="-4"/>
                <w:sz w:val="24"/>
                <w:szCs w:val="24"/>
                <w:lang w:eastAsia="zh-CN"/>
                <w14:textFill>
                  <w14:solidFill>
                    <w14:schemeClr w14:val="tx1"/>
                  </w14:solidFill>
                </w14:textFill>
              </w:rPr>
              <w:t>经过分析</w:t>
            </w:r>
            <w:r>
              <w:rPr>
                <w:rFonts w:hint="default" w:ascii="Times New Roman" w:hAnsi="Times New Roman" w:eastAsia="仿宋" w:cs="Times New Roman"/>
                <w:color w:val="000000" w:themeColor="text1"/>
                <w:spacing w:val="-4"/>
                <w:sz w:val="24"/>
                <w:szCs w:val="24"/>
                <w14:textFill>
                  <w14:solidFill>
                    <w14:schemeClr w14:val="tx1"/>
                  </w14:solidFill>
                </w14:textFill>
              </w:rPr>
              <w:t>表明本项目的污染物均能达标排放，对周边环境的影响可接受。因此该项目选址基本合理。</w:t>
            </w:r>
          </w:p>
        </w:tc>
      </w:tr>
    </w:tbl>
    <w:p>
      <w:pPr>
        <w:spacing w:line="360" w:lineRule="auto"/>
        <w:outlineLvl w:val="0"/>
        <w:rPr>
          <w:rFonts w:hint="default" w:ascii="Times New Roman" w:hAnsi="Times New Roman" w:eastAsia="仿宋" w:cs="Times New Roman"/>
          <w:color w:val="000000" w:themeColor="text1"/>
          <w:sz w:val="24"/>
          <w:szCs w:val="24"/>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pPr>
        <w:pStyle w:val="18"/>
        <w:jc w:val="center"/>
        <w:outlineLvl w:val="0"/>
        <w:rPr>
          <w:rFonts w:hint="default" w:ascii="Times New Roman" w:hAnsi="Times New Roman" w:eastAsia="仿宋" w:cs="Times New Roman"/>
          <w:b/>
          <w:bCs/>
          <w:snapToGrid w:val="0"/>
          <w:color w:val="000000" w:themeColor="text1"/>
          <w:sz w:val="30"/>
          <w:szCs w:val="30"/>
          <w14:textFill>
            <w14:solidFill>
              <w14:schemeClr w14:val="tx1"/>
            </w14:solidFill>
          </w14:textFill>
        </w:rPr>
      </w:pPr>
      <w:r>
        <w:rPr>
          <w:rFonts w:hint="default" w:ascii="Times New Roman" w:hAnsi="Times New Roman" w:eastAsia="仿宋" w:cs="Times New Roman"/>
          <w:b/>
          <w:bCs/>
          <w:snapToGrid w:val="0"/>
          <w:color w:val="000000" w:themeColor="text1"/>
          <w:sz w:val="30"/>
          <w:szCs w:val="30"/>
          <w14:textFill>
            <w14:solidFill>
              <w14:schemeClr w14:val="tx1"/>
            </w14:solidFill>
          </w14:textFill>
        </w:rPr>
        <w:t>二、建设项目工程分析</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2180" w:hRule="atLeast"/>
          <w:jc w:val="center"/>
        </w:trPr>
        <w:tc>
          <w:tcPr>
            <w:tcW w:w="823" w:type="dxa"/>
            <w:noWrap w:val="0"/>
            <w:vAlign w:val="center"/>
          </w:tcPr>
          <w:p>
            <w:pPr>
              <w:pStyle w:val="18"/>
              <w:adjustRightInd w:val="0"/>
              <w:snapToGrid w:val="0"/>
              <w:spacing w:before="0" w:beforeAutospacing="0" w:after="0" w:afterAutospacing="0"/>
              <w:jc w:val="center"/>
              <w:rPr>
                <w:rFonts w:hint="default" w:ascii="Times New Roman" w:hAnsi="Times New Roman" w:eastAsia="仿宋" w:cs="Times New Roman"/>
                <w:b/>
                <w:bCs/>
                <w:color w:val="000000" w:themeColor="text1"/>
                <w:sz w:val="28"/>
                <w:szCs w:val="28"/>
                <w14:textFill>
                  <w14:solidFill>
                    <w14:schemeClr w14:val="tx1"/>
                  </w14:solidFill>
                </w14:textFill>
              </w:rPr>
            </w:pPr>
            <w:r>
              <w:rPr>
                <w:rFonts w:hint="default" w:ascii="Times New Roman" w:hAnsi="Times New Roman" w:eastAsia="仿宋" w:cs="Times New Roman"/>
                <w:b/>
                <w:bCs/>
                <w:color w:val="000000" w:themeColor="text1"/>
                <w:sz w:val="28"/>
                <w:szCs w:val="28"/>
                <w14:textFill>
                  <w14:solidFill>
                    <w14:schemeClr w14:val="tx1"/>
                  </w14:solidFill>
                </w14:textFill>
              </w:rPr>
              <w:t>建</w:t>
            </w:r>
          </w:p>
          <w:p>
            <w:pPr>
              <w:pStyle w:val="18"/>
              <w:adjustRightInd w:val="0"/>
              <w:snapToGrid w:val="0"/>
              <w:spacing w:before="0" w:beforeAutospacing="0" w:after="0" w:afterAutospacing="0"/>
              <w:jc w:val="center"/>
              <w:rPr>
                <w:rFonts w:hint="default" w:ascii="Times New Roman" w:hAnsi="Times New Roman" w:eastAsia="仿宋" w:cs="Times New Roman"/>
                <w:b/>
                <w:bCs/>
                <w:color w:val="000000" w:themeColor="text1"/>
                <w:sz w:val="28"/>
                <w:szCs w:val="28"/>
                <w14:textFill>
                  <w14:solidFill>
                    <w14:schemeClr w14:val="tx1"/>
                  </w14:solidFill>
                </w14:textFill>
              </w:rPr>
            </w:pPr>
            <w:r>
              <w:rPr>
                <w:rFonts w:hint="default" w:ascii="Times New Roman" w:hAnsi="Times New Roman" w:eastAsia="仿宋" w:cs="Times New Roman"/>
                <w:b/>
                <w:bCs/>
                <w:color w:val="000000" w:themeColor="text1"/>
                <w:sz w:val="28"/>
                <w:szCs w:val="28"/>
                <w14:textFill>
                  <w14:solidFill>
                    <w14:schemeClr w14:val="tx1"/>
                  </w14:solidFill>
                </w14:textFill>
              </w:rPr>
              <w:t>设</w:t>
            </w:r>
          </w:p>
          <w:p>
            <w:pPr>
              <w:pStyle w:val="18"/>
              <w:adjustRightInd w:val="0"/>
              <w:snapToGrid w:val="0"/>
              <w:spacing w:before="0" w:beforeAutospacing="0" w:after="0" w:afterAutospacing="0"/>
              <w:jc w:val="center"/>
              <w:rPr>
                <w:rFonts w:hint="default" w:ascii="Times New Roman" w:hAnsi="Times New Roman" w:eastAsia="仿宋" w:cs="Times New Roman"/>
                <w:b/>
                <w:bCs/>
                <w:color w:val="000000" w:themeColor="text1"/>
                <w:sz w:val="28"/>
                <w:szCs w:val="28"/>
                <w14:textFill>
                  <w14:solidFill>
                    <w14:schemeClr w14:val="tx1"/>
                  </w14:solidFill>
                </w14:textFill>
              </w:rPr>
            </w:pPr>
            <w:r>
              <w:rPr>
                <w:rFonts w:hint="default" w:ascii="Times New Roman" w:hAnsi="Times New Roman" w:eastAsia="仿宋" w:cs="Times New Roman"/>
                <w:b/>
                <w:bCs/>
                <w:color w:val="000000" w:themeColor="text1"/>
                <w:sz w:val="28"/>
                <w:szCs w:val="28"/>
                <w14:textFill>
                  <w14:solidFill>
                    <w14:schemeClr w14:val="tx1"/>
                  </w14:solidFill>
                </w14:textFill>
              </w:rPr>
              <w:t>内</w:t>
            </w:r>
          </w:p>
          <w:p>
            <w:pPr>
              <w:pStyle w:val="18"/>
              <w:adjustRightInd w:val="0"/>
              <w:snapToGrid w:val="0"/>
              <w:spacing w:before="0" w:beforeAutospacing="0" w:after="0" w:afterAutospacing="0"/>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b/>
                <w:bCs/>
                <w:color w:val="000000" w:themeColor="text1"/>
                <w:sz w:val="28"/>
                <w:szCs w:val="28"/>
                <w14:textFill>
                  <w14:solidFill>
                    <w14:schemeClr w14:val="tx1"/>
                  </w14:solidFill>
                </w14:textFill>
              </w:rPr>
              <w:t>容</w:t>
            </w:r>
          </w:p>
        </w:tc>
        <w:tc>
          <w:tcPr>
            <w:tcW w:w="8161" w:type="dxa"/>
            <w:noWrap w:val="0"/>
            <w:vAlign w:val="top"/>
          </w:tcPr>
          <w:p>
            <w:pPr>
              <w:keepNext w:val="0"/>
              <w:keepLines w:val="0"/>
              <w:pageBreakBefore w:val="0"/>
              <w:kinsoku/>
              <w:wordWrap/>
              <w:overflowPunct/>
              <w:topLinePunct w:val="0"/>
              <w:autoSpaceDE/>
              <w:autoSpaceDN/>
              <w:bidi w:val="0"/>
              <w:adjustRightInd/>
              <w:spacing w:after="0" w:line="500" w:lineRule="exact"/>
              <w:ind w:left="105" w:leftChars="50" w:right="105" w:rightChars="50"/>
              <w:textAlignment w:val="auto"/>
              <w:rPr>
                <w:rFonts w:hint="default" w:ascii="Times New Roman" w:hAnsi="Times New Roman" w:eastAsia="仿宋" w:cs="Times New Roman"/>
                <w:b/>
                <w:color w:val="000000" w:themeColor="text1"/>
                <w:sz w:val="24"/>
                <w14:textFill>
                  <w14:solidFill>
                    <w14:schemeClr w14:val="tx1"/>
                  </w14:solidFill>
                </w14:textFill>
              </w:rPr>
            </w:pPr>
            <w:r>
              <w:rPr>
                <w:rFonts w:hint="default" w:ascii="Times New Roman" w:hAnsi="Times New Roman" w:eastAsia="仿宋" w:cs="Times New Roman"/>
                <w:b/>
                <w:color w:val="000000" w:themeColor="text1"/>
                <w:sz w:val="24"/>
                <w:lang w:eastAsia="zh-CN"/>
                <w14:textFill>
                  <w14:solidFill>
                    <w14:schemeClr w14:val="tx1"/>
                  </w14:solidFill>
                </w14:textFill>
              </w:rPr>
              <w:t>（一）</w:t>
            </w:r>
            <w:r>
              <w:rPr>
                <w:rFonts w:hint="default" w:ascii="Times New Roman" w:hAnsi="Times New Roman" w:eastAsia="仿宋" w:cs="Times New Roman"/>
                <w:b/>
                <w:color w:val="000000" w:themeColor="text1"/>
                <w:sz w:val="24"/>
                <w14:textFill>
                  <w14:solidFill>
                    <w14:schemeClr w14:val="tx1"/>
                  </w14:solidFill>
                </w14:textFill>
              </w:rPr>
              <w:t>建设项目概况</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项目由来：尚志市污水处理厂年设计污水处理量</w:t>
            </w:r>
            <w:r>
              <w:rPr>
                <w:rFonts w:hint="default" w:ascii="Times New Roman" w:hAnsi="Times New Roman" w:eastAsia="仿宋" w:cs="Times New Roman"/>
                <w:color w:val="000000" w:themeColor="text1"/>
                <w:sz w:val="24"/>
                <w:lang w:val="en-US" w:eastAsia="zh-CN"/>
                <w14:textFill>
                  <w14:solidFill>
                    <w14:schemeClr w14:val="tx1"/>
                  </w14:solidFill>
                </w14:textFill>
              </w:rPr>
              <w:t>40000m</w:t>
            </w:r>
            <w:r>
              <w:rPr>
                <w:rFonts w:hint="default" w:ascii="Times New Roman" w:hAnsi="Times New Roman" w:eastAsia="仿宋"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仿宋" w:cs="Times New Roman"/>
                <w:color w:val="000000" w:themeColor="text1"/>
                <w:sz w:val="24"/>
                <w:lang w:eastAsia="zh-CN"/>
                <w14:textFill>
                  <w14:solidFill>
                    <w14:schemeClr w14:val="tx1"/>
                  </w14:solidFill>
                </w14:textFill>
              </w:rPr>
              <w:t>/年，目前实际污水处理量</w:t>
            </w:r>
            <w:r>
              <w:rPr>
                <w:rFonts w:hint="default" w:ascii="Times New Roman" w:hAnsi="Times New Roman" w:eastAsia="仿宋" w:cs="Times New Roman"/>
                <w:color w:val="000000" w:themeColor="text1"/>
                <w:sz w:val="24"/>
                <w:lang w:val="en-US" w:eastAsia="zh-CN"/>
                <w14:textFill>
                  <w14:solidFill>
                    <w14:schemeClr w14:val="tx1"/>
                  </w14:solidFill>
                </w14:textFill>
              </w:rPr>
              <w:t>40000m</w:t>
            </w:r>
            <w:r>
              <w:rPr>
                <w:rFonts w:hint="default" w:ascii="Times New Roman" w:hAnsi="Times New Roman" w:eastAsia="仿宋"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仿宋" w:cs="Times New Roman"/>
                <w:color w:val="000000" w:themeColor="text1"/>
                <w:sz w:val="24"/>
                <w:lang w:eastAsia="zh-CN"/>
                <w14:textFill>
                  <w14:solidFill>
                    <w14:schemeClr w14:val="tx1"/>
                  </w14:solidFill>
                </w14:textFill>
              </w:rPr>
              <w:t>/年，尚志市污水处理厂主要接纳生活污水，污水处理采用A</w:t>
            </w:r>
            <w:r>
              <w:rPr>
                <w:rFonts w:hint="default" w:ascii="Times New Roman" w:hAnsi="Times New Roman" w:eastAsia="仿宋" w:cs="Times New Roman"/>
                <w:color w:val="000000" w:themeColor="text1"/>
                <w:sz w:val="24"/>
                <w:vertAlign w:val="superscript"/>
                <w:lang w:eastAsia="zh-CN"/>
                <w14:textFill>
                  <w14:solidFill>
                    <w14:schemeClr w14:val="tx1"/>
                  </w14:solidFill>
                </w14:textFill>
              </w:rPr>
              <w:t>2</w:t>
            </w:r>
            <w:r>
              <w:rPr>
                <w:rFonts w:hint="default" w:ascii="Times New Roman" w:hAnsi="Times New Roman" w:eastAsia="仿宋" w:cs="Times New Roman"/>
                <w:color w:val="000000" w:themeColor="text1"/>
                <w:sz w:val="24"/>
                <w:lang w:eastAsia="zh-CN"/>
                <w14:textFill>
                  <w14:solidFill>
                    <w14:schemeClr w14:val="tx1"/>
                  </w14:solidFill>
                </w14:textFill>
              </w:rPr>
              <w:t>O工艺，出水达到《城镇污水处理厂污染物排放标准》（GB18918-2002）》一级A标准。尚志市污水处理厂产生的污泥经过处理后拉运至尚志市兰天卫生填埋垃圾场填埋处理，但通过原有处理技术浓缩、压滤仅能将污泥脱水至80%，最终拉运至填埋场填埋无害化处置，处置成本高，同时又浪费了污泥资源，本工程动态好氧发酵技术可以将污泥含水率降至</w:t>
            </w:r>
            <w:r>
              <w:rPr>
                <w:rFonts w:hint="default" w:ascii="Times New Roman" w:hAnsi="Times New Roman" w:eastAsia="仿宋" w:cs="Times New Roman"/>
                <w:color w:val="000000" w:themeColor="text1"/>
                <w:sz w:val="24"/>
                <w:lang w:val="en-US" w:eastAsia="zh-CN"/>
                <w14:textFill>
                  <w14:solidFill>
                    <w14:schemeClr w14:val="tx1"/>
                  </w14:solidFill>
                </w14:textFill>
              </w:rPr>
              <w:t>40%以下，</w:t>
            </w:r>
            <w:r>
              <w:rPr>
                <w:rFonts w:hint="default" w:ascii="Times New Roman" w:hAnsi="Times New Roman" w:eastAsia="仿宋" w:cs="Times New Roman"/>
                <w:color w:val="000000" w:themeColor="text1"/>
                <w:sz w:val="24"/>
                <w:lang w:eastAsia="zh-CN"/>
                <w14:textFill>
                  <w14:solidFill>
                    <w14:schemeClr w14:val="tx1"/>
                  </w14:solidFill>
                </w14:textFill>
              </w:rPr>
              <w:t>为满足市场需求，尚志市城市管理综合执法局投资新建尚志市污泥处理处置工程项目，项目已取得</w:t>
            </w:r>
            <w:r>
              <w:rPr>
                <w:rFonts w:hint="default" w:ascii="Times New Roman" w:hAnsi="Times New Roman" w:eastAsia="仿宋" w:cs="Times New Roman"/>
                <w:color w:val="000000" w:themeColor="text1"/>
                <w:sz w:val="24"/>
                <w:lang w:val="en-US" w:eastAsia="zh-CN"/>
                <w14:textFill>
                  <w14:solidFill>
                    <w14:schemeClr w14:val="tx1"/>
                  </w14:solidFill>
                </w14:textFill>
              </w:rPr>
              <w:t>尚志市发展和改革</w:t>
            </w:r>
            <w:r>
              <w:rPr>
                <w:rFonts w:hint="default" w:ascii="Times New Roman" w:hAnsi="Times New Roman" w:eastAsia="仿宋" w:cs="Times New Roman"/>
                <w:color w:val="000000" w:themeColor="text1"/>
                <w:sz w:val="24"/>
                <w:lang w:eastAsia="zh-CN"/>
                <w14:textFill>
                  <w14:solidFill>
                    <w14:schemeClr w14:val="tx1"/>
                  </w14:solidFill>
                </w14:textFill>
              </w:rPr>
              <w:t>局</w:t>
            </w:r>
            <w:r>
              <w:rPr>
                <w:rFonts w:hint="default" w:ascii="Times New Roman" w:hAnsi="Times New Roman" w:eastAsia="仿宋" w:cs="Times New Roman"/>
                <w:color w:val="000000" w:themeColor="text1"/>
                <w:sz w:val="24"/>
                <w:lang w:val="en-US" w:eastAsia="zh-CN"/>
                <w14:textFill>
                  <w14:solidFill>
                    <w14:schemeClr w14:val="tx1"/>
                  </w14:solidFill>
                </w14:textFill>
              </w:rPr>
              <w:t>可研批复</w:t>
            </w:r>
            <w:r>
              <w:rPr>
                <w:rFonts w:hint="default" w:ascii="Times New Roman" w:hAnsi="Times New Roman" w:eastAsia="仿宋" w:cs="Times New Roman"/>
                <w:color w:val="000000" w:themeColor="text1"/>
                <w:sz w:val="24"/>
                <w:lang w:eastAsia="zh-CN"/>
                <w14:textFill>
                  <w14:solidFill>
                    <w14:schemeClr w14:val="tx1"/>
                  </w14:solidFill>
                </w14:textFill>
              </w:rPr>
              <w:t>，项目代码2019-230183-77-01-059974。项目建成后，可</w:t>
            </w:r>
            <w:r>
              <w:rPr>
                <w:rFonts w:hint="default" w:ascii="Times New Roman" w:hAnsi="Times New Roman" w:eastAsia="仿宋" w:cs="Times New Roman"/>
                <w:color w:val="000000" w:themeColor="text1"/>
                <w:sz w:val="24"/>
                <w:lang w:val="en-US" w:eastAsia="zh-CN"/>
                <w14:textFill>
                  <w14:solidFill>
                    <w14:schemeClr w14:val="tx1"/>
                  </w14:solidFill>
                </w14:textFill>
              </w:rPr>
              <w:t>日处理含水率80%的污泥60t，</w:t>
            </w:r>
            <w:r>
              <w:rPr>
                <w:rFonts w:hint="default" w:ascii="Times New Roman" w:hAnsi="Times New Roman" w:eastAsia="仿宋" w:cs="Times New Roman"/>
                <w:color w:val="000000" w:themeColor="text1"/>
                <w:sz w:val="24"/>
                <w:lang w:eastAsia="zh-CN"/>
                <w14:textFill>
                  <w14:solidFill>
                    <w14:schemeClr w14:val="tx1"/>
                  </w14:solidFill>
                </w14:textFill>
              </w:rPr>
              <w:t>年产</w:t>
            </w:r>
            <w:r>
              <w:rPr>
                <w:rFonts w:hint="default" w:ascii="Times New Roman" w:hAnsi="Times New Roman" w:eastAsia="仿宋" w:cs="Times New Roman"/>
                <w:color w:val="000000" w:themeColor="text1"/>
                <w:sz w:val="24"/>
                <w:lang w:val="en-US" w:eastAsia="zh-CN"/>
                <w14:textFill>
                  <w14:solidFill>
                    <w14:schemeClr w14:val="tx1"/>
                  </w14:solidFill>
                </w14:textFill>
              </w:rPr>
              <w:t>4891t的营养土</w:t>
            </w:r>
            <w:r>
              <w:rPr>
                <w:rFonts w:hint="default" w:ascii="Times New Roman" w:hAnsi="Times New Roman" w:eastAsia="仿宋" w:cs="Times New Roman"/>
                <w:color w:val="000000" w:themeColor="text1"/>
                <w:sz w:val="24"/>
                <w:lang w:eastAsia="zh-CN"/>
                <w14:textFill>
                  <w14:solidFill>
                    <w14:schemeClr w14:val="tx1"/>
                  </w14:solidFill>
                </w14:textFill>
              </w:rPr>
              <w:t>。该项目环境影响评价文件于202</w:t>
            </w:r>
            <w:r>
              <w:rPr>
                <w:rFonts w:hint="default" w:ascii="Times New Roman" w:hAnsi="Times New Roman" w:eastAsia="仿宋" w:cs="Times New Roman"/>
                <w:color w:val="000000" w:themeColor="text1"/>
                <w:sz w:val="24"/>
                <w:lang w:val="en-US" w:eastAsia="zh-CN"/>
                <w14:textFill>
                  <w14:solidFill>
                    <w14:schemeClr w14:val="tx1"/>
                  </w14:solidFill>
                </w14:textFill>
              </w:rPr>
              <w:t>1</w:t>
            </w:r>
            <w:r>
              <w:rPr>
                <w:rFonts w:hint="default" w:ascii="Times New Roman" w:hAnsi="Times New Roman" w:eastAsia="仿宋" w:cs="Times New Roman"/>
                <w:color w:val="000000" w:themeColor="text1"/>
                <w:sz w:val="24"/>
                <w:lang w:eastAsia="zh-CN"/>
                <w14:textFill>
                  <w14:solidFill>
                    <w14:schemeClr w14:val="tx1"/>
                  </w14:solidFill>
                </w14:textFill>
              </w:rPr>
              <w:t>年9月5日通过</w:t>
            </w:r>
            <w:r>
              <w:rPr>
                <w:rFonts w:hint="default" w:ascii="Times New Roman" w:hAnsi="Times New Roman" w:eastAsia="仿宋" w:cs="Times New Roman"/>
                <w:color w:val="000000" w:themeColor="text1"/>
                <w:sz w:val="24"/>
                <w:lang w:val="en-US" w:eastAsia="zh-CN"/>
                <w14:textFill>
                  <w14:solidFill>
                    <w14:schemeClr w14:val="tx1"/>
                  </w14:solidFill>
                </w14:textFill>
              </w:rPr>
              <w:t>哈尔滨市尚志生态环境</w:t>
            </w:r>
            <w:r>
              <w:rPr>
                <w:rFonts w:hint="default" w:ascii="Times New Roman" w:hAnsi="Times New Roman" w:eastAsia="仿宋" w:cs="Times New Roman"/>
                <w:color w:val="000000" w:themeColor="text1"/>
                <w:sz w:val="24"/>
                <w:lang w:eastAsia="zh-CN"/>
                <w14:textFill>
                  <w14:solidFill>
                    <w14:schemeClr w14:val="tx1"/>
                  </w14:solidFill>
                </w14:textFill>
              </w:rPr>
              <w:t>局审批（批复文号：</w:t>
            </w:r>
            <w:r>
              <w:rPr>
                <w:rFonts w:hint="default" w:ascii="Times New Roman" w:hAnsi="Times New Roman" w:eastAsia="仿宋" w:cs="Times New Roman"/>
                <w:color w:val="000000" w:themeColor="text1"/>
                <w:sz w:val="24"/>
                <w:lang w:val="en-US" w:eastAsia="zh-CN"/>
                <w14:textFill>
                  <w14:solidFill>
                    <w14:schemeClr w14:val="tx1"/>
                  </w14:solidFill>
                </w14:textFill>
              </w:rPr>
              <w:t>尚</w:t>
            </w:r>
            <w:r>
              <w:rPr>
                <w:rFonts w:hint="default" w:ascii="Times New Roman" w:hAnsi="Times New Roman" w:eastAsia="仿宋" w:cs="Times New Roman"/>
                <w:color w:val="000000" w:themeColor="text1"/>
                <w:sz w:val="24"/>
                <w:lang w:eastAsia="zh-CN"/>
                <w14:textFill>
                  <w14:solidFill>
                    <w14:schemeClr w14:val="tx1"/>
                  </w14:solidFill>
                </w14:textFill>
              </w:rPr>
              <w:t>环</w:t>
            </w:r>
            <w:r>
              <w:rPr>
                <w:rFonts w:hint="default" w:ascii="Times New Roman" w:hAnsi="Times New Roman" w:eastAsia="仿宋" w:cs="Times New Roman"/>
                <w:color w:val="000000" w:themeColor="text1"/>
                <w:sz w:val="24"/>
                <w:lang w:val="en-US" w:eastAsia="zh-CN"/>
                <w14:textFill>
                  <w14:solidFill>
                    <w14:schemeClr w14:val="tx1"/>
                  </w14:solidFill>
                </w14:textFill>
              </w:rPr>
              <w:t>审表</w:t>
            </w:r>
            <w:r>
              <w:rPr>
                <w:rFonts w:hint="default" w:ascii="Times New Roman" w:hAnsi="Times New Roman" w:eastAsia="仿宋" w:cs="Times New Roman"/>
                <w:color w:val="000000" w:themeColor="text1"/>
                <w:sz w:val="24"/>
                <w:lang w:eastAsia="zh-CN"/>
                <w14:textFill>
                  <w14:solidFill>
                    <w14:schemeClr w14:val="tx1"/>
                  </w14:solidFill>
                </w14:textFill>
              </w:rPr>
              <w:t>〔202</w:t>
            </w:r>
            <w:r>
              <w:rPr>
                <w:rFonts w:hint="default" w:ascii="Times New Roman" w:hAnsi="Times New Roman" w:eastAsia="仿宋" w:cs="Times New Roman"/>
                <w:color w:val="000000" w:themeColor="text1"/>
                <w:sz w:val="24"/>
                <w:lang w:val="en-US" w:eastAsia="zh-CN"/>
                <w14:textFill>
                  <w14:solidFill>
                    <w14:schemeClr w14:val="tx1"/>
                  </w14:solidFill>
                </w14:textFill>
              </w:rPr>
              <w:t>1</w:t>
            </w:r>
            <w:r>
              <w:rPr>
                <w:rFonts w:hint="default" w:ascii="Times New Roman" w:hAnsi="Times New Roman" w:eastAsia="仿宋" w:cs="Times New Roman"/>
                <w:color w:val="000000" w:themeColor="text1"/>
                <w:sz w:val="24"/>
                <w:lang w:eastAsia="zh-CN"/>
                <w14:textFill>
                  <w14:solidFill>
                    <w14:schemeClr w14:val="tx1"/>
                  </w14:solidFill>
                </w14:textFill>
              </w:rPr>
              <w:t>〕8 号）。</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现项目</w:t>
            </w:r>
            <w:r>
              <w:rPr>
                <w:rFonts w:hint="default" w:ascii="Times New Roman" w:hAnsi="Times New Roman" w:eastAsia="仿宋" w:cs="Times New Roman"/>
                <w:color w:val="000000" w:themeColor="text1"/>
                <w:sz w:val="24"/>
                <w:lang w:val="en-US" w:eastAsia="zh-CN"/>
                <w14:textFill>
                  <w14:solidFill>
                    <w14:schemeClr w14:val="tx1"/>
                  </w14:solidFill>
                </w14:textFill>
              </w:rPr>
              <w:t>还未开始建设</w:t>
            </w:r>
            <w:r>
              <w:rPr>
                <w:rFonts w:hint="default" w:ascii="Times New Roman" w:hAnsi="Times New Roman" w:eastAsia="仿宋" w:cs="Times New Roman"/>
                <w:color w:val="000000" w:themeColor="text1"/>
                <w:sz w:val="24"/>
                <w:lang w:eastAsia="zh-CN"/>
                <w14:textFill>
                  <w14:solidFill>
                    <w14:schemeClr w14:val="tx1"/>
                  </w14:solidFill>
                </w14:textFill>
              </w:rPr>
              <w:t>，由于外部市场等客观因素变化，项目实际产品方案发生调整，</w:t>
            </w:r>
            <w:r>
              <w:rPr>
                <w:rFonts w:hint="default" w:ascii="Times New Roman" w:hAnsi="Times New Roman" w:eastAsia="仿宋" w:cs="Times New Roman"/>
                <w:color w:val="000000" w:themeColor="text1"/>
                <w:sz w:val="24"/>
                <w:lang w:val="en-US" w:eastAsia="zh-CN"/>
                <w14:textFill>
                  <w14:solidFill>
                    <w14:schemeClr w14:val="tx1"/>
                  </w14:solidFill>
                </w14:textFill>
              </w:rPr>
              <w:t>原料投加量与之前不同，新增有机肥生产线，新增</w:t>
            </w:r>
            <w:r>
              <w:rPr>
                <w:rFonts w:hint="default" w:ascii="Times New Roman" w:hAnsi="Times New Roman" w:eastAsia="仿宋" w:cs="Times New Roman"/>
                <w:color w:val="000000" w:themeColor="text1"/>
                <w:sz w:val="24"/>
                <w:lang w:val="en-US" w:eastAsia="zh-CN"/>
                <w14:textFill>
                  <w14:solidFill>
                    <w14:schemeClr w14:val="tx1"/>
                  </w14:solidFill>
                </w14:textFill>
              </w:rPr>
              <w:t>加了</w:t>
            </w:r>
            <w:r>
              <w:rPr>
                <w:rFonts w:hint="default" w:ascii="Times New Roman" w:hAnsi="Times New Roman" w:eastAsia="仿宋" w:cs="Times New Roman"/>
                <w:color w:val="000000" w:themeColor="text1"/>
                <w:sz w:val="24"/>
                <w:lang w:val="en-US" w:eastAsia="zh-CN"/>
                <w14:textFill>
                  <w14:solidFill>
                    <w14:schemeClr w14:val="tx1"/>
                  </w14:solidFill>
                </w14:textFill>
              </w:rPr>
              <w:t>污染物颗粒物的产生</w:t>
            </w:r>
            <w:r>
              <w:rPr>
                <w:rFonts w:hint="default" w:ascii="Times New Roman" w:hAnsi="Times New Roman" w:eastAsia="仿宋" w:cs="Times New Roman"/>
                <w:color w:val="000000" w:themeColor="text1"/>
                <w:sz w:val="24"/>
                <w:lang w:eastAsia="zh-CN"/>
                <w14:textFill>
                  <w14:solidFill>
                    <w14:schemeClr w14:val="tx1"/>
                  </w14:solidFill>
                </w14:textFill>
              </w:rPr>
              <w:t>。对照《污染影响类建设项目重大变动清单（试行）》（环办环评函[2020]688 号），判定此为重大变动，需重新报批环评文件。</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因原可研批复时间较早，近年来污泥处置设备不断发展成熟，主流工艺设备日益体现出成套化、集成化优点。为提高政府资金利用效率，本工程在严格执行原可研批复的处理工艺及总投资的基础上，拟选用新型设备，增设污泥出料、</w:t>
            </w:r>
            <w:r>
              <w:rPr>
                <w:rFonts w:hint="default" w:ascii="Times New Roman" w:hAnsi="Times New Roman" w:eastAsia="仿宋" w:cs="Times New Roman"/>
                <w:color w:val="000000" w:themeColor="text1"/>
                <w:sz w:val="24"/>
                <w:lang w:val="en-US" w:eastAsia="zh-CN"/>
                <w14:textFill>
                  <w14:solidFill>
                    <w14:schemeClr w14:val="tx1"/>
                  </w14:solidFill>
                </w14:textFill>
              </w:rPr>
              <w:t>造粒、</w:t>
            </w:r>
            <w:r>
              <w:rPr>
                <w:rFonts w:hint="default" w:ascii="Times New Roman" w:hAnsi="Times New Roman" w:eastAsia="仿宋" w:cs="Times New Roman"/>
                <w:color w:val="000000" w:themeColor="text1"/>
                <w:sz w:val="24"/>
                <w:lang w:eastAsia="zh-CN"/>
                <w14:textFill>
                  <w14:solidFill>
                    <w14:schemeClr w14:val="tx1"/>
                  </w14:solidFill>
                </w14:textFill>
              </w:rPr>
              <w:t>包装设施等设备，优化原有建筑布局方案。具体情况如下：</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1.项目总投资4526.59万元与原可研批复保持一致；</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2.原可研批复用地20715平方米，调整后用地18421平方米。</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3.设置综合生产车间(60m×50m),原辅料车间、成品车间、机修间、配电间、车库等单体建筑统筹设置于综合生产车间内；</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4.综合生产车间内增设</w:t>
            </w:r>
            <w:r>
              <w:rPr>
                <w:rFonts w:hint="default" w:ascii="Times New Roman" w:hAnsi="Times New Roman" w:eastAsia="仿宋" w:cs="Times New Roman"/>
                <w:color w:val="000000" w:themeColor="text1"/>
                <w:sz w:val="24"/>
                <w:lang w:val="en-US" w:eastAsia="zh-CN"/>
                <w14:textFill>
                  <w14:solidFill>
                    <w14:schemeClr w14:val="tx1"/>
                  </w14:solidFill>
                </w14:textFill>
              </w:rPr>
              <w:t>有机</w:t>
            </w:r>
            <w:r>
              <w:rPr>
                <w:rFonts w:hint="default" w:ascii="Times New Roman" w:hAnsi="Times New Roman" w:eastAsia="仿宋" w:cs="Times New Roman"/>
                <w:color w:val="000000" w:themeColor="text1"/>
                <w:sz w:val="24"/>
                <w:lang w:eastAsia="zh-CN"/>
                <w14:textFill>
                  <w14:solidFill>
                    <w14:schemeClr w14:val="tx1"/>
                  </w14:solidFill>
                </w14:textFill>
              </w:rPr>
              <w:t>肥生产、造粒、包装设备；</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5.为提高污泥好氧发酵效果，扩大发酵车间平面尺寸（扩大至72m×54m）；</w:t>
            </w:r>
          </w:p>
          <w:p>
            <w:pPr>
              <w:keepNext w:val="0"/>
              <w:keepLines w:val="0"/>
              <w:pageBreakBefore w:val="0"/>
              <w:kinsoku/>
              <w:wordWrap/>
              <w:overflowPunct/>
              <w:topLinePunct w:val="0"/>
              <w:autoSpaceDE/>
              <w:autoSpaceDN/>
              <w:bidi w:val="0"/>
              <w:adjustRightInd/>
              <w:snapToGrid w:val="0"/>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本项目处置尚志市污水处理厂产生的污泥</w:t>
            </w:r>
            <w:r>
              <w:rPr>
                <w:rFonts w:hint="default" w:ascii="Times New Roman" w:hAnsi="Times New Roman" w:eastAsia="仿宋" w:cs="Times New Roman"/>
                <w:color w:val="000000" w:themeColor="text1"/>
                <w:sz w:val="24"/>
                <w14:textFill>
                  <w14:solidFill>
                    <w14:schemeClr w14:val="tx1"/>
                  </w14:solidFill>
                </w14:textFill>
              </w:rPr>
              <w:t>。</w:t>
            </w:r>
            <w:r>
              <w:rPr>
                <w:rFonts w:hint="default" w:ascii="Times New Roman" w:hAnsi="Times New Roman" w:eastAsia="仿宋" w:cs="Times New Roman"/>
                <w:color w:val="000000" w:themeColor="text1"/>
                <w:sz w:val="24"/>
                <w:highlight w:val="none"/>
                <w14:textFill>
                  <w14:solidFill>
                    <w14:schemeClr w14:val="tx1"/>
                  </w14:solidFill>
                </w14:textFill>
              </w:rPr>
              <w:t>总</w:t>
            </w:r>
            <w:r>
              <w:rPr>
                <w:rFonts w:hint="default" w:ascii="Times New Roman" w:hAnsi="Times New Roman" w:eastAsia="仿宋" w:cs="Times New Roman"/>
                <w:color w:val="000000" w:themeColor="text1"/>
                <w:sz w:val="24"/>
                <w:highlight w:val="none"/>
                <w:lang w:eastAsia="zh-CN"/>
                <w14:textFill>
                  <w14:solidFill>
                    <w14:schemeClr w14:val="tx1"/>
                  </w14:solidFill>
                </w14:textFill>
              </w:rPr>
              <w:t>占</w:t>
            </w:r>
            <w:r>
              <w:rPr>
                <w:rFonts w:hint="default" w:ascii="Times New Roman" w:hAnsi="Times New Roman" w:eastAsia="仿宋" w:cs="Times New Roman"/>
                <w:color w:val="000000" w:themeColor="text1"/>
                <w:sz w:val="24"/>
                <w:highlight w:val="none"/>
                <w14:textFill>
                  <w14:solidFill>
                    <w14:schemeClr w14:val="tx1"/>
                  </w14:solidFill>
                </w14:textFill>
              </w:rPr>
              <w:t>地面积</w:t>
            </w:r>
            <w:r>
              <w:rPr>
                <w:rFonts w:hint="default" w:ascii="Times New Roman" w:hAnsi="Times New Roman" w:eastAsia="仿宋" w:cs="Times New Roman"/>
                <w:color w:val="000000" w:themeColor="text1"/>
                <w:sz w:val="24"/>
                <w:highlight w:val="none"/>
                <w:lang w:val="en-US" w:eastAsia="zh-CN"/>
                <w14:textFill>
                  <w14:solidFill>
                    <w14:schemeClr w14:val="tx1"/>
                  </w14:solidFill>
                </w14:textFill>
              </w:rPr>
              <w:t>18421m</w:t>
            </w:r>
            <w:r>
              <w:rPr>
                <w:rFonts w:hint="default" w:ascii="Times New Roman" w:hAnsi="Times New Roman" w:eastAsia="仿宋" w:cs="Times New Roman"/>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sz w:val="24"/>
                <w:highlight w:val="none"/>
                <w:vertAlign w:val="baseline"/>
                <w:lang w:val="en-US" w:eastAsia="zh-CN"/>
                <w14:textFill>
                  <w14:solidFill>
                    <w14:schemeClr w14:val="tx1"/>
                  </w14:solidFill>
                </w14:textFill>
              </w:rPr>
              <w:t>，厂区内新建建筑物4座（包括综合楼、综合处理车间、发酵车间、消防泵房），总建筑面积8202.4</w:t>
            </w:r>
            <w:r>
              <w:rPr>
                <w:rFonts w:hint="default" w:ascii="Times New Roman" w:hAnsi="Times New Roman" w:eastAsia="仿宋" w:cs="Times New Roman"/>
                <w:color w:val="000000" w:themeColor="text1"/>
                <w:sz w:val="24"/>
                <w:highlight w:val="none"/>
                <w:lang w:val="en-US" w:eastAsia="zh-CN"/>
                <w14:textFill>
                  <w14:solidFill>
                    <w14:schemeClr w14:val="tx1"/>
                  </w14:solidFill>
                </w14:textFill>
              </w:rPr>
              <w:t>m</w:t>
            </w:r>
            <w:r>
              <w:rPr>
                <w:rFonts w:hint="default" w:ascii="Times New Roman" w:hAnsi="Times New Roman" w:eastAsia="仿宋" w:cs="Times New Roman"/>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sz w:val="24"/>
                <w:highlight w:val="none"/>
                <w:vertAlign w:val="baseline"/>
                <w:lang w:val="en-US" w:eastAsia="zh-CN"/>
                <w14:textFill>
                  <w14:solidFill>
                    <w14:schemeClr w14:val="tx1"/>
                  </w14:solidFill>
                </w14:textFill>
              </w:rPr>
              <w:t>，构筑物1座（消防水池）并配套建设厂区道路、围墙、大门等附属设施并购置相关处理设备。</w:t>
            </w:r>
            <w:r>
              <w:rPr>
                <w:rFonts w:hint="default" w:ascii="Times New Roman" w:hAnsi="Times New Roman" w:eastAsia="仿宋" w:cs="Times New Roman"/>
                <w:color w:val="000000" w:themeColor="text1"/>
                <w:sz w:val="24"/>
                <w:lang w:eastAsia="zh-CN"/>
                <w14:textFill>
                  <w14:solidFill>
                    <w14:schemeClr w14:val="tx1"/>
                  </w14:solidFill>
                </w14:textFill>
              </w:rPr>
              <w:t>建设一条</w:t>
            </w:r>
            <w:r>
              <w:rPr>
                <w:rFonts w:hint="default" w:ascii="Times New Roman" w:hAnsi="Times New Roman" w:eastAsia="仿宋" w:cs="Times New Roman"/>
                <w:color w:val="000000" w:themeColor="text1"/>
                <w:sz w:val="24"/>
                <w:lang w:val="en-US" w:eastAsia="zh-CN"/>
                <w14:textFill>
                  <w14:solidFill>
                    <w14:schemeClr w14:val="tx1"/>
                  </w14:solidFill>
                </w14:textFill>
              </w:rPr>
              <w:t>有机肥</w:t>
            </w:r>
            <w:r>
              <w:rPr>
                <w:rFonts w:hint="default" w:ascii="Times New Roman" w:hAnsi="Times New Roman" w:eastAsia="仿宋" w:cs="Times New Roman"/>
                <w:color w:val="000000" w:themeColor="text1"/>
                <w:sz w:val="24"/>
                <w:lang w:eastAsia="zh-CN"/>
                <w14:textFill>
                  <w14:solidFill>
                    <w14:schemeClr w14:val="tx1"/>
                  </w14:solidFill>
                </w14:textFill>
              </w:rPr>
              <w:t>生产线，</w:t>
            </w:r>
            <w:r>
              <w:rPr>
                <w:rFonts w:hint="default" w:ascii="Times New Roman" w:hAnsi="Times New Roman" w:eastAsia="仿宋" w:cs="Times New Roman"/>
                <w:color w:val="000000" w:themeColor="text1"/>
                <w:sz w:val="24"/>
                <w14:textFill>
                  <w14:solidFill>
                    <w14:schemeClr w14:val="tx1"/>
                  </w14:solidFill>
                </w14:textFill>
              </w:rPr>
              <w:t>规模为日处理含水率80%</w:t>
            </w:r>
            <w:r>
              <w:rPr>
                <w:rFonts w:hint="default" w:ascii="Times New Roman" w:hAnsi="Times New Roman" w:eastAsia="仿宋" w:cs="Times New Roman"/>
                <w:color w:val="000000" w:themeColor="text1"/>
                <w:sz w:val="24"/>
                <w:lang w:eastAsia="zh-CN"/>
                <w14:textFill>
                  <w14:solidFill>
                    <w14:schemeClr w14:val="tx1"/>
                  </w14:solidFill>
                </w14:textFill>
              </w:rPr>
              <w:t>的</w:t>
            </w:r>
            <w:r>
              <w:rPr>
                <w:rFonts w:hint="default" w:ascii="Times New Roman" w:hAnsi="Times New Roman" w:eastAsia="仿宋" w:cs="Times New Roman"/>
                <w:color w:val="000000" w:themeColor="text1"/>
                <w:sz w:val="24"/>
                <w14:textFill>
                  <w14:solidFill>
                    <w14:schemeClr w14:val="tx1"/>
                  </w14:solidFill>
                </w14:textFill>
              </w:rPr>
              <w:t>污泥60</w:t>
            </w:r>
            <w:r>
              <w:rPr>
                <w:rFonts w:hint="default" w:ascii="Times New Roman" w:hAnsi="Times New Roman" w:eastAsia="仿宋" w:cs="Times New Roman"/>
                <w:color w:val="000000" w:themeColor="text1"/>
                <w:sz w:val="24"/>
                <w:lang w:val="en-US" w:eastAsia="zh-CN"/>
                <w14:textFill>
                  <w14:solidFill>
                    <w14:schemeClr w14:val="tx1"/>
                  </w14:solidFill>
                </w14:textFill>
              </w:rPr>
              <w:t>t</w:t>
            </w:r>
            <w:r>
              <w:rPr>
                <w:rFonts w:hint="default" w:ascii="Times New Roman" w:hAnsi="Times New Roman" w:eastAsia="仿宋" w:cs="Times New Roman"/>
                <w:color w:val="000000" w:themeColor="text1"/>
                <w:sz w:val="24"/>
                <w:lang w:eastAsia="zh-CN"/>
                <w14:textFill>
                  <w14:solidFill>
                    <w14:schemeClr w14:val="tx1"/>
                  </w14:solidFill>
                </w14:textFill>
              </w:rPr>
              <w:t>，</w:t>
            </w:r>
            <w:r>
              <w:rPr>
                <w:rFonts w:hint="default" w:ascii="Times New Roman" w:hAnsi="Times New Roman" w:eastAsia="仿宋" w:cs="Times New Roman"/>
                <w:color w:val="000000" w:themeColor="text1"/>
                <w:sz w:val="24"/>
                <w14:textFill>
                  <w14:solidFill>
                    <w14:schemeClr w14:val="tx1"/>
                  </w14:solidFill>
                </w14:textFill>
              </w:rPr>
              <w:t>污泥经深度处理后含水率</w:t>
            </w:r>
            <w:r>
              <w:rPr>
                <w:rFonts w:hint="default" w:ascii="Times New Roman" w:hAnsi="Times New Roman" w:eastAsia="仿宋" w:cs="Times New Roman"/>
                <w:color w:val="000000" w:themeColor="text1"/>
                <w:sz w:val="24"/>
                <w:lang w:eastAsia="zh-CN"/>
                <w14:textFill>
                  <w14:solidFill>
                    <w14:schemeClr w14:val="tx1"/>
                  </w14:solidFill>
                </w14:textFill>
              </w:rPr>
              <w:t>低于</w:t>
            </w:r>
            <w:r>
              <w:rPr>
                <w:rFonts w:hint="default" w:ascii="Times New Roman" w:hAnsi="Times New Roman" w:eastAsia="仿宋" w:cs="Times New Roman"/>
                <w:color w:val="000000" w:themeColor="text1"/>
                <w:sz w:val="24"/>
                <w:lang w:val="en-US" w:eastAsia="zh-CN"/>
                <w14:textFill>
                  <w14:solidFill>
                    <w14:schemeClr w14:val="tx1"/>
                  </w14:solidFill>
                </w14:textFill>
              </w:rPr>
              <w:t>40%</w:t>
            </w:r>
            <w:r>
              <w:rPr>
                <w:rFonts w:hint="default" w:ascii="Times New Roman" w:hAnsi="Times New Roman" w:eastAsia="仿宋" w:cs="Times New Roman"/>
                <w:color w:val="000000" w:themeColor="text1"/>
                <w:sz w:val="24"/>
                <w:lang w:eastAsia="zh-CN"/>
                <w14:textFill>
                  <w14:solidFill>
                    <w14:schemeClr w14:val="tx1"/>
                  </w14:solidFill>
                </w14:textFill>
              </w:rPr>
              <w:t>，</w:t>
            </w:r>
            <w:r>
              <w:rPr>
                <w:rFonts w:hint="default" w:ascii="Times New Roman" w:hAnsi="Times New Roman" w:eastAsia="仿宋" w:cs="Times New Roman"/>
                <w:color w:val="000000" w:themeColor="text1"/>
                <w:sz w:val="24"/>
                <w14:textFill>
                  <w14:solidFill>
                    <w14:schemeClr w14:val="tx1"/>
                  </w14:solidFill>
                </w14:textFill>
              </w:rPr>
              <w:t>本工程污泥处置最终产物</w:t>
            </w:r>
            <w:r>
              <w:rPr>
                <w:rFonts w:hint="default" w:ascii="Times New Roman" w:hAnsi="Times New Roman" w:eastAsia="仿宋" w:cs="Times New Roman"/>
                <w:color w:val="000000" w:themeColor="text1"/>
                <w:sz w:val="24"/>
                <w:lang w:val="en-US" w:eastAsia="zh-CN"/>
                <w14:textFill>
                  <w14:solidFill>
                    <w14:schemeClr w14:val="tx1"/>
                  </w14:solidFill>
                </w14:textFill>
              </w:rPr>
              <w:t>有机肥</w:t>
            </w:r>
            <w:r>
              <w:rPr>
                <w:rFonts w:hint="default" w:ascii="Times New Roman" w:hAnsi="Times New Roman" w:eastAsia="仿宋" w:cs="Times New Roman"/>
                <w:color w:val="000000" w:themeColor="text1"/>
                <w:sz w:val="24"/>
                <w14:textFill>
                  <w14:solidFill>
                    <w14:schemeClr w14:val="tx1"/>
                  </w14:solidFill>
                </w14:textFill>
              </w:rPr>
              <w:t>经当地有关部门研究决定将用于市政园林处用做园林绿化</w:t>
            </w:r>
            <w:r>
              <w:rPr>
                <w:rFonts w:hint="default" w:ascii="Times New Roman" w:hAnsi="Times New Roman" w:eastAsia="仿宋" w:cs="Times New Roman"/>
                <w:color w:val="000000" w:themeColor="text1"/>
                <w:sz w:val="24"/>
                <w:lang w:eastAsia="zh-CN"/>
                <w14:textFill>
                  <w14:solidFill>
                    <w14:schemeClr w14:val="tx1"/>
                  </w14:solidFill>
                </w14:textFill>
              </w:rPr>
              <w:t>和尚志市周边地区苗圃</w:t>
            </w:r>
            <w:r>
              <w:rPr>
                <w:rFonts w:hint="default" w:ascii="Times New Roman" w:hAnsi="Times New Roman" w:eastAsia="仿宋" w:cs="Times New Roman"/>
                <w:color w:val="000000" w:themeColor="text1"/>
                <w:sz w:val="24"/>
                <w:lang w:val="en-US" w:eastAsia="zh-CN"/>
                <w14:textFill>
                  <w14:solidFill>
                    <w14:schemeClr w14:val="tx1"/>
                  </w14:solidFill>
                </w14:textFill>
              </w:rPr>
              <w:t>用肥</w:t>
            </w:r>
            <w:r>
              <w:rPr>
                <w:rFonts w:hint="default" w:ascii="Times New Roman" w:hAnsi="Times New Roman" w:eastAsia="仿宋" w:cs="Times New Roman"/>
                <w:color w:val="000000" w:themeColor="text1"/>
                <w:sz w:val="24"/>
                <w:lang w:eastAsia="zh-CN"/>
                <w14:textFill>
                  <w14:solidFill>
                    <w14:schemeClr w14:val="tx1"/>
                  </w14:solidFill>
                </w14:textFill>
              </w:rPr>
              <w:t>等</w:t>
            </w:r>
            <w:r>
              <w:rPr>
                <w:rFonts w:hint="default" w:ascii="Times New Roman" w:hAnsi="Times New Roman" w:eastAsia="仿宋" w:cs="Times New Roman"/>
                <w:color w:val="000000" w:themeColor="text1"/>
                <w:sz w:val="24"/>
                <w14:textFill>
                  <w14:solidFill>
                    <w14:schemeClr w14:val="tx1"/>
                  </w14:solidFill>
                </w14:textFill>
              </w:rPr>
              <w:t>。</w:t>
            </w:r>
          </w:p>
          <w:p>
            <w:pPr>
              <w:keepNext w:val="0"/>
              <w:keepLines w:val="0"/>
              <w:pageBreakBefore w:val="0"/>
              <w:kinsoku/>
              <w:wordWrap/>
              <w:overflowPunct/>
              <w:topLinePunct w:val="0"/>
              <w:autoSpaceDE/>
              <w:autoSpaceDN/>
              <w:bidi w:val="0"/>
              <w:adjustRightInd/>
              <w:spacing w:after="0" w:line="500" w:lineRule="exact"/>
              <w:ind w:left="105" w:leftChars="50" w:right="105" w:rightChars="50"/>
              <w:textAlignment w:val="auto"/>
              <w:rPr>
                <w:rFonts w:hint="default" w:ascii="Times New Roman" w:hAnsi="Times New Roman" w:eastAsia="仿宋" w:cs="Times New Roman"/>
                <w:b/>
                <w:color w:val="000000" w:themeColor="text1"/>
                <w:sz w:val="24"/>
                <w:szCs w:val="24"/>
                <w14:textFill>
                  <w14:solidFill>
                    <w14:schemeClr w14:val="tx1"/>
                  </w14:solidFill>
                </w14:textFill>
              </w:rPr>
            </w:pPr>
            <w:r>
              <w:rPr>
                <w:rFonts w:hint="default" w:ascii="Times New Roman" w:hAnsi="Times New Roman" w:eastAsia="仿宋" w:cs="Times New Roman"/>
                <w:b/>
                <w:color w:val="000000" w:themeColor="text1"/>
                <w:sz w:val="24"/>
                <w:szCs w:val="24"/>
                <w:lang w:eastAsia="zh-CN"/>
                <w14:textFill>
                  <w14:solidFill>
                    <w14:schemeClr w14:val="tx1"/>
                  </w14:solidFill>
                </w14:textFill>
              </w:rPr>
              <w:t>（二）</w:t>
            </w:r>
            <w:r>
              <w:rPr>
                <w:rFonts w:hint="default" w:ascii="Times New Roman" w:hAnsi="Times New Roman" w:eastAsia="仿宋" w:cs="Times New Roman"/>
                <w:b/>
                <w:color w:val="000000" w:themeColor="text1"/>
                <w:sz w:val="24"/>
                <w:szCs w:val="24"/>
                <w14:textFill>
                  <w14:solidFill>
                    <w14:schemeClr w14:val="tx1"/>
                  </w14:solidFill>
                </w14:textFill>
              </w:rPr>
              <w:t>建设项目组成</w:t>
            </w:r>
          </w:p>
          <w:p>
            <w:pPr>
              <w:keepNext w:val="0"/>
              <w:keepLines w:val="0"/>
              <w:pageBreakBefore w:val="0"/>
              <w:kinsoku/>
              <w:wordWrap/>
              <w:overflowPunct/>
              <w:topLinePunct w:val="0"/>
              <w:autoSpaceDE/>
              <w:autoSpaceDN/>
              <w:bidi w:val="0"/>
              <w:adjustRightInd/>
              <w:spacing w:after="0" w:line="500" w:lineRule="exact"/>
              <w:ind w:left="105" w:leftChars="50" w:right="105" w:rightChars="50" w:firstLine="480" w:firstLineChars="20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14:textFill>
                  <w14:solidFill>
                    <w14:schemeClr w14:val="tx1"/>
                  </w14:solidFill>
                </w14:textFill>
              </w:rPr>
              <w:t xml:space="preserve"> </w:t>
            </w:r>
            <w:r>
              <w:rPr>
                <w:rFonts w:hint="default" w:ascii="Times New Roman" w:hAnsi="Times New Roman" w:eastAsia="仿宋" w:cs="Times New Roman"/>
                <w:color w:val="000000" w:themeColor="text1"/>
                <w:sz w:val="24"/>
                <w:lang w:eastAsia="zh-CN"/>
                <w14:textFill>
                  <w14:solidFill>
                    <w14:schemeClr w14:val="tx1"/>
                  </w14:solidFill>
                </w14:textFill>
              </w:rPr>
              <w:t>本</w:t>
            </w:r>
            <w:r>
              <w:rPr>
                <w:rFonts w:hint="default" w:ascii="Times New Roman" w:hAnsi="Times New Roman" w:eastAsia="仿宋" w:cs="Times New Roman"/>
                <w:color w:val="000000" w:themeColor="text1"/>
                <w:sz w:val="24"/>
                <w:szCs w:val="24"/>
                <w14:textFill>
                  <w14:solidFill>
                    <w14:schemeClr w14:val="tx1"/>
                  </w14:solidFill>
                </w14:textFill>
              </w:rPr>
              <w:t>项目由</w:t>
            </w:r>
            <w:r>
              <w:rPr>
                <w:rFonts w:hint="default" w:ascii="Times New Roman" w:hAnsi="Times New Roman" w:eastAsia="仿宋" w:cs="Times New Roman"/>
                <w:color w:val="000000" w:themeColor="text1"/>
                <w:sz w:val="24"/>
                <w:szCs w:val="24"/>
                <w:lang w:eastAsia="zh-CN"/>
                <w14:textFill>
                  <w14:solidFill>
                    <w14:schemeClr w14:val="tx1"/>
                  </w14:solidFill>
                </w14:textFill>
              </w:rPr>
              <w:t>主</w:t>
            </w:r>
            <w:r>
              <w:rPr>
                <w:rFonts w:hint="default" w:ascii="Times New Roman" w:hAnsi="Times New Roman" w:eastAsia="仿宋" w:cs="Times New Roman"/>
                <w:color w:val="000000" w:themeColor="text1"/>
                <w:sz w:val="24"/>
                <w:szCs w:val="24"/>
                <w14:textFill>
                  <w14:solidFill>
                    <w14:schemeClr w14:val="tx1"/>
                  </w14:solidFill>
                </w14:textFill>
              </w:rPr>
              <w:t>体工程、辅助工程、</w:t>
            </w:r>
            <w:r>
              <w:rPr>
                <w:rFonts w:hint="default" w:ascii="Times New Roman" w:hAnsi="Times New Roman" w:eastAsia="仿宋" w:cs="Times New Roman"/>
                <w:color w:val="000000" w:themeColor="text1"/>
                <w:sz w:val="24"/>
                <w:szCs w:val="24"/>
                <w:lang w:eastAsia="zh-CN"/>
                <w14:textFill>
                  <w14:solidFill>
                    <w14:schemeClr w14:val="tx1"/>
                  </w14:solidFill>
                </w14:textFill>
              </w:rPr>
              <w:t>储运工程、依托工程、</w:t>
            </w:r>
            <w:r>
              <w:rPr>
                <w:rFonts w:hint="default" w:ascii="Times New Roman" w:hAnsi="Times New Roman" w:eastAsia="仿宋" w:cs="Times New Roman"/>
                <w:color w:val="000000" w:themeColor="text1"/>
                <w:sz w:val="24"/>
                <w:szCs w:val="24"/>
                <w14:textFill>
                  <w14:solidFill>
                    <w14:schemeClr w14:val="tx1"/>
                  </w14:solidFill>
                </w14:textFill>
              </w:rPr>
              <w:t>公用工程和环保工程组成，本项目组成见表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14:textFill>
                  <w14:solidFill>
                    <w14:schemeClr w14:val="tx1"/>
                  </w14:solidFill>
                </w14:textFill>
              </w:rPr>
              <w:t>-</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1</w:t>
            </w:r>
            <w:r>
              <w:rPr>
                <w:rFonts w:hint="default" w:ascii="Times New Roman" w:hAnsi="Times New Roman" w:eastAsia="仿宋" w:cs="Times New Roman"/>
                <w:color w:val="000000" w:themeColor="text1"/>
                <w:sz w:val="24"/>
                <w:szCs w:val="24"/>
                <w14:textFill>
                  <w14:solidFill>
                    <w14:schemeClr w14:val="tx1"/>
                  </w14:solidFill>
                </w14:textFill>
              </w:rPr>
              <w:t>。</w:t>
            </w:r>
          </w:p>
          <w:p>
            <w:pPr>
              <w:pStyle w:val="8"/>
              <w:keepNext w:val="0"/>
              <w:keepLines w:val="0"/>
              <w:pageBreakBefore w:val="0"/>
              <w:widowControl/>
              <w:kinsoku/>
              <w:wordWrap/>
              <w:overflowPunct/>
              <w:topLinePunct w:val="0"/>
              <w:autoSpaceDE/>
              <w:autoSpaceDN/>
              <w:bidi w:val="0"/>
              <w:adjustRightInd/>
              <w:snapToGrid/>
              <w:spacing w:after="0" w:line="500" w:lineRule="exact"/>
              <w:ind w:left="0" w:leftChars="0" w:right="0" w:rightChars="0"/>
              <w:jc w:val="center"/>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14:textFill>
                  <w14:solidFill>
                    <w14:schemeClr w14:val="tx1"/>
                  </w14:solidFill>
                </w14:textFill>
              </w:rPr>
              <w:t>-</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1</w:t>
            </w:r>
            <w:r>
              <w:rPr>
                <w:rFonts w:hint="default" w:ascii="Times New Roman" w:hAnsi="Times New Roman" w:eastAsia="仿宋" w:cs="Times New Roman"/>
                <w:color w:val="000000" w:themeColor="text1"/>
                <w:sz w:val="24"/>
                <w:szCs w:val="24"/>
                <w14:textFill>
                  <w14:solidFill>
                    <w14:schemeClr w14:val="tx1"/>
                  </w14:solidFill>
                </w14:textFill>
              </w:rPr>
              <w:t xml:space="preserve"> 项目组成一览表</w:t>
            </w:r>
          </w:p>
          <w:tbl>
            <w:tblPr>
              <w:tblStyle w:val="22"/>
              <w:tblW w:w="4903"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09"/>
              <w:gridCol w:w="691"/>
              <w:gridCol w:w="879"/>
              <w:gridCol w:w="4305"/>
              <w:gridCol w:w="130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jc w:val="center"/>
              </w:trPr>
              <w:tc>
                <w:tcPr>
                  <w:tcW w:w="390"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序号</w:t>
                  </w:r>
                </w:p>
              </w:tc>
              <w:tc>
                <w:tcPr>
                  <w:tcW w:w="1007" w:type="pct"/>
                  <w:gridSpan w:val="2"/>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名称</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项目建设内容</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61" w:hRule="atLeast"/>
                <w:jc w:val="center"/>
              </w:trPr>
              <w:tc>
                <w:tcPr>
                  <w:tcW w:w="390"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p>
              </w:tc>
              <w:tc>
                <w:tcPr>
                  <w:tcW w:w="443" w:type="pct"/>
                  <w:vMerge w:val="restar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主体</w:t>
                  </w:r>
                </w:p>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工程</w:t>
                  </w:r>
                </w:p>
              </w:tc>
              <w:tc>
                <w:tcPr>
                  <w:tcW w:w="564" w:type="pct"/>
                  <w:noWrap w:val="0"/>
                  <w:vAlign w:val="center"/>
                </w:tcPr>
                <w:p>
                  <w:pPr>
                    <w:pStyle w:val="33"/>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综合生产车间</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综合生产车间内包含辅料车间、成品车间、生产车间、机修间、配电间及车库，地上一层，平面尺寸B×L=51.5m×60.80m，建筑面积为3237.02m</w:t>
                  </w:r>
                  <w:r>
                    <w:rPr>
                      <w:rFonts w:hint="default" w:ascii="Times New Roman" w:hAnsi="Times New Roman" w:eastAsia="仿宋" w:cs="Times New Roman"/>
                      <w:color w:val="000000" w:themeColor="text1"/>
                      <w:vertAlign w:val="superscript"/>
                      <w:lang w:eastAsia="zh-CN"/>
                      <w14:textFill>
                        <w14:solidFill>
                          <w14:schemeClr w14:val="tx1"/>
                        </w14:solidFill>
                      </w14:textFill>
                    </w:rPr>
                    <w:t>2</w:t>
                  </w:r>
                  <w:r>
                    <w:rPr>
                      <w:rFonts w:hint="default" w:ascii="Times New Roman" w:hAnsi="Times New Roman" w:eastAsia="仿宋" w:cs="Times New Roman"/>
                      <w:color w:val="000000" w:themeColor="text1"/>
                      <w:lang w:eastAsia="zh-CN"/>
                      <w14:textFill>
                        <w14:solidFill>
                          <w14:schemeClr w14:val="tx1"/>
                        </w14:solidFill>
                      </w14:textFill>
                    </w:rPr>
                    <w:t>（其中一层为3131.20m</w:t>
                  </w:r>
                  <w:r>
                    <w:rPr>
                      <w:rFonts w:hint="default" w:ascii="Times New Roman" w:hAnsi="Times New Roman" w:eastAsia="仿宋" w:cs="Times New Roman"/>
                      <w:color w:val="000000" w:themeColor="text1"/>
                      <w:vertAlign w:val="superscript"/>
                      <w:lang w:eastAsia="zh-CN"/>
                      <w14:textFill>
                        <w14:solidFill>
                          <w14:schemeClr w14:val="tx1"/>
                        </w14:solidFill>
                      </w14:textFill>
                    </w:rPr>
                    <w:t>2</w:t>
                  </w:r>
                  <w:r>
                    <w:rPr>
                      <w:rFonts w:hint="default" w:ascii="Times New Roman" w:hAnsi="Times New Roman" w:eastAsia="仿宋" w:cs="Times New Roman"/>
                      <w:color w:val="000000" w:themeColor="text1"/>
                      <w:lang w:eastAsia="zh-CN"/>
                      <w14:textFill>
                        <w14:solidFill>
                          <w14:schemeClr w14:val="tx1"/>
                        </w14:solidFill>
                      </w14:textFill>
                    </w:rPr>
                    <w:t>，设备层为105.82m</w:t>
                  </w:r>
                  <w:r>
                    <w:rPr>
                      <w:rFonts w:hint="default" w:ascii="Times New Roman" w:hAnsi="Times New Roman" w:eastAsia="仿宋" w:cs="Times New Roman"/>
                      <w:color w:val="000000" w:themeColor="text1"/>
                      <w:vertAlign w:val="superscript"/>
                      <w:lang w:eastAsia="zh-CN"/>
                      <w14:textFill>
                        <w14:solidFill>
                          <w14:schemeClr w14:val="tx1"/>
                        </w14:solidFill>
                      </w14:textFill>
                    </w:rPr>
                    <w:t>2</w:t>
                  </w:r>
                  <w:r>
                    <w:rPr>
                      <w:rFonts w:hint="default" w:ascii="Times New Roman" w:hAnsi="Times New Roman" w:eastAsia="仿宋" w:cs="Times New Roman"/>
                      <w:color w:val="000000" w:themeColor="text1"/>
                      <w:lang w:eastAsia="zh-CN"/>
                      <w14:textFill>
                        <w14:solidFill>
                          <w14:schemeClr w14:val="tx1"/>
                        </w14:solidFill>
                      </w14:textFill>
                    </w:rPr>
                    <w:t>）,檐口高度为7.50米，室内外高差为0.3米，建筑高度为8.675米（室外自然地面至檐口与屋脊1/2处）。采用门式刚架+混凝土框架结构，坡屋面采用蓝色彩钢坡屋面，外墙面装饰材料以米黄色高级外墙防水涂料以及压型钢板为主。</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61" w:hRule="atLeast"/>
                <w:jc w:val="center"/>
              </w:trPr>
              <w:tc>
                <w:tcPr>
                  <w:tcW w:w="390"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1</w:t>
                  </w:r>
                </w:p>
              </w:tc>
              <w:tc>
                <w:tcPr>
                  <w:tcW w:w="443" w:type="pct"/>
                  <w:vMerge w:val="continue"/>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pStyle w:val="33"/>
                    <w:keepNext w:val="0"/>
                    <w:keepLines w:val="0"/>
                    <w:pageBreakBefore w:val="0"/>
                    <w:widowControl/>
                    <w:kinsoku/>
                    <w:wordWrap/>
                    <w:overflowPunct/>
                    <w:topLinePunct w:val="0"/>
                    <w:autoSpaceDE/>
                    <w:autoSpaceDN/>
                    <w:bidi w:val="0"/>
                    <w:adjustRightInd/>
                    <w:snapToGrid/>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发酵车间</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地上一层，平面尺寸B×L=54.80m×72.80m，建筑面积为3989.44m</w:t>
                  </w:r>
                  <w:r>
                    <w:rPr>
                      <w:rFonts w:hint="default" w:ascii="Times New Roman" w:hAnsi="Times New Roman" w:eastAsia="仿宋" w:cs="Times New Roman"/>
                      <w:color w:val="000000" w:themeColor="text1"/>
                      <w:vertAlign w:val="superscript"/>
                      <w:lang w:eastAsia="zh-CN"/>
                      <w14:textFill>
                        <w14:solidFill>
                          <w14:schemeClr w14:val="tx1"/>
                        </w14:solidFill>
                      </w14:textFill>
                    </w:rPr>
                    <w:t>2</w:t>
                  </w:r>
                  <w:r>
                    <w:rPr>
                      <w:rFonts w:hint="default" w:ascii="Times New Roman" w:hAnsi="Times New Roman" w:eastAsia="仿宋" w:cs="Times New Roman"/>
                      <w:color w:val="000000" w:themeColor="text1"/>
                      <w:lang w:eastAsia="zh-CN"/>
                      <w14:textFill>
                        <w14:solidFill>
                          <w14:schemeClr w14:val="tx1"/>
                        </w14:solidFill>
                      </w14:textFill>
                    </w:rPr>
                    <w:t>，檐口高度为7.50米，室内外高差为0.3米，建筑高度为9.15米（室外自然地面至檐口与屋脊1/2处）。采用门式钢架结构，外墙及屋面均采用双层压型钢板复合保温材料。</w:t>
                  </w:r>
                </w:p>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本项目紧邻尚志市污水处理厂，污泥采用封闭罐车直接拉运至污泥发酵间投料处理，本项目采用条式发酵池，发酵时间为8天，每个发酵池接纳1天的污泥，共设9条发酵槽，轮换使用。发酵池宽5.0m，池总高1.85m。物料堆积高度为1.5米。每日处理含水率为</w:t>
                  </w:r>
                  <w:r>
                    <w:rPr>
                      <w:rFonts w:hint="default" w:ascii="Times New Roman" w:hAnsi="Times New Roman" w:eastAsia="仿宋" w:cs="Times New Roman"/>
                      <w:color w:val="000000" w:themeColor="text1"/>
                      <w:lang w:val="en-US" w:eastAsia="zh-CN"/>
                      <w14:textFill>
                        <w14:solidFill>
                          <w14:schemeClr w14:val="tx1"/>
                        </w14:solidFill>
                      </w14:textFill>
                    </w:rPr>
                    <w:t>80%的</w:t>
                  </w:r>
                  <w:r>
                    <w:rPr>
                      <w:rFonts w:hint="default" w:ascii="Times New Roman" w:hAnsi="Times New Roman" w:eastAsia="仿宋" w:cs="Times New Roman"/>
                      <w:color w:val="000000" w:themeColor="text1"/>
                      <w:lang w:eastAsia="zh-CN"/>
                      <w14:textFill>
                        <w14:solidFill>
                          <w14:schemeClr w14:val="tx1"/>
                        </w14:solidFill>
                      </w14:textFill>
                    </w:rPr>
                    <w:t>污泥</w:t>
                  </w:r>
                  <w:r>
                    <w:rPr>
                      <w:rFonts w:hint="default" w:ascii="Times New Roman" w:hAnsi="Times New Roman" w:eastAsia="仿宋" w:cs="Times New Roman"/>
                      <w:color w:val="000000" w:themeColor="text1"/>
                      <w:lang w:val="en-US" w:eastAsia="zh-CN"/>
                      <w14:textFill>
                        <w14:solidFill>
                          <w14:schemeClr w14:val="tx1"/>
                        </w14:solidFill>
                      </w14:textFill>
                    </w:rPr>
                    <w:t>60t。</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1" w:hRule="atLeast"/>
                <w:jc w:val="center"/>
              </w:trPr>
              <w:tc>
                <w:tcPr>
                  <w:tcW w:w="390"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2</w:t>
                  </w:r>
                </w:p>
              </w:tc>
              <w:tc>
                <w:tcPr>
                  <w:tcW w:w="443" w:type="pc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辅助工程</w:t>
                  </w: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综合</w:t>
                  </w:r>
                  <w:r>
                    <w:rPr>
                      <w:rFonts w:hint="default" w:ascii="Times New Roman" w:hAnsi="Times New Roman" w:eastAsia="仿宋" w:cs="Times New Roman"/>
                      <w:color w:val="000000" w:themeColor="text1"/>
                      <w:lang w:eastAsia="zh-CN"/>
                      <w14:textFill>
                        <w14:solidFill>
                          <w14:schemeClr w14:val="tx1"/>
                        </w14:solidFill>
                      </w14:textFill>
                    </w:rPr>
                    <w:t>楼</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一栋</w:t>
                  </w:r>
                  <w:r>
                    <w:rPr>
                      <w:rFonts w:hint="default" w:ascii="Times New Roman" w:hAnsi="Times New Roman" w:eastAsia="仿宋" w:cs="Times New Roman"/>
                      <w:color w:val="000000" w:themeColor="text1"/>
                      <w:lang w:val="en-US" w:eastAsia="zh-CN"/>
                      <w14:textFill>
                        <w14:solidFill>
                          <w14:schemeClr w14:val="tx1"/>
                        </w14:solidFill>
                      </w14:textFill>
                    </w:rPr>
                    <w:t>综合</w:t>
                  </w:r>
                  <w:r>
                    <w:rPr>
                      <w:rFonts w:hint="default" w:ascii="Times New Roman" w:hAnsi="Times New Roman" w:eastAsia="仿宋" w:cs="Times New Roman"/>
                      <w:color w:val="000000" w:themeColor="text1"/>
                      <w:lang w:eastAsia="zh-CN"/>
                      <w14:textFill>
                        <w14:solidFill>
                          <w14:schemeClr w14:val="tx1"/>
                        </w14:solidFill>
                      </w14:textFill>
                    </w:rPr>
                    <w:t>楼共二层，占地面积为</w:t>
                  </w:r>
                  <w:r>
                    <w:rPr>
                      <w:rFonts w:hint="default" w:ascii="Times New Roman" w:hAnsi="Times New Roman" w:eastAsia="仿宋" w:cs="Times New Roman"/>
                      <w:color w:val="000000" w:themeColor="text1"/>
                      <w:lang w:val="en-US" w:eastAsia="zh-CN"/>
                      <w14:textFill>
                        <w14:solidFill>
                          <w14:schemeClr w14:val="tx1"/>
                        </w14:solidFill>
                      </w14:textFill>
                    </w:rPr>
                    <w:t>425.68</w:t>
                  </w:r>
                  <w:r>
                    <w:rPr>
                      <w:rFonts w:hint="default" w:ascii="Times New Roman" w:hAnsi="Times New Roman" w:eastAsia="仿宋" w:cs="Times New Roman"/>
                      <w:color w:val="000000" w:themeColor="text1"/>
                      <w:lang w:eastAsia="zh-CN"/>
                      <w14:textFill>
                        <w14:solidFill>
                          <w14:schemeClr w14:val="tx1"/>
                        </w14:solidFill>
                      </w14:textFill>
                    </w:rPr>
                    <w:t>m</w:t>
                  </w:r>
                  <w:r>
                    <w:rPr>
                      <w:rFonts w:hint="default" w:ascii="Times New Roman" w:hAnsi="Times New Roman" w:eastAsia="仿宋" w:cs="Times New Roman"/>
                      <w:color w:val="000000" w:themeColor="text1"/>
                      <w:vertAlign w:val="superscript"/>
                      <w:lang w:eastAsia="zh-CN"/>
                      <w14:textFill>
                        <w14:solidFill>
                          <w14:schemeClr w14:val="tx1"/>
                        </w14:solidFill>
                      </w14:textFill>
                    </w:rPr>
                    <w:t>2</w:t>
                  </w:r>
                  <w:r>
                    <w:rPr>
                      <w:rFonts w:hint="default" w:ascii="Times New Roman" w:hAnsi="Times New Roman" w:eastAsia="仿宋" w:cs="Times New Roman"/>
                      <w:color w:val="000000" w:themeColor="text1"/>
                      <w:lang w:eastAsia="zh-CN"/>
                      <w14:textFill>
                        <w14:solidFill>
                          <w14:schemeClr w14:val="tx1"/>
                        </w14:solidFill>
                      </w14:textFill>
                    </w:rPr>
                    <w:t>，总建筑面积</w:t>
                  </w:r>
                  <w:r>
                    <w:rPr>
                      <w:rFonts w:hint="default" w:ascii="Times New Roman" w:hAnsi="Times New Roman" w:eastAsia="仿宋" w:cs="Times New Roman"/>
                      <w:color w:val="000000" w:themeColor="text1"/>
                      <w:lang w:val="en-US" w:eastAsia="zh-CN"/>
                      <w14:textFill>
                        <w14:solidFill>
                          <w14:schemeClr w14:val="tx1"/>
                        </w14:solidFill>
                      </w14:textFill>
                    </w:rPr>
                    <w:t>851.36</w:t>
                  </w:r>
                  <w:r>
                    <w:rPr>
                      <w:rFonts w:hint="default" w:ascii="Times New Roman" w:hAnsi="Times New Roman" w:eastAsia="仿宋" w:cs="Times New Roman"/>
                      <w:color w:val="000000" w:themeColor="text1"/>
                      <w:lang w:eastAsia="zh-CN"/>
                      <w14:textFill>
                        <w14:solidFill>
                          <w14:schemeClr w14:val="tx1"/>
                        </w14:solidFill>
                      </w14:textFill>
                    </w:rPr>
                    <w:t>m</w:t>
                  </w:r>
                  <w:r>
                    <w:rPr>
                      <w:rFonts w:hint="default" w:ascii="Times New Roman" w:hAnsi="Times New Roman" w:eastAsia="仿宋" w:cs="Times New Roman"/>
                      <w:color w:val="000000" w:themeColor="text1"/>
                      <w:vertAlign w:val="superscript"/>
                      <w:lang w:eastAsia="zh-CN"/>
                      <w14:textFill>
                        <w14:solidFill>
                          <w14:schemeClr w14:val="tx1"/>
                        </w14:solidFill>
                      </w14:textFill>
                    </w:rPr>
                    <w:t>2</w:t>
                  </w:r>
                  <w:r>
                    <w:rPr>
                      <w:rFonts w:hint="default" w:ascii="Times New Roman" w:hAnsi="Times New Roman" w:eastAsia="仿宋" w:cs="Times New Roman"/>
                      <w:color w:val="000000" w:themeColor="text1"/>
                      <w:lang w:eastAsia="zh-CN"/>
                      <w14:textFill>
                        <w14:solidFill>
                          <w14:schemeClr w14:val="tx1"/>
                        </w14:solidFill>
                      </w14:textFill>
                    </w:rPr>
                    <w:t>，采用框架结构，建筑高度为9</w:t>
                  </w:r>
                  <w:r>
                    <w:rPr>
                      <w:rFonts w:hint="default" w:ascii="Times New Roman" w:hAnsi="Times New Roman" w:eastAsia="仿宋" w:cs="Times New Roman"/>
                      <w:color w:val="000000" w:themeColor="text1"/>
                      <w:lang w:val="en-US" w:eastAsia="zh-CN"/>
                      <w14:textFill>
                        <w14:solidFill>
                          <w14:schemeClr w14:val="tx1"/>
                        </w14:solidFill>
                      </w14:textFill>
                    </w:rPr>
                    <w:t>m</w:t>
                  </w:r>
                  <w:r>
                    <w:rPr>
                      <w:rFonts w:hint="default" w:ascii="Times New Roman" w:hAnsi="Times New Roman" w:eastAsia="仿宋" w:cs="Times New Roman"/>
                      <w:color w:val="000000" w:themeColor="text1"/>
                      <w:lang w:eastAsia="zh-CN"/>
                      <w14:textFill>
                        <w14:solidFill>
                          <w14:schemeClr w14:val="tx1"/>
                        </w14:solidFill>
                      </w14:textFill>
                    </w:rPr>
                    <w:t>，其中功能分区包括厂区管理人员的办公室，中心控制室、会议室，值班室等。</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8" w:hRule="atLeast"/>
                <w:jc w:val="center"/>
              </w:trPr>
              <w:tc>
                <w:tcPr>
                  <w:tcW w:w="390" w:type="pct"/>
                  <w:vMerge w:val="restar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3</w:t>
                  </w:r>
                </w:p>
              </w:tc>
              <w:tc>
                <w:tcPr>
                  <w:tcW w:w="443" w:type="pct"/>
                  <w:vMerge w:val="restar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储运工程</w:t>
                  </w: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成品车间</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成品</w:t>
                  </w:r>
                  <w:r>
                    <w:rPr>
                      <w:rFonts w:hint="default" w:ascii="Times New Roman" w:hAnsi="Times New Roman" w:eastAsia="仿宋" w:cs="Times New Roman"/>
                      <w:color w:val="000000" w:themeColor="text1"/>
                      <w:lang w:val="en-US" w:eastAsia="zh-CN"/>
                      <w14:textFill>
                        <w14:solidFill>
                          <w14:schemeClr w14:val="tx1"/>
                        </w14:solidFill>
                      </w14:textFill>
                    </w:rPr>
                    <w:t>车间</w:t>
                  </w:r>
                  <w:r>
                    <w:rPr>
                      <w:rFonts w:hint="default" w:ascii="Times New Roman" w:hAnsi="Times New Roman" w:eastAsia="仿宋" w:cs="Times New Roman"/>
                      <w:color w:val="000000" w:themeColor="text1"/>
                      <w:lang w:eastAsia="zh-CN"/>
                      <w14:textFill>
                        <w14:solidFill>
                          <w14:schemeClr w14:val="tx1"/>
                        </w14:solidFill>
                      </w14:textFill>
                    </w:rPr>
                    <w:t>位于</w:t>
                  </w:r>
                  <w:r>
                    <w:rPr>
                      <w:rFonts w:hint="default" w:ascii="Times New Roman" w:hAnsi="Times New Roman" w:eastAsia="仿宋" w:cs="Times New Roman"/>
                      <w:color w:val="000000" w:themeColor="text1"/>
                      <w:lang w:val="en-US" w:eastAsia="zh-CN"/>
                      <w14:textFill>
                        <w14:solidFill>
                          <w14:schemeClr w14:val="tx1"/>
                        </w14:solidFill>
                      </w14:textFill>
                    </w:rPr>
                    <w:t>综合生产车间</w:t>
                  </w:r>
                  <w:r>
                    <w:rPr>
                      <w:rFonts w:hint="default" w:ascii="Times New Roman" w:hAnsi="Times New Roman" w:eastAsia="仿宋" w:cs="Times New Roman"/>
                      <w:color w:val="000000" w:themeColor="text1"/>
                      <w14:textFill>
                        <w14:solidFill>
                          <w14:schemeClr w14:val="tx1"/>
                        </w14:solidFill>
                      </w14:textFill>
                    </w:rPr>
                    <w:t>一层，总建筑面积为500m</w:t>
                  </w:r>
                  <w:r>
                    <w:rPr>
                      <w:rFonts w:hint="default" w:ascii="Times New Roman" w:hAnsi="Times New Roman" w:eastAsia="仿宋" w:cs="Times New Roman"/>
                      <w:color w:val="000000" w:themeColor="text1"/>
                      <w:vertAlign w:val="superscript"/>
                      <w14:textFill>
                        <w14:solidFill>
                          <w14:schemeClr w14:val="tx1"/>
                        </w14:solidFill>
                      </w14:textFill>
                    </w:rPr>
                    <w:t>2</w:t>
                  </w:r>
                  <w:r>
                    <w:rPr>
                      <w:rFonts w:hint="default" w:ascii="Times New Roman" w:hAnsi="Times New Roman" w:eastAsia="仿宋" w:cs="Times New Roman"/>
                      <w:color w:val="000000" w:themeColor="text1"/>
                      <w14:textFill>
                        <w14:solidFill>
                          <w14:schemeClr w14:val="tx1"/>
                        </w14:solidFill>
                      </w14:textFill>
                    </w:rPr>
                    <w:t>，层高为6.0</w:t>
                  </w:r>
                  <w:r>
                    <w:rPr>
                      <w:rFonts w:hint="default" w:ascii="Times New Roman" w:hAnsi="Times New Roman" w:eastAsia="仿宋" w:cs="Times New Roman"/>
                      <w:color w:val="000000" w:themeColor="text1"/>
                      <w:lang w:eastAsia="zh-CN"/>
                      <w14:textFill>
                        <w14:solidFill>
                          <w14:schemeClr w14:val="tx1"/>
                        </w14:solidFill>
                      </w14:textFill>
                    </w:rPr>
                    <w:t>m</w:t>
                  </w:r>
                  <w:r>
                    <w:rPr>
                      <w:rFonts w:hint="default" w:ascii="Times New Roman" w:hAnsi="Times New Roman" w:eastAsia="仿宋" w:cs="Times New Roman"/>
                      <w:color w:val="000000" w:themeColor="text1"/>
                      <w14:textFill>
                        <w14:solidFill>
                          <w14:schemeClr w14:val="tx1"/>
                        </w14:solidFill>
                      </w14:textFill>
                    </w:rPr>
                    <w:t>，平面尺寸为：25.0m×20.0m，H=6.0m</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14:textFill>
                        <w14:solidFill>
                          <w14:schemeClr w14:val="tx1"/>
                        </w14:solidFill>
                      </w14:textFill>
                    </w:rPr>
                    <w:t>采用门式钢架结构，外墙及屋面均采用双层压型钢板复合保温材料</w:t>
                  </w:r>
                </w:p>
                <w:p>
                  <w:pPr>
                    <w:pStyle w:val="19"/>
                    <w:rPr>
                      <w:rFonts w:hint="default" w:ascii="Times New Roman" w:hAnsi="Times New Roman" w:eastAsia="仿宋" w:cs="Times New Roman"/>
                      <w:color w:val="000000" w:themeColor="text1"/>
                      <w:lang w:val="en-US" w:eastAsia="zh-CN"/>
                      <w14:textFill>
                        <w14:solidFill>
                          <w14:schemeClr w14:val="tx1"/>
                        </w14:solidFill>
                      </w14:textFill>
                    </w:rPr>
                  </w:pPr>
                  <w:r>
                    <w:rPr>
                      <w:rFonts w:hint="eastAsia" w:ascii="Times New Roman" w:hAnsi="Times New Roman" w:eastAsia="仿宋" w:cs="Times New Roman"/>
                      <w:color w:val="000000" w:themeColor="text1"/>
                      <w:lang w:val="en-US" w:eastAsia="zh-CN"/>
                      <w14:textFill>
                        <w14:solidFill>
                          <w14:schemeClr w14:val="tx1"/>
                        </w14:solidFill>
                      </w14:textFill>
                    </w:rPr>
                    <w:t>生产好的有机肥会</w:t>
                  </w:r>
                  <w:r>
                    <w:rPr>
                      <w:rFonts w:hint="default" w:ascii="Times New Roman" w:hAnsi="Times New Roman" w:eastAsia="仿宋" w:cs="Times New Roman"/>
                      <w:color w:val="000000" w:themeColor="text1"/>
                      <w:lang w:eastAsia="zh-CN"/>
                      <w14:textFill>
                        <w14:solidFill>
                          <w14:schemeClr w14:val="tx1"/>
                        </w14:solidFill>
                      </w14:textFill>
                    </w:rPr>
                    <w:t>及时装车运走。但考虑到到恶劣的天气情况或某些突发状况，用于暂时存储</w:t>
                  </w:r>
                  <w:r>
                    <w:rPr>
                      <w:rFonts w:hint="eastAsia" w:ascii="Times New Roman" w:hAnsi="Times New Roman" w:eastAsia="仿宋" w:cs="Times New Roman"/>
                      <w:color w:val="000000" w:themeColor="text1"/>
                      <w:lang w:val="en-US" w:eastAsia="zh-CN"/>
                      <w14:textFill>
                        <w14:solidFill>
                          <w14:schemeClr w14:val="tx1"/>
                        </w14:solidFill>
                      </w14:textFill>
                    </w:rPr>
                    <w:t>有机肥</w:t>
                  </w:r>
                  <w:r>
                    <w:rPr>
                      <w:rFonts w:hint="default" w:ascii="Times New Roman" w:hAnsi="Times New Roman" w:eastAsia="仿宋" w:cs="Times New Roman"/>
                      <w:color w:val="000000" w:themeColor="text1"/>
                      <w:lang w:eastAsia="zh-CN"/>
                      <w14:textFill>
                        <w14:solidFill>
                          <w14:schemeClr w14:val="tx1"/>
                        </w14:solidFill>
                      </w14:textFill>
                    </w:rPr>
                    <w:t>，</w:t>
                  </w:r>
                  <w:r>
                    <w:rPr>
                      <w:rFonts w:hint="eastAsia" w:ascii="Times New Roman" w:hAnsi="Times New Roman" w:eastAsia="仿宋" w:cs="Times New Roman"/>
                      <w:color w:val="000000" w:themeColor="text1"/>
                      <w:lang w:val="en-US" w:eastAsia="zh-CN"/>
                      <w14:textFill>
                        <w14:solidFill>
                          <w14:schemeClr w14:val="tx1"/>
                        </w14:solidFill>
                      </w14:textFill>
                    </w:rPr>
                    <w:t>有机肥</w:t>
                  </w:r>
                  <w:r>
                    <w:rPr>
                      <w:rFonts w:hint="default" w:ascii="Times New Roman" w:hAnsi="Times New Roman" w:eastAsia="仿宋" w:cs="Times New Roman"/>
                      <w:color w:val="000000" w:themeColor="text1"/>
                      <w:lang w:eastAsia="zh-CN"/>
                      <w14:textFill>
                        <w14:solidFill>
                          <w14:schemeClr w14:val="tx1"/>
                        </w14:solidFill>
                      </w14:textFill>
                    </w:rPr>
                    <w:t>堆放在成品</w:t>
                  </w:r>
                  <w:r>
                    <w:rPr>
                      <w:rFonts w:hint="eastAsia" w:ascii="Times New Roman" w:hAnsi="Times New Roman" w:eastAsia="仿宋" w:cs="Times New Roman"/>
                      <w:color w:val="000000" w:themeColor="text1"/>
                      <w:lang w:val="en-US" w:eastAsia="zh-CN"/>
                      <w14:textFill>
                        <w14:solidFill>
                          <w14:schemeClr w14:val="tx1"/>
                        </w14:solidFill>
                      </w14:textFill>
                    </w:rPr>
                    <w:t>车</w:t>
                  </w:r>
                  <w:r>
                    <w:rPr>
                      <w:rFonts w:hint="default" w:ascii="Times New Roman" w:hAnsi="Times New Roman" w:eastAsia="仿宋" w:cs="Times New Roman"/>
                      <w:color w:val="000000" w:themeColor="text1"/>
                      <w:lang w:eastAsia="zh-CN"/>
                      <w14:textFill>
                        <w14:solidFill>
                          <w14:schemeClr w14:val="tx1"/>
                        </w14:solidFill>
                      </w14:textFill>
                    </w:rPr>
                    <w:t>间内，最大储存量为</w:t>
                  </w:r>
                  <w:r>
                    <w:rPr>
                      <w:rFonts w:hint="default" w:ascii="Times New Roman" w:hAnsi="Times New Roman" w:eastAsia="仿宋" w:cs="Times New Roman"/>
                      <w:color w:val="000000" w:themeColor="text1"/>
                      <w:lang w:val="en-US" w:eastAsia="zh-CN"/>
                      <w14:textFill>
                        <w14:solidFill>
                          <w14:schemeClr w14:val="tx1"/>
                        </w14:solidFill>
                      </w14:textFill>
                    </w:rPr>
                    <w:t>200t。</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09" w:hRule="atLeast"/>
                <w:jc w:val="center"/>
              </w:trPr>
              <w:tc>
                <w:tcPr>
                  <w:tcW w:w="390" w:type="pct"/>
                  <w:vMerge w:val="continue"/>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p>
              </w:tc>
              <w:tc>
                <w:tcPr>
                  <w:tcW w:w="443" w:type="pct"/>
                  <w:vMerge w:val="continue"/>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辅料</w:t>
                  </w:r>
                  <w:r>
                    <w:rPr>
                      <w:rFonts w:hint="default" w:ascii="Times New Roman" w:hAnsi="Times New Roman" w:eastAsia="仿宋" w:cs="Times New Roman"/>
                      <w:color w:val="000000" w:themeColor="text1"/>
                      <w:lang w:val="en-US" w:eastAsia="zh-CN"/>
                      <w14:textFill>
                        <w14:solidFill>
                          <w14:schemeClr w14:val="tx1"/>
                        </w14:solidFill>
                      </w14:textFill>
                    </w:rPr>
                    <w:t>车</w:t>
                  </w:r>
                  <w:r>
                    <w:rPr>
                      <w:rFonts w:hint="default" w:ascii="Times New Roman" w:hAnsi="Times New Roman" w:eastAsia="仿宋" w:cs="Times New Roman"/>
                      <w:color w:val="000000" w:themeColor="text1"/>
                      <w:lang w:eastAsia="zh-CN"/>
                      <w14:textFill>
                        <w14:solidFill>
                          <w14:schemeClr w14:val="tx1"/>
                        </w14:solidFill>
                      </w14:textFill>
                    </w:rPr>
                    <w:t>间</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辅料</w:t>
                  </w:r>
                  <w:r>
                    <w:rPr>
                      <w:rFonts w:hint="default" w:ascii="Times New Roman" w:hAnsi="Times New Roman" w:eastAsia="仿宋" w:cs="Times New Roman"/>
                      <w:color w:val="000000" w:themeColor="text1"/>
                      <w:lang w:val="en-US" w:eastAsia="zh-CN"/>
                      <w14:textFill>
                        <w14:solidFill>
                          <w14:schemeClr w14:val="tx1"/>
                        </w14:solidFill>
                      </w14:textFill>
                    </w:rPr>
                    <w:t>车</w:t>
                  </w:r>
                  <w:r>
                    <w:rPr>
                      <w:rFonts w:hint="default" w:ascii="Times New Roman" w:hAnsi="Times New Roman" w:eastAsia="仿宋" w:cs="Times New Roman"/>
                      <w:color w:val="000000" w:themeColor="text1"/>
                      <w:lang w:eastAsia="zh-CN"/>
                      <w14:textFill>
                        <w14:solidFill>
                          <w14:schemeClr w14:val="tx1"/>
                        </w14:solidFill>
                      </w14:textFill>
                    </w:rPr>
                    <w:t>间位于</w:t>
                  </w:r>
                  <w:r>
                    <w:rPr>
                      <w:rFonts w:hint="default" w:ascii="Times New Roman" w:hAnsi="Times New Roman" w:eastAsia="仿宋" w:cs="Times New Roman"/>
                      <w:color w:val="000000" w:themeColor="text1"/>
                      <w:lang w:val="en-US" w:eastAsia="zh-CN"/>
                      <w14:textFill>
                        <w14:solidFill>
                          <w14:schemeClr w14:val="tx1"/>
                        </w14:solidFill>
                      </w14:textFill>
                    </w:rPr>
                    <w:t>综合生产车间</w:t>
                  </w:r>
                  <w:r>
                    <w:rPr>
                      <w:rFonts w:hint="default" w:ascii="Times New Roman" w:hAnsi="Times New Roman" w:eastAsia="仿宋" w:cs="Times New Roman"/>
                      <w:color w:val="000000" w:themeColor="text1"/>
                      <w14:textFill>
                        <w14:solidFill>
                          <w14:schemeClr w14:val="tx1"/>
                        </w14:solidFill>
                      </w14:textFill>
                    </w:rPr>
                    <w:t>一层，总建筑面积为500m</w:t>
                  </w:r>
                  <w:r>
                    <w:rPr>
                      <w:rFonts w:hint="default" w:ascii="Times New Roman" w:hAnsi="Times New Roman" w:eastAsia="仿宋" w:cs="Times New Roman"/>
                      <w:color w:val="000000" w:themeColor="text1"/>
                      <w:vertAlign w:val="superscript"/>
                      <w14:textFill>
                        <w14:solidFill>
                          <w14:schemeClr w14:val="tx1"/>
                        </w14:solidFill>
                      </w14:textFill>
                    </w:rPr>
                    <w:t>2</w:t>
                  </w:r>
                  <w:r>
                    <w:rPr>
                      <w:rFonts w:hint="default" w:ascii="Times New Roman" w:hAnsi="Times New Roman" w:eastAsia="仿宋" w:cs="Times New Roman"/>
                      <w:color w:val="000000" w:themeColor="text1"/>
                      <w14:textFill>
                        <w14:solidFill>
                          <w14:schemeClr w14:val="tx1"/>
                        </w14:solidFill>
                      </w14:textFill>
                    </w:rPr>
                    <w:t>，层高为6.0</w:t>
                  </w:r>
                  <w:r>
                    <w:rPr>
                      <w:rFonts w:hint="default" w:ascii="Times New Roman" w:hAnsi="Times New Roman" w:eastAsia="仿宋" w:cs="Times New Roman"/>
                      <w:color w:val="000000" w:themeColor="text1"/>
                      <w:lang w:eastAsia="zh-CN"/>
                      <w14:textFill>
                        <w14:solidFill>
                          <w14:schemeClr w14:val="tx1"/>
                        </w14:solidFill>
                      </w14:textFill>
                    </w:rPr>
                    <w:t>m</w:t>
                  </w:r>
                  <w:r>
                    <w:rPr>
                      <w:rFonts w:hint="default" w:ascii="Times New Roman" w:hAnsi="Times New Roman" w:eastAsia="仿宋" w:cs="Times New Roman"/>
                      <w:color w:val="000000" w:themeColor="text1"/>
                      <w14:textFill>
                        <w14:solidFill>
                          <w14:schemeClr w14:val="tx1"/>
                        </w14:solidFill>
                      </w14:textFill>
                    </w:rPr>
                    <w:t>，平面尺寸为：25.0m×20.0m，H=6.0m</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14:textFill>
                        <w14:solidFill>
                          <w14:schemeClr w14:val="tx1"/>
                        </w14:solidFill>
                      </w14:textFill>
                    </w:rPr>
                    <w:t>采用门式钢架结构，外墙及屋面均采用双层压型钢板复合保温材料。</w:t>
                  </w:r>
                </w:p>
                <w:p>
                  <w:pPr>
                    <w:pStyle w:val="19"/>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主要储存辅料玉米秸秆，最大储存量</w:t>
                  </w:r>
                  <w:r>
                    <w:rPr>
                      <w:rFonts w:hint="default" w:ascii="Times New Roman" w:hAnsi="Times New Roman" w:eastAsia="仿宋" w:cs="Times New Roman"/>
                      <w:color w:val="000000" w:themeColor="text1"/>
                      <w:lang w:val="en-US" w:eastAsia="zh-CN"/>
                      <w14:textFill>
                        <w14:solidFill>
                          <w14:schemeClr w14:val="tx1"/>
                        </w14:solidFill>
                      </w14:textFill>
                    </w:rPr>
                    <w:t>100t，储存方式为打捆堆放。</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3" w:hRule="atLeast"/>
                <w:jc w:val="center"/>
              </w:trPr>
              <w:tc>
                <w:tcPr>
                  <w:tcW w:w="390" w:type="pct"/>
                  <w:vMerge w:val="continue"/>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p>
              </w:tc>
              <w:tc>
                <w:tcPr>
                  <w:tcW w:w="443" w:type="pct"/>
                  <w:vMerge w:val="continue"/>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机修间、配电间及车库</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一栋</w:t>
                  </w:r>
                  <w:r>
                    <w:rPr>
                      <w:rFonts w:hint="default" w:ascii="Times New Roman" w:hAnsi="Times New Roman" w:eastAsia="仿宋" w:cs="Times New Roman"/>
                      <w:color w:val="000000" w:themeColor="text1"/>
                      <w14:textFill>
                        <w14:solidFill>
                          <w14:schemeClr w14:val="tx1"/>
                        </w14:solidFill>
                      </w14:textFill>
                    </w:rPr>
                    <w:t>机修间、配电间及车库</w:t>
                  </w:r>
                  <w:r>
                    <w:rPr>
                      <w:rFonts w:hint="default" w:ascii="Times New Roman" w:hAnsi="Times New Roman" w:eastAsia="仿宋" w:cs="Times New Roman"/>
                      <w:color w:val="000000" w:themeColor="text1"/>
                      <w:lang w:eastAsia="zh-CN"/>
                      <w14:textFill>
                        <w14:solidFill>
                          <w14:schemeClr w14:val="tx1"/>
                        </w14:solidFill>
                      </w14:textFill>
                    </w:rPr>
                    <w:t>位于</w:t>
                  </w:r>
                  <w:r>
                    <w:rPr>
                      <w:rFonts w:hint="default" w:ascii="Times New Roman" w:hAnsi="Times New Roman" w:eastAsia="仿宋" w:cs="Times New Roman"/>
                      <w:color w:val="000000" w:themeColor="text1"/>
                      <w14:textFill>
                        <w14:solidFill>
                          <w14:schemeClr w14:val="tx1"/>
                        </w14:solidFill>
                      </w14:textFill>
                    </w:rPr>
                    <w:t>一层，总建筑面积为550m</w:t>
                  </w:r>
                  <w:r>
                    <w:rPr>
                      <w:rFonts w:hint="default" w:ascii="Times New Roman" w:hAnsi="Times New Roman" w:eastAsia="仿宋" w:cs="Times New Roman"/>
                      <w:color w:val="000000" w:themeColor="text1"/>
                      <w:vertAlign w:val="superscript"/>
                      <w14:textFill>
                        <w14:solidFill>
                          <w14:schemeClr w14:val="tx1"/>
                        </w14:solidFill>
                      </w14:textFill>
                    </w:rPr>
                    <w:t>2</w:t>
                  </w:r>
                  <w:r>
                    <w:rPr>
                      <w:rFonts w:hint="default" w:ascii="Times New Roman" w:hAnsi="Times New Roman" w:eastAsia="仿宋" w:cs="Times New Roman"/>
                      <w:color w:val="000000" w:themeColor="text1"/>
                      <w14:textFill>
                        <w14:solidFill>
                          <w14:schemeClr w14:val="tx1"/>
                        </w14:solidFill>
                      </w14:textFill>
                    </w:rPr>
                    <w:t>，层高为4.8</w:t>
                  </w:r>
                  <w:r>
                    <w:rPr>
                      <w:rFonts w:hint="default" w:ascii="Times New Roman" w:hAnsi="Times New Roman" w:eastAsia="仿宋" w:cs="Times New Roman"/>
                      <w:color w:val="000000" w:themeColor="text1"/>
                      <w:lang w:eastAsia="zh-CN"/>
                      <w14:textFill>
                        <w14:solidFill>
                          <w14:schemeClr w14:val="tx1"/>
                        </w14:solidFill>
                      </w14:textFill>
                    </w:rPr>
                    <w:t>m</w:t>
                  </w:r>
                  <w:r>
                    <w:rPr>
                      <w:rFonts w:hint="default" w:ascii="Times New Roman" w:hAnsi="Times New Roman" w:eastAsia="仿宋" w:cs="Times New Roman"/>
                      <w:color w:val="000000" w:themeColor="text1"/>
                      <w14:textFill>
                        <w14:solidFill>
                          <w14:schemeClr w14:val="tx1"/>
                        </w14:solidFill>
                      </w14:textFill>
                    </w:rPr>
                    <w:t>，采用框架结构，采用蓝色彩钢坡屋面，外墙面装饰材料以</w:t>
                  </w:r>
                  <w:r>
                    <w:rPr>
                      <w:rFonts w:hint="default" w:ascii="Times New Roman" w:hAnsi="Times New Roman" w:eastAsia="仿宋" w:cs="Times New Roman"/>
                      <w:color w:val="000000" w:themeColor="text1"/>
                      <w:lang w:eastAsia="zh-CN"/>
                      <w14:textFill>
                        <w14:solidFill>
                          <w14:schemeClr w14:val="tx1"/>
                        </w14:solidFill>
                      </w14:textFill>
                    </w:rPr>
                    <w:t>米</w:t>
                  </w:r>
                  <w:r>
                    <w:rPr>
                      <w:rFonts w:hint="default" w:ascii="Times New Roman" w:hAnsi="Times New Roman" w:eastAsia="仿宋" w:cs="Times New Roman"/>
                      <w:color w:val="000000" w:themeColor="text1"/>
                      <w14:textFill>
                        <w14:solidFill>
                          <w14:schemeClr w14:val="tx1"/>
                        </w14:solidFill>
                      </w14:textFill>
                    </w:rPr>
                    <w:t>黄色高级外墙防水涂料为主。</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43" w:hRule="atLeast"/>
                <w:jc w:val="center"/>
              </w:trPr>
              <w:tc>
                <w:tcPr>
                  <w:tcW w:w="390"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4</w:t>
                  </w:r>
                </w:p>
              </w:tc>
              <w:tc>
                <w:tcPr>
                  <w:tcW w:w="443" w:type="pct"/>
                  <w:tcBorders>
                    <w:top w:val="single" w:color="auto" w:sz="4" w:space="0"/>
                  </w:tcBorders>
                  <w:noWrap w:val="0"/>
                  <w:vAlign w:val="center"/>
                </w:tcPr>
                <w:p>
                  <w:pPr>
                    <w:pStyle w:val="32"/>
                    <w:keepNext w:val="0"/>
                    <w:keepLines w:val="0"/>
                    <w:pageBreakBefore w:val="0"/>
                    <w:widowControl/>
                    <w:kinsoku/>
                    <w:wordWrap/>
                    <w:overflowPunct/>
                    <w:topLinePunct w:val="0"/>
                    <w:autoSpaceDE/>
                    <w:autoSpaceDN/>
                    <w:bidi w:val="0"/>
                    <w:adjustRightInd/>
                    <w:snapToGrid/>
                    <w:spacing w:after="0"/>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依托工程</w:t>
                  </w: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spacing w:after="0"/>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排水</w:t>
                  </w:r>
                </w:p>
              </w:tc>
              <w:tc>
                <w:tcPr>
                  <w:tcW w:w="2762" w:type="pct"/>
                  <w:tcBorders>
                    <w:right w:val="single" w:color="auto" w:sz="4" w:space="0"/>
                  </w:tcBorders>
                  <w:noWrap w:val="0"/>
                  <w:tcMar>
                    <w:left w:w="28" w:type="dxa"/>
                    <w:right w:w="28" w:type="dxa"/>
                  </w:tcMar>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本项目废水主要为生活污水和喷淋废水，经过厂区化粪池收集后满足《污水综合排放标准》（GB8978-1996）三级标准，经市政管网进入尚志市污水处理厂，生活污水和喷淋废水依托尚志市污水处理厂处理达到《城镇污水处理厂污染物排放标准》GB18918-2002）》一级A标准后排入蚂蚁河。</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443" w:hRule="atLeast"/>
                <w:jc w:val="center"/>
              </w:trPr>
              <w:tc>
                <w:tcPr>
                  <w:tcW w:w="390" w:type="pct"/>
                  <w:vMerge w:val="restar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5</w:t>
                  </w:r>
                </w:p>
              </w:tc>
              <w:tc>
                <w:tcPr>
                  <w:tcW w:w="443" w:type="pct"/>
                  <w:vMerge w:val="restart"/>
                  <w:tcBorders>
                    <w:top w:val="single" w:color="auto" w:sz="4" w:space="0"/>
                  </w:tcBorders>
                  <w:noWrap w:val="0"/>
                  <w:vAlign w:val="center"/>
                </w:tcPr>
                <w:p>
                  <w:pPr>
                    <w:pStyle w:val="32"/>
                    <w:keepNext w:val="0"/>
                    <w:keepLines w:val="0"/>
                    <w:pageBreakBefore w:val="0"/>
                    <w:widowControl/>
                    <w:kinsoku/>
                    <w:wordWrap/>
                    <w:overflowPunct/>
                    <w:topLinePunct w:val="0"/>
                    <w:autoSpaceDE/>
                    <w:autoSpaceDN/>
                    <w:bidi w:val="0"/>
                    <w:adjustRightInd/>
                    <w:snapToGrid/>
                    <w:spacing w:after="0"/>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公用</w:t>
                  </w:r>
                </w:p>
                <w:p>
                  <w:pPr>
                    <w:pStyle w:val="32"/>
                    <w:keepNext w:val="0"/>
                    <w:keepLines w:val="0"/>
                    <w:pageBreakBefore w:val="0"/>
                    <w:widowControl/>
                    <w:kinsoku/>
                    <w:wordWrap/>
                    <w:overflowPunct/>
                    <w:topLinePunct w:val="0"/>
                    <w:autoSpaceDE/>
                    <w:autoSpaceDN/>
                    <w:bidi w:val="0"/>
                    <w:adjustRightInd/>
                    <w:snapToGrid/>
                    <w:spacing w:after="0"/>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工程</w:t>
                  </w: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spacing w:after="0"/>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供水</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生产用水主要为生物滤池除臭生物滤池用水等。生活用水为工作人员生活用水。</w:t>
                  </w:r>
                </w:p>
                <w:p>
                  <w:pPr>
                    <w:pStyle w:val="30"/>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新建厂区给水管道从污水处理厂给水管网就近引一条枝状给水管道，管材采用HDPE管，热熔连接，管径DN50</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390" w:type="pct"/>
                  <w:vMerge w:val="continue"/>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443" w:type="pct"/>
                  <w:vMerge w:val="continue"/>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供热</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本项目办公楼冬季采暖依托尚志市热网</w:t>
                  </w:r>
                  <w:r>
                    <w:rPr>
                      <w:rFonts w:hint="default" w:ascii="Times New Roman" w:hAnsi="Times New Roman" w:eastAsia="仿宋" w:cs="Times New Roman"/>
                      <w:color w:val="000000" w:themeColor="text1"/>
                      <w:lang w:eastAsia="zh-CN"/>
                      <w14:textFill>
                        <w14:solidFill>
                          <w14:schemeClr w14:val="tx1"/>
                        </w14:solidFill>
                      </w14:textFill>
                    </w:rPr>
                    <w:t>，生产供热由一台240万Kcal/h燃生物质热风炉提供，燃料消耗量为210.5t/a</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7" w:hRule="atLeast"/>
                <w:jc w:val="center"/>
              </w:trPr>
              <w:tc>
                <w:tcPr>
                  <w:tcW w:w="390" w:type="pct"/>
                  <w:vMerge w:val="continue"/>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443" w:type="pct"/>
                  <w:vMerge w:val="continue"/>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供电</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尚志市供电系统</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jc w:val="center"/>
              </w:trPr>
              <w:tc>
                <w:tcPr>
                  <w:tcW w:w="390" w:type="pct"/>
                  <w:vMerge w:val="continue"/>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443" w:type="pct"/>
                  <w:vMerge w:val="continue"/>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pStyle w:val="32"/>
                    <w:keepNext w:val="0"/>
                    <w:keepLines w:val="0"/>
                    <w:pageBreakBefore w:val="0"/>
                    <w:widowControl/>
                    <w:kinsoku/>
                    <w:wordWrap/>
                    <w:overflowPunct/>
                    <w:topLinePunct w:val="0"/>
                    <w:autoSpaceDE/>
                    <w:autoSpaceDN/>
                    <w:bidi w:val="0"/>
                    <w:adjustRightInd/>
                    <w:snapToGrid/>
                    <w:ind w:left="0" w:leftChars="0" w:right="0" w:rightChars="0"/>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排水</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本项目废水主要为生活污水和</w:t>
                  </w:r>
                  <w:r>
                    <w:rPr>
                      <w:rFonts w:hint="eastAsia" w:ascii="Times New Roman" w:hAnsi="Times New Roman" w:eastAsia="仿宋" w:cs="Times New Roman"/>
                      <w:color w:val="000000" w:themeColor="text1"/>
                      <w:sz w:val="21"/>
                      <w:szCs w:val="21"/>
                      <w:lang w:val="en-US" w:eastAsia="zh-CN" w:bidi="ar-SA"/>
                      <w14:textFill>
                        <w14:solidFill>
                          <w14:schemeClr w14:val="tx1"/>
                        </w14:solidFill>
                      </w14:textFill>
                    </w:rPr>
                    <w:t>生物滤池</w:t>
                  </w: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喷淋废水，经过厂区化粪池收集后满足《污水综合排放标准》（GB8978-1996）三级标准，经市政管网进入尚志市污水处理厂，生活污水和</w:t>
                  </w:r>
                  <w:r>
                    <w:rPr>
                      <w:rFonts w:hint="eastAsia" w:ascii="Times New Roman" w:hAnsi="Times New Roman" w:eastAsia="仿宋" w:cs="Times New Roman"/>
                      <w:color w:val="000000" w:themeColor="text1"/>
                      <w:sz w:val="21"/>
                      <w:szCs w:val="21"/>
                      <w:lang w:val="en-US" w:eastAsia="zh-CN" w:bidi="ar-SA"/>
                      <w14:textFill>
                        <w14:solidFill>
                          <w14:schemeClr w14:val="tx1"/>
                        </w14:solidFill>
                      </w14:textFill>
                    </w:rPr>
                    <w:t>生物滤池</w:t>
                  </w: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喷淋废水依托尚志市污水处理厂处理达到《城镇污水处理厂污染物排放标准》GB18918-2002）》一级A标准后排入蚂蚁河。</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044" w:hRule="atLeast"/>
                <w:jc w:val="center"/>
              </w:trPr>
              <w:tc>
                <w:tcPr>
                  <w:tcW w:w="390" w:type="pct"/>
                  <w:vMerge w:val="restar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6</w:t>
                  </w:r>
                </w:p>
              </w:tc>
              <w:tc>
                <w:tcPr>
                  <w:tcW w:w="443" w:type="pct"/>
                  <w:vMerge w:val="restar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环保</w:t>
                  </w:r>
                </w:p>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工程</w:t>
                  </w:r>
                </w:p>
              </w:tc>
              <w:tc>
                <w:tcPr>
                  <w:tcW w:w="564"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废水</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本项目废水主要为生活污水和</w:t>
                  </w:r>
                  <w:r>
                    <w:rPr>
                      <w:rFonts w:hint="eastAsia" w:ascii="Times New Roman" w:hAnsi="Times New Roman" w:eastAsia="仿宋" w:cs="Times New Roman"/>
                      <w:color w:val="000000" w:themeColor="text1"/>
                      <w:sz w:val="21"/>
                      <w:szCs w:val="21"/>
                      <w:lang w:val="en-US" w:eastAsia="zh-CN" w:bidi="ar-SA"/>
                      <w14:textFill>
                        <w14:solidFill>
                          <w14:schemeClr w14:val="tx1"/>
                        </w14:solidFill>
                      </w14:textFill>
                    </w:rPr>
                    <w:t>生物滤池</w:t>
                  </w: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喷淋废水，经过厂区化粪池收集后满足《污水综合排放标准》（GB8978-1996）三级标准，经市政管网进入尚志市污水处理厂，生活污水和</w:t>
                  </w:r>
                  <w:r>
                    <w:rPr>
                      <w:rFonts w:hint="eastAsia" w:ascii="Times New Roman" w:hAnsi="Times New Roman" w:eastAsia="仿宋" w:cs="Times New Roman"/>
                      <w:color w:val="000000" w:themeColor="text1"/>
                      <w:sz w:val="21"/>
                      <w:szCs w:val="21"/>
                      <w:lang w:val="en-US" w:eastAsia="zh-CN" w:bidi="ar-SA"/>
                      <w14:textFill>
                        <w14:solidFill>
                          <w14:schemeClr w14:val="tx1"/>
                        </w14:solidFill>
                      </w14:textFill>
                    </w:rPr>
                    <w:t>生物滤池</w:t>
                  </w: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喷淋废水依托尚志市污水处理厂处理达到《城镇污水处理厂污染物排放标准》GB18918-2002）》一级A标准后排入蚂蚁河。</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937" w:hRule="atLeast"/>
                <w:jc w:val="center"/>
              </w:trPr>
              <w:tc>
                <w:tcPr>
                  <w:tcW w:w="390"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443"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废气</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本项目发酵</w:t>
                  </w:r>
                  <w:r>
                    <w:rPr>
                      <w:rFonts w:hint="default" w:ascii="Times New Roman" w:hAnsi="Times New Roman" w:eastAsia="仿宋" w:cs="Times New Roman"/>
                      <w:color w:val="000000" w:themeColor="text1"/>
                      <w:lang w:val="en-US" w:eastAsia="zh-CN"/>
                      <w14:textFill>
                        <w14:solidFill>
                          <w14:schemeClr w14:val="tx1"/>
                        </w14:solidFill>
                      </w14:textFill>
                    </w:rPr>
                    <w:t>车</w:t>
                  </w:r>
                  <w:r>
                    <w:rPr>
                      <w:rFonts w:hint="default" w:ascii="Times New Roman" w:hAnsi="Times New Roman" w:eastAsia="仿宋" w:cs="Times New Roman"/>
                      <w:color w:val="000000" w:themeColor="text1"/>
                      <w:lang w:eastAsia="zh-CN"/>
                      <w14:textFill>
                        <w14:solidFill>
                          <w14:schemeClr w14:val="tx1"/>
                        </w14:solidFill>
                      </w14:textFill>
                    </w:rPr>
                    <w:t>间</w:t>
                  </w:r>
                  <w:r>
                    <w:rPr>
                      <w:rFonts w:hint="eastAsia" w:ascii="Times New Roman" w:hAnsi="Times New Roman" w:eastAsia="仿宋" w:cs="Times New Roman"/>
                      <w:color w:val="000000" w:themeColor="text1"/>
                      <w:lang w:val="en-US" w:eastAsia="zh-CN"/>
                      <w14:textFill>
                        <w14:solidFill>
                          <w14:schemeClr w14:val="tx1"/>
                        </w14:solidFill>
                      </w14:textFill>
                    </w:rPr>
                    <w:t>恶臭</w:t>
                  </w:r>
                  <w:r>
                    <w:rPr>
                      <w:rFonts w:hint="default" w:ascii="Times New Roman" w:hAnsi="Times New Roman" w:eastAsia="仿宋" w:cs="Times New Roman"/>
                      <w:color w:val="000000" w:themeColor="text1"/>
                      <w:lang w:eastAsia="zh-CN"/>
                      <w14:textFill>
                        <w14:solidFill>
                          <w14:schemeClr w14:val="tx1"/>
                        </w14:solidFill>
                      </w14:textFill>
                    </w:rPr>
                    <w:t>废气采用生物滤池</w:t>
                  </w:r>
                  <w:r>
                    <w:rPr>
                      <w:rFonts w:hint="default" w:ascii="Times New Roman" w:hAnsi="Times New Roman" w:eastAsia="仿宋" w:cs="Times New Roman"/>
                      <w:color w:val="000000" w:themeColor="text1"/>
                      <w:lang w:val="en-US" w:eastAsia="zh-CN"/>
                      <w14:textFill>
                        <w14:solidFill>
                          <w14:schemeClr w14:val="tx1"/>
                        </w14:solidFill>
                      </w14:textFill>
                    </w:rPr>
                    <w:t>处理，经过处理后的废气满足《恶臭污染物排放标准》（GB14554-93）中有组织排放限值要求后经15米高排气筒排放</w:t>
                  </w:r>
                  <w:r>
                    <w:rPr>
                      <w:rFonts w:hint="default" w:ascii="Times New Roman" w:hAnsi="Times New Roman" w:eastAsia="仿宋" w:cs="Times New Roman"/>
                      <w:color w:val="000000" w:themeColor="text1"/>
                      <w:lang w:eastAsia="zh-CN"/>
                      <w14:textFill>
                        <w14:solidFill>
                          <w14:schemeClr w14:val="tx1"/>
                        </w14:solidFill>
                      </w14:textFill>
                    </w:rPr>
                    <w:t>，厂界污染物浓度可以满足《恶臭污染物排放标准》（GB14554-93）中表 1 的二级新扩改标准限值（氨≤1.5mg/m</w:t>
                  </w:r>
                  <w:r>
                    <w:rPr>
                      <w:rFonts w:hint="default" w:ascii="Times New Roman" w:hAnsi="Times New Roman" w:eastAsia="仿宋" w:cs="Times New Roman"/>
                      <w:color w:val="000000" w:themeColor="text1"/>
                      <w:vertAlign w:val="superscript"/>
                      <w:lang w:eastAsia="zh-CN"/>
                      <w14:textFill>
                        <w14:solidFill>
                          <w14:schemeClr w14:val="tx1"/>
                        </w14:solidFill>
                      </w14:textFill>
                    </w:rPr>
                    <w:t>3</w:t>
                  </w:r>
                  <w:r>
                    <w:rPr>
                      <w:rFonts w:hint="default" w:ascii="Times New Roman" w:hAnsi="Times New Roman" w:eastAsia="仿宋" w:cs="Times New Roman"/>
                      <w:color w:val="000000" w:themeColor="text1"/>
                      <w:lang w:eastAsia="zh-CN"/>
                      <w14:textFill>
                        <w14:solidFill>
                          <w14:schemeClr w14:val="tx1"/>
                        </w14:solidFill>
                      </w14:textFill>
                    </w:rPr>
                    <w:t>，硫化氢≤0.06mg/m</w:t>
                  </w:r>
                  <w:r>
                    <w:rPr>
                      <w:rFonts w:hint="default" w:ascii="Times New Roman" w:hAnsi="Times New Roman" w:eastAsia="仿宋" w:cs="Times New Roman"/>
                      <w:color w:val="000000" w:themeColor="text1"/>
                      <w:vertAlign w:val="superscript"/>
                      <w:lang w:eastAsia="zh-CN"/>
                      <w14:textFill>
                        <w14:solidFill>
                          <w14:schemeClr w14:val="tx1"/>
                        </w14:solidFill>
                      </w14:textFill>
                    </w:rPr>
                    <w:t>3</w:t>
                  </w:r>
                  <w:r>
                    <w:rPr>
                      <w:rFonts w:hint="default" w:ascii="Times New Roman" w:hAnsi="Times New Roman" w:eastAsia="仿宋" w:cs="Times New Roman"/>
                      <w:color w:val="000000" w:themeColor="text1"/>
                      <w:lang w:eastAsia="zh-CN"/>
                      <w14:textFill>
                        <w14:solidFill>
                          <w14:schemeClr w14:val="tx1"/>
                        </w14:solidFill>
                      </w14:textFill>
                    </w:rPr>
                    <w:t>，臭气浓度</w:t>
                  </w:r>
                  <w:r>
                    <w:rPr>
                      <w:rFonts w:hint="default" w:ascii="Times New Roman" w:hAnsi="Times New Roman" w:eastAsia="仿宋" w:cs="Times New Roman"/>
                      <w:color w:val="000000" w:themeColor="text1"/>
                      <w:lang w:val="en-US" w:eastAsia="zh-CN"/>
                      <w14:textFill>
                        <w14:solidFill>
                          <w14:schemeClr w14:val="tx1"/>
                        </w14:solidFill>
                      </w14:textFill>
                    </w:rPr>
                    <w:t>20</w:t>
                  </w:r>
                  <w:r>
                    <w:rPr>
                      <w:rFonts w:hint="default" w:ascii="Times New Roman" w:hAnsi="Times New Roman" w:eastAsia="仿宋" w:cs="Times New Roman"/>
                      <w:color w:val="000000" w:themeColor="text1"/>
                      <w:lang w:eastAsia="zh-CN"/>
                      <w14:textFill>
                        <w14:solidFill>
                          <w14:schemeClr w14:val="tx1"/>
                        </w14:solidFill>
                      </w14:textFill>
                    </w:rPr>
                    <w:t>）的要求。</w:t>
                  </w:r>
                  <w:r>
                    <w:rPr>
                      <w:rFonts w:hint="eastAsia" w:ascii="Times New Roman" w:hAnsi="Times New Roman" w:eastAsia="仿宋" w:cs="Times New Roman"/>
                      <w:color w:val="000000" w:themeColor="text1"/>
                      <w:lang w:val="en-US" w:eastAsia="zh-CN"/>
                      <w14:textFill>
                        <w14:solidFill>
                          <w14:schemeClr w14:val="tx1"/>
                        </w14:solidFill>
                      </w14:textFill>
                    </w:rPr>
                    <w:t>混料、破碎、造粒、烘干、冷却筛分、包装产生的颗粒物经过布袋除尘器处理后可以满足《大气污染物综合排放标准》（GB16297-1996）的要求。生物质燃烧机经过布袋除尘器处理烟气后，颗粒物于二氧化硫满足《工业炉窑大气污染物排放标准》（GB9078-1996）中的表2、表4中的二级标准，氮氧化物排放浓度可以满足《大气污染物综合排放标准》（GB 16297-1996）。</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390"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443"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噪声</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本项目采用减振、隔声、风机软连接等噪声防护措施，采用上述措施后，项经加强管理，东、南、北厂界噪声能够满足《工业企业厂界环境噪声排放标准》（GB12348-2008）中2类要求，西厂界噪声能够满足《工业企业厂界环境噪声排放标准》（GB12348-2008）中4类要求</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390"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443"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Cs/>
                      <w:color w:val="000000" w:themeColor="text1"/>
                      <w:lang w:eastAsia="zh-CN"/>
                      <w14:textFill>
                        <w14:solidFill>
                          <w14:schemeClr w14:val="tx1"/>
                        </w14:solidFill>
                      </w14:textFill>
                    </w:rPr>
                  </w:pPr>
                  <w:r>
                    <w:rPr>
                      <w:rFonts w:hint="default" w:ascii="Times New Roman" w:hAnsi="Times New Roman" w:eastAsia="仿宋" w:cs="Times New Roman"/>
                      <w:bCs/>
                      <w:color w:val="000000" w:themeColor="text1"/>
                      <w:lang w:eastAsia="zh-CN"/>
                      <w14:textFill>
                        <w14:solidFill>
                          <w14:schemeClr w14:val="tx1"/>
                        </w14:solidFill>
                      </w14:textFill>
                    </w:rPr>
                    <w:t>防渗</w:t>
                  </w:r>
                </w:p>
              </w:tc>
              <w:tc>
                <w:tcPr>
                  <w:tcW w:w="2762" w:type="pct"/>
                  <w:tcBorders>
                    <w:right w:val="single" w:color="auto" w:sz="4" w:space="0"/>
                  </w:tcBorders>
                  <w:noWrap w:val="0"/>
                  <w:tcMar>
                    <w:left w:w="28" w:type="dxa"/>
                    <w:right w:w="28" w:type="dxa"/>
                  </w:tcMar>
                  <w:vAlign w:val="center"/>
                </w:tcPr>
                <w:p>
                  <w:pPr>
                    <w:pStyle w:val="19"/>
                    <w:keepNext w:val="0"/>
                    <w:keepLines w:val="0"/>
                    <w:pageBreakBefore w:val="0"/>
                    <w:kinsoku/>
                    <w:wordWrap/>
                    <w:overflowPunct/>
                    <w:topLinePunct w:val="0"/>
                    <w:autoSpaceDE/>
                    <w:autoSpaceDN/>
                    <w:bidi w:val="0"/>
                    <w:adjustRightInd/>
                    <w:spacing w:before="0" w:after="0" w:line="240" w:lineRule="auto"/>
                    <w:ind w:left="0" w:leftChars="0" w:right="0" w:firstLine="0" w:firstLineChars="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一般防渗区：</w:t>
                  </w:r>
                  <w:r>
                    <w:rPr>
                      <w:rFonts w:hint="default" w:ascii="Times New Roman" w:hAnsi="Times New Roman" w:eastAsia="仿宋" w:cs="Times New Roman"/>
                      <w:color w:val="000000" w:themeColor="text1"/>
                      <w14:textFill>
                        <w14:solidFill>
                          <w14:schemeClr w14:val="tx1"/>
                        </w14:solidFill>
                      </w14:textFill>
                    </w:rPr>
                    <w:t>除臭装置区</w:t>
                  </w:r>
                </w:p>
                <w:p>
                  <w:pPr>
                    <w:keepNext w:val="0"/>
                    <w:keepLines w:val="0"/>
                    <w:pageBreakBefore w:val="0"/>
                    <w:kinsoku/>
                    <w:wordWrap/>
                    <w:overflowPunct/>
                    <w:topLinePunct w:val="0"/>
                    <w:autoSpaceDE/>
                    <w:autoSpaceDN/>
                    <w:bidi w:val="0"/>
                    <w:adjustRightInd/>
                    <w:spacing w:line="240" w:lineRule="auto"/>
                    <w:ind w:right="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重点防渗区：</w:t>
                  </w:r>
                  <w:r>
                    <w:rPr>
                      <w:rFonts w:hint="default" w:ascii="Times New Roman" w:hAnsi="Times New Roman" w:eastAsia="仿宋" w:cs="Times New Roman"/>
                      <w:color w:val="000000" w:themeColor="text1"/>
                      <w14:textFill>
                        <w14:solidFill>
                          <w14:schemeClr w14:val="tx1"/>
                        </w14:solidFill>
                      </w14:textFill>
                    </w:rPr>
                    <w:t>发酵</w:t>
                  </w:r>
                  <w:r>
                    <w:rPr>
                      <w:rFonts w:hint="default" w:ascii="Times New Roman" w:hAnsi="Times New Roman" w:eastAsia="仿宋" w:cs="Times New Roman"/>
                      <w:color w:val="000000" w:themeColor="text1"/>
                      <w:lang w:val="en-US" w:eastAsia="zh-CN"/>
                      <w14:textFill>
                        <w14:solidFill>
                          <w14:schemeClr w14:val="tx1"/>
                        </w14:solidFill>
                      </w14:textFill>
                    </w:rPr>
                    <w:t>车</w:t>
                  </w:r>
                  <w:r>
                    <w:rPr>
                      <w:rFonts w:hint="default" w:ascii="Times New Roman" w:hAnsi="Times New Roman" w:eastAsia="仿宋" w:cs="Times New Roman"/>
                      <w:color w:val="000000" w:themeColor="text1"/>
                      <w14:textFill>
                        <w14:solidFill>
                          <w14:schemeClr w14:val="tx1"/>
                        </w14:solidFill>
                      </w14:textFill>
                    </w:rPr>
                    <w:t>间、</w:t>
                  </w:r>
                  <w:r>
                    <w:rPr>
                      <w:rFonts w:hint="eastAsia" w:ascii="Times New Roman" w:hAnsi="Times New Roman" w:eastAsia="仿宋" w:cs="Times New Roman"/>
                      <w:color w:val="000000" w:themeColor="text1"/>
                      <w:lang w:val="en-US" w:eastAsia="zh-CN"/>
                      <w14:textFill>
                        <w14:solidFill>
                          <w14:schemeClr w14:val="tx1"/>
                        </w14:solidFill>
                      </w14:textFill>
                    </w:rPr>
                    <w:t>综合</w:t>
                  </w:r>
                  <w:r>
                    <w:rPr>
                      <w:rFonts w:hint="default" w:ascii="Times New Roman" w:hAnsi="Times New Roman" w:eastAsia="仿宋" w:cs="Times New Roman"/>
                      <w:color w:val="000000" w:themeColor="text1"/>
                      <w:lang w:val="en-US" w:eastAsia="zh-CN"/>
                      <w14:textFill>
                        <w14:solidFill>
                          <w14:schemeClr w14:val="tx1"/>
                        </w14:solidFill>
                      </w14:textFill>
                    </w:rPr>
                    <w:t>车</w:t>
                  </w:r>
                  <w:r>
                    <w:rPr>
                      <w:rFonts w:hint="default" w:ascii="Times New Roman" w:hAnsi="Times New Roman" w:eastAsia="仿宋" w:cs="Times New Roman"/>
                      <w:color w:val="000000" w:themeColor="text1"/>
                      <w14:textFill>
                        <w14:solidFill>
                          <w14:schemeClr w14:val="tx1"/>
                        </w14:solidFill>
                      </w14:textFill>
                    </w:rPr>
                    <w:t>间</w:t>
                  </w:r>
                </w:p>
                <w:p>
                  <w:pPr>
                    <w:pStyle w:val="19"/>
                    <w:keepNext w:val="0"/>
                    <w:keepLines w:val="0"/>
                    <w:pageBreakBefore w:val="0"/>
                    <w:kinsoku/>
                    <w:wordWrap/>
                    <w:overflowPunct/>
                    <w:topLinePunct w:val="0"/>
                    <w:autoSpaceDE/>
                    <w:autoSpaceDN/>
                    <w:bidi w:val="0"/>
                    <w:adjustRightInd/>
                    <w:spacing w:before="0" w:after="0" w:line="240" w:lineRule="auto"/>
                    <w:ind w:right="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防渗要求：</w:t>
                  </w:r>
                </w:p>
                <w:p>
                  <w:pPr>
                    <w:pStyle w:val="19"/>
                    <w:keepNext w:val="0"/>
                    <w:keepLines w:val="0"/>
                    <w:pageBreakBefore w:val="0"/>
                    <w:kinsoku/>
                    <w:wordWrap/>
                    <w:overflowPunct/>
                    <w:topLinePunct w:val="0"/>
                    <w:autoSpaceDE/>
                    <w:autoSpaceDN/>
                    <w:bidi w:val="0"/>
                    <w:adjustRightInd/>
                    <w:spacing w:before="0" w:after="0" w:line="240" w:lineRule="auto"/>
                    <w:ind w:right="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①采用砂土垫层（压平夯实）＋垫层＋砂砾卵石保护层＋钢筋混凝土面层，单位面积防渗能力达到等效黏土防渗层Mb≥1.5m，渗透系数≤1×10</w:t>
                  </w:r>
                  <w:r>
                    <w:rPr>
                      <w:rFonts w:hint="default" w:ascii="Times New Roman" w:hAnsi="Times New Roman" w:eastAsia="仿宋" w:cs="Times New Roman"/>
                      <w:color w:val="000000" w:themeColor="text1"/>
                      <w:vertAlign w:val="superscript"/>
                      <w:lang w:val="en-US" w:eastAsia="zh-CN"/>
                      <w14:textFill>
                        <w14:solidFill>
                          <w14:schemeClr w14:val="tx1"/>
                        </w14:solidFill>
                      </w14:textFill>
                    </w:rPr>
                    <w:t>-7</w:t>
                  </w:r>
                  <w:r>
                    <w:rPr>
                      <w:rFonts w:hint="default" w:ascii="Times New Roman" w:hAnsi="Times New Roman" w:eastAsia="仿宋" w:cs="Times New Roman"/>
                      <w:color w:val="000000" w:themeColor="text1"/>
                      <w:lang w:val="en-US" w:eastAsia="zh-CN"/>
                      <w14:textFill>
                        <w14:solidFill>
                          <w14:schemeClr w14:val="tx1"/>
                        </w14:solidFill>
                      </w14:textFill>
                    </w:rPr>
                    <w:t>cm/s；</w:t>
                  </w:r>
                </w:p>
                <w:p>
                  <w:pPr>
                    <w:keepNext w:val="0"/>
                    <w:keepLines w:val="0"/>
                    <w:pageBreakBefore w:val="0"/>
                    <w:widowControl w:val="0"/>
                    <w:kinsoku/>
                    <w:wordWrap/>
                    <w:overflowPunct/>
                    <w:topLinePunct w:val="0"/>
                    <w:autoSpaceDE/>
                    <w:autoSpaceDN/>
                    <w:bidi w:val="0"/>
                    <w:adjustRightInd/>
                    <w:snapToGrid/>
                    <w:spacing w:after="0" w:line="240" w:lineRule="auto"/>
                    <w:ind w:firstLine="210" w:firstLineChars="100"/>
                    <w:jc w:val="both"/>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eastAsia="zh-CN"/>
                      <w14:textFill>
                        <w14:solidFill>
                          <w14:schemeClr w14:val="tx1"/>
                        </w14:solidFill>
                      </w14:textFill>
                    </w:rPr>
                    <w:t>②重点防渗区地面采取</w:t>
                  </w:r>
                  <w:r>
                    <w:rPr>
                      <w:rFonts w:hint="default" w:ascii="Times New Roman" w:hAnsi="Times New Roman" w:eastAsia="仿宋" w:cs="Times New Roman"/>
                      <w:color w:val="000000" w:themeColor="text1"/>
                      <w:sz w:val="21"/>
                      <w:szCs w:val="21"/>
                      <w14:textFill>
                        <w14:solidFill>
                          <w14:schemeClr w14:val="tx1"/>
                        </w14:solidFill>
                      </w14:textFill>
                    </w:rPr>
                    <w:t>等效黏土防渗层 Mb≥6.0m，K≤10</w:t>
                  </w:r>
                  <w:r>
                    <w:rPr>
                      <w:rFonts w:hint="default" w:ascii="Times New Roman" w:hAnsi="Times New Roman" w:eastAsia="仿宋" w:cs="Times New Roman"/>
                      <w:color w:val="000000" w:themeColor="text1"/>
                      <w:sz w:val="21"/>
                      <w:szCs w:val="21"/>
                      <w:vertAlign w:val="superscript"/>
                      <w14:textFill>
                        <w14:solidFill>
                          <w14:schemeClr w14:val="tx1"/>
                        </w14:solidFill>
                      </w14:textFill>
                    </w:rPr>
                    <w:t>-7</w:t>
                  </w:r>
                  <w:r>
                    <w:rPr>
                      <w:rFonts w:hint="default" w:ascii="Times New Roman" w:hAnsi="Times New Roman" w:eastAsia="仿宋" w:cs="Times New Roman"/>
                      <w:color w:val="000000" w:themeColor="text1"/>
                      <w:sz w:val="21"/>
                      <w:szCs w:val="21"/>
                      <w14:textFill>
                        <w14:solidFill>
                          <w14:schemeClr w14:val="tx1"/>
                        </w14:solidFill>
                      </w14:textFill>
                    </w:rPr>
                    <w:t>cm/s</w:t>
                  </w:r>
                  <w:r>
                    <w:rPr>
                      <w:rFonts w:hint="default" w:ascii="Times New Roman" w:hAnsi="Times New Roman" w:eastAsia="仿宋" w:cs="Times New Roman"/>
                      <w:color w:val="000000" w:themeColor="text1"/>
                      <w:sz w:val="21"/>
                      <w:szCs w:val="21"/>
                      <w:lang w:eastAsia="zh-CN"/>
                      <w14:textFill>
                        <w14:solidFill>
                          <w14:schemeClr w14:val="tx1"/>
                        </w14:solidFill>
                      </w14:textFill>
                    </w:rPr>
                    <w:t>有效防渗措施，</w:t>
                  </w:r>
                  <w:r>
                    <w:rPr>
                      <w:rFonts w:hint="default" w:ascii="Times New Roman" w:hAnsi="Times New Roman" w:eastAsia="仿宋" w:cs="Times New Roman"/>
                      <w:color w:val="000000" w:themeColor="text1"/>
                      <w:kern w:val="2"/>
                      <w:sz w:val="21"/>
                      <w:szCs w:val="21"/>
                      <w14:textFill>
                        <w14:solidFill>
                          <w14:schemeClr w14:val="tx1"/>
                        </w14:solidFill>
                      </w14:textFill>
                    </w:rPr>
                    <w:t>采用32.5 级以上的普通硅酸盐水泥，水泥用量不大于360kg/m</w:t>
                  </w:r>
                  <w:r>
                    <w:rPr>
                      <w:rFonts w:hint="default" w:ascii="Times New Roman" w:hAnsi="Times New Roman" w:eastAsia="仿宋" w:cs="Times New Roman"/>
                      <w:color w:val="000000" w:themeColor="text1"/>
                      <w:kern w:val="2"/>
                      <w:sz w:val="21"/>
                      <w:szCs w:val="21"/>
                      <w:vertAlign w:val="superscript"/>
                      <w14:textFill>
                        <w14:solidFill>
                          <w14:schemeClr w14:val="tx1"/>
                        </w14:solidFill>
                      </w14:textFill>
                    </w:rPr>
                    <w:t>3</w:t>
                  </w:r>
                  <w:r>
                    <w:rPr>
                      <w:rFonts w:hint="default" w:ascii="Times New Roman" w:hAnsi="Times New Roman" w:eastAsia="仿宋" w:cs="Times New Roman"/>
                      <w:color w:val="000000" w:themeColor="text1"/>
                      <w:kern w:val="2"/>
                      <w:sz w:val="21"/>
                      <w:szCs w:val="21"/>
                      <w14:textFill>
                        <w14:solidFill>
                          <w14:schemeClr w14:val="tx1"/>
                        </w14:solidFill>
                      </w14:textFill>
                    </w:rPr>
                    <w:t>，水灰比不大于0.55，抗渗标号根据水头与钢筋混凝土壁厚度比值分别采用S6、S8。为提高混凝土结构的抗渗性和抗裂性能，构筑物混凝土内掺入相应用量的低碱 UEA 混凝土微膨胀剂。构筑物平面尺寸大于25m 时设置伸缩缝，结构完全分开，缝宽30mm，中间设置HPZ-A4 型遇水膨胀橡胶止水带，迎水面设以双组份聚硫密封胶打口，缝中聚乙烯硬质泡沫板。</w:t>
                  </w:r>
                  <w:r>
                    <w:rPr>
                      <w:rFonts w:hint="default" w:ascii="Times New Roman" w:hAnsi="Times New Roman" w:eastAsia="仿宋" w:cs="Times New Roman"/>
                      <w:color w:val="000000" w:themeColor="text1"/>
                      <w:kern w:val="2"/>
                      <w:sz w:val="21"/>
                      <w:szCs w:val="21"/>
                      <w:lang w:eastAsia="zh-CN"/>
                      <w14:textFill>
                        <w14:solidFill>
                          <w14:schemeClr w14:val="tx1"/>
                        </w14:solidFill>
                      </w14:textFill>
                    </w:rPr>
                    <w:t>成品堆放间和污泥发酵间</w:t>
                  </w:r>
                  <w:r>
                    <w:rPr>
                      <w:rFonts w:hint="default" w:ascii="Times New Roman" w:hAnsi="Times New Roman" w:eastAsia="仿宋" w:cs="Times New Roman"/>
                      <w:color w:val="000000" w:themeColor="text1"/>
                      <w:kern w:val="2"/>
                      <w:sz w:val="21"/>
                      <w:szCs w:val="21"/>
                      <w14:textFill>
                        <w14:solidFill>
                          <w14:schemeClr w14:val="tx1"/>
                        </w14:solidFill>
                      </w14:textFill>
                    </w:rPr>
                    <w:t>除采用防水砼外，表面均作水泥砂浆刚性防水层。凡是水池底板面，外壁墙内侧面及地下水以下的外侧面，均按五次作法。水池内壁面批1:2 防水砂浆20mm厚。</w:t>
                  </w:r>
                  <w:r>
                    <w:rPr>
                      <w:rFonts w:hint="default" w:ascii="Times New Roman" w:hAnsi="Times New Roman" w:eastAsia="仿宋" w:cs="Times New Roman"/>
                      <w:color w:val="000000" w:themeColor="text1"/>
                      <w:kern w:val="2"/>
                      <w:sz w:val="24"/>
                      <w:szCs w:val="24"/>
                      <w14:textFill>
                        <w14:solidFill>
                          <w14:schemeClr w14:val="tx1"/>
                        </w14:solidFill>
                      </w14:textFill>
                    </w:rPr>
                    <w:t xml:space="preserve"> </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390"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443"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Cs/>
                      <w:color w:val="000000" w:themeColor="text1"/>
                      <w:lang w:eastAsia="zh-CN"/>
                      <w14:textFill>
                        <w14:solidFill>
                          <w14:schemeClr w14:val="tx1"/>
                        </w14:solidFill>
                      </w14:textFill>
                    </w:rPr>
                  </w:pPr>
                  <w:r>
                    <w:rPr>
                      <w:rFonts w:hint="default" w:ascii="Times New Roman" w:hAnsi="Times New Roman" w:eastAsia="仿宋" w:cs="Times New Roman"/>
                      <w:bCs/>
                      <w:color w:val="000000" w:themeColor="text1"/>
                      <w:lang w:eastAsia="zh-CN"/>
                      <w14:textFill>
                        <w14:solidFill>
                          <w14:schemeClr w14:val="tx1"/>
                        </w14:solidFill>
                      </w14:textFill>
                    </w:rPr>
                    <w:t>固体</w:t>
                  </w:r>
                </w:p>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bCs/>
                      <w:color w:val="000000" w:themeColor="text1"/>
                      <w14:textFill>
                        <w14:solidFill>
                          <w14:schemeClr w14:val="tx1"/>
                        </w14:solidFill>
                      </w14:textFill>
                    </w:rPr>
                    <w:t>废物</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bCs/>
                      <w:color w:val="000000" w:themeColor="text1"/>
                      <w:lang w:val="en-US" w:eastAsia="zh-CN"/>
                      <w14:textFill>
                        <w14:solidFill>
                          <w14:schemeClr w14:val="tx1"/>
                        </w14:solidFill>
                      </w14:textFill>
                    </w:rPr>
                  </w:pPr>
                  <w:r>
                    <w:rPr>
                      <w:rFonts w:hint="default" w:ascii="Times New Roman" w:hAnsi="Times New Roman" w:eastAsia="仿宋" w:cs="Times New Roman"/>
                      <w:bCs/>
                      <w:color w:val="000000" w:themeColor="text1"/>
                      <w:lang w:val="en-US" w:eastAsia="zh-CN"/>
                      <w14:textFill>
                        <w14:solidFill>
                          <w14:schemeClr w14:val="tx1"/>
                        </w14:solidFill>
                      </w14:textFill>
                    </w:rPr>
                    <w:t>本项目固体废物主要为生活垃圾，生活垃圾由环卫部门定期清运</w:t>
                  </w:r>
                  <w:r>
                    <w:rPr>
                      <w:rFonts w:hint="eastAsia" w:ascii="Times New Roman" w:hAnsi="Times New Roman" w:eastAsia="仿宋" w:cs="Times New Roman"/>
                      <w:bCs/>
                      <w:color w:val="000000" w:themeColor="text1"/>
                      <w:lang w:val="en-US" w:eastAsia="zh-CN"/>
                      <w14:textFill>
                        <w14:solidFill>
                          <w14:schemeClr w14:val="tx1"/>
                        </w14:solidFill>
                      </w14:textFill>
                    </w:rPr>
                    <w:t>。</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新建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7" w:hRule="atLeast"/>
                <w:jc w:val="center"/>
              </w:trPr>
              <w:tc>
                <w:tcPr>
                  <w:tcW w:w="390"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443"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564"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Cs/>
                      <w:color w:val="000000" w:themeColor="text1"/>
                      <w:lang w:val="en-US" w:eastAsia="zh-CN"/>
                      <w14:textFill>
                        <w14:solidFill>
                          <w14:schemeClr w14:val="tx1"/>
                        </w14:solidFill>
                      </w14:textFill>
                    </w:rPr>
                  </w:pPr>
                  <w:r>
                    <w:rPr>
                      <w:rFonts w:hint="eastAsia" w:ascii="Times New Roman" w:hAnsi="Times New Roman" w:eastAsia="仿宋" w:cs="Times New Roman"/>
                      <w:bCs/>
                      <w:color w:val="000000" w:themeColor="text1"/>
                      <w:lang w:val="en-US" w:eastAsia="zh-CN"/>
                      <w14:textFill>
                        <w14:solidFill>
                          <w14:schemeClr w14:val="tx1"/>
                        </w14:solidFill>
                      </w14:textFill>
                    </w:rPr>
                    <w:t>环境风险应急措施</w:t>
                  </w:r>
                </w:p>
              </w:tc>
              <w:tc>
                <w:tcPr>
                  <w:tcW w:w="2762" w:type="pct"/>
                  <w:tcBorders>
                    <w:right w:val="single" w:color="auto" w:sz="4" w:space="0"/>
                  </w:tcBorders>
                  <w:noWrap w:val="0"/>
                  <w:tcMar>
                    <w:left w:w="28" w:type="dxa"/>
                    <w:right w:w="28" w:type="dxa"/>
                  </w:tcMar>
                  <w:vAlign w:val="center"/>
                </w:tcPr>
                <w:p>
                  <w:pPr>
                    <w:keepNext w:val="0"/>
                    <w:keepLines w:val="0"/>
                    <w:pageBreakBefore w:val="0"/>
                    <w:widowControl/>
                    <w:kinsoku/>
                    <w:wordWrap/>
                    <w:overflowPunct/>
                    <w:topLinePunct w:val="0"/>
                    <w:autoSpaceDE/>
                    <w:autoSpaceDN/>
                    <w:bidi w:val="0"/>
                    <w:adjustRightInd/>
                    <w:snapToGrid/>
                    <w:spacing w:after="0" w:line="240" w:lineRule="auto"/>
                    <w:textAlignment w:val="auto"/>
                    <w:rPr>
                      <w:rFonts w:hint="default" w:ascii="Times New Roman" w:hAnsi="Times New Roman" w:eastAsia="仿宋" w:cs="Times New Roman"/>
                      <w:bCs/>
                      <w:color w:val="000000" w:themeColor="text1"/>
                      <w:lang w:val="en-US" w:eastAsia="zh-CN"/>
                      <w14:textFill>
                        <w14:solidFill>
                          <w14:schemeClr w14:val="tx1"/>
                        </w14:solidFill>
                      </w14:textFill>
                    </w:rPr>
                  </w:pPr>
                  <w:r>
                    <w:rPr>
                      <w:rFonts w:hint="eastAsia" w:ascii="Times New Roman" w:hAnsi="Times New Roman" w:eastAsia="仿宋" w:cs="Times New Roman"/>
                      <w:bCs/>
                      <w:color w:val="000000" w:themeColor="text1"/>
                      <w:lang w:val="en-US" w:eastAsia="zh-CN"/>
                      <w14:textFill>
                        <w14:solidFill>
                          <w14:schemeClr w14:val="tx1"/>
                        </w14:solidFill>
                      </w14:textFill>
                    </w:rPr>
                    <w:t>建设一处消防泵房和消防水池。</w:t>
                  </w:r>
                </w:p>
              </w:tc>
              <w:tc>
                <w:tcPr>
                  <w:tcW w:w="838" w:type="pc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eastAsia" w:ascii="Times New Roman" w:hAnsi="Times New Roman" w:eastAsia="仿宋" w:cs="Times New Roman"/>
                      <w:color w:val="000000" w:themeColor="text1"/>
                      <w:lang w:val="en-US" w:eastAsia="zh-CN"/>
                      <w14:textFill>
                        <w14:solidFill>
                          <w14:schemeClr w14:val="tx1"/>
                        </w14:solidFill>
                      </w14:textFill>
                    </w:rPr>
                  </w:pPr>
                  <w:r>
                    <w:rPr>
                      <w:rFonts w:hint="eastAsia" w:ascii="Times New Roman" w:hAnsi="Times New Roman" w:eastAsia="仿宋" w:cs="Times New Roman"/>
                      <w:color w:val="000000" w:themeColor="text1"/>
                      <w:lang w:val="en-US" w:eastAsia="zh-CN"/>
                      <w14:textFill>
                        <w14:solidFill>
                          <w14:schemeClr w14:val="tx1"/>
                        </w14:solidFill>
                      </w14:textFill>
                    </w:rPr>
                    <w:t>新建</w:t>
                  </w:r>
                </w:p>
              </w:tc>
            </w:tr>
          </w:tbl>
          <w:p>
            <w:pPr>
              <w:keepNext w:val="0"/>
              <w:keepLines w:val="0"/>
              <w:pageBreakBefore w:val="0"/>
              <w:widowControl/>
              <w:kinsoku/>
              <w:wordWrap/>
              <w:overflowPunct/>
              <w:topLinePunct w:val="0"/>
              <w:autoSpaceDE/>
              <w:autoSpaceDN/>
              <w:bidi w:val="0"/>
              <w:adjustRightInd/>
              <w:snapToGrid/>
              <w:spacing w:after="0" w:line="500" w:lineRule="exact"/>
              <w:ind w:left="105" w:leftChars="50" w:right="105" w:rightChars="50"/>
              <w:textAlignment w:val="auto"/>
              <w:rPr>
                <w:rFonts w:hint="default" w:ascii="Times New Roman" w:hAnsi="Times New Roman" w:eastAsia="仿宋" w:cs="Times New Roman"/>
                <w:b/>
                <w:color w:val="000000" w:themeColor="text1"/>
                <w:sz w:val="24"/>
                <w14:textFill>
                  <w14:solidFill>
                    <w14:schemeClr w14:val="tx1"/>
                  </w14:solidFill>
                </w14:textFill>
              </w:rPr>
            </w:pPr>
            <w:r>
              <w:rPr>
                <w:rFonts w:hint="default" w:ascii="Times New Roman" w:hAnsi="Times New Roman" w:eastAsia="仿宋" w:cs="Times New Roman"/>
                <w:b/>
                <w:color w:val="000000" w:themeColor="text1"/>
                <w:sz w:val="24"/>
                <w:lang w:eastAsia="zh-CN"/>
                <w14:textFill>
                  <w14:solidFill>
                    <w14:schemeClr w14:val="tx1"/>
                  </w14:solidFill>
                </w14:textFill>
              </w:rPr>
              <w:t>（三）</w:t>
            </w:r>
            <w:r>
              <w:rPr>
                <w:rFonts w:hint="default" w:ascii="Times New Roman" w:hAnsi="Times New Roman" w:eastAsia="仿宋" w:cs="Times New Roman"/>
                <w:b/>
                <w:color w:val="000000" w:themeColor="text1"/>
                <w:sz w:val="24"/>
                <w14:textFill>
                  <w14:solidFill>
                    <w14:schemeClr w14:val="tx1"/>
                  </w14:solidFill>
                </w14:textFill>
              </w:rPr>
              <w:t>项目平面布置</w:t>
            </w:r>
          </w:p>
          <w:p>
            <w:pPr>
              <w:keepNext w:val="0"/>
              <w:keepLines w:val="0"/>
              <w:pageBreakBefore w:val="0"/>
              <w:widowControl/>
              <w:kinsoku/>
              <w:wordWrap/>
              <w:overflowPunct/>
              <w:topLinePunct w:val="0"/>
              <w:autoSpaceDE/>
              <w:autoSpaceDN/>
              <w:bidi w:val="0"/>
              <w:adjustRightInd/>
              <w:snapToGrid/>
              <w:spacing w:after="0" w:line="500" w:lineRule="exact"/>
              <w:ind w:firstLine="480"/>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本工程建设地点位于尚志市现有污水处理厂北侧，</w:t>
            </w:r>
            <w:r>
              <w:rPr>
                <w:rFonts w:hint="default" w:ascii="Times New Roman" w:hAnsi="Times New Roman" w:eastAsia="仿宋" w:cs="Times New Roman"/>
                <w:color w:val="000000" w:themeColor="text1"/>
                <w:kern w:val="2"/>
                <w:sz w:val="24"/>
                <w:szCs w:val="24"/>
                <w14:textFill>
                  <w14:solidFill>
                    <w14:schemeClr w14:val="tx1"/>
                  </w14:solidFill>
                </w14:textFill>
              </w:rPr>
              <w:t>紧邻厂区北侧围墙，总用地面积</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18421</w:t>
            </w:r>
            <w:r>
              <w:rPr>
                <w:rFonts w:hint="default" w:ascii="Times New Roman" w:hAnsi="Times New Roman" w:eastAsia="仿宋" w:cs="Times New Roman"/>
                <w:color w:val="000000" w:themeColor="text1"/>
                <w:sz w:val="24"/>
                <w:szCs w:val="24"/>
                <w14:textFill>
                  <w14:solidFill>
                    <w14:schemeClr w14:val="tx1"/>
                  </w14:solidFill>
                </w14:textFill>
              </w:rPr>
              <w:t>m</w:t>
            </w:r>
            <w:r>
              <w:rPr>
                <w:rFonts w:hint="default" w:ascii="Times New Roman" w:hAnsi="Times New Roman" w:eastAsia="仿宋" w:cs="Times New Roman"/>
                <w:color w:val="000000" w:themeColor="text1"/>
                <w:sz w:val="24"/>
                <w:szCs w:val="24"/>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after="0" w:line="500" w:lineRule="exact"/>
              <w:ind w:firstLine="480"/>
              <w:textAlignment w:val="auto"/>
              <w:rPr>
                <w:rFonts w:hint="default" w:ascii="Times New Roman" w:hAnsi="Times New Roman" w:eastAsia="仿宋" w:cs="Times New Roman"/>
                <w:color w:val="000000" w:themeColor="text1"/>
                <w:kern w:val="2"/>
                <w:sz w:val="24"/>
                <w:szCs w:val="24"/>
                <w:highlight w:val="none"/>
                <w14:textFill>
                  <w14:solidFill>
                    <w14:schemeClr w14:val="tx1"/>
                  </w14:solidFill>
                </w14:textFill>
              </w:rPr>
            </w:pP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本次工程建设地点确定在</w:t>
            </w:r>
            <w:r>
              <w:rPr>
                <w:rFonts w:hint="default" w:ascii="Times New Roman" w:hAnsi="Times New Roman" w:eastAsia="仿宋" w:cs="Times New Roman"/>
                <w:color w:val="000000" w:themeColor="text1"/>
                <w:kern w:val="2"/>
                <w:sz w:val="24"/>
                <w:szCs w:val="24"/>
                <w:highlight w:val="none"/>
                <w:lang w:eastAsia="zh-CN"/>
                <w14:textFill>
                  <w14:solidFill>
                    <w14:schemeClr w14:val="tx1"/>
                  </w14:solidFill>
                </w14:textFill>
              </w:rPr>
              <w:t>尚志市尚志镇仁爱委</w:t>
            </w: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after="0" w:line="500" w:lineRule="exact"/>
              <w:ind w:firstLine="480"/>
              <w:textAlignment w:val="auto"/>
              <w:rPr>
                <w:rFonts w:hint="default" w:ascii="Times New Roman" w:hAnsi="Times New Roman" w:eastAsia="仿宋" w:cs="Times New Roman"/>
                <w:color w:val="000000" w:themeColor="text1"/>
                <w:kern w:val="2"/>
                <w:sz w:val="24"/>
                <w:szCs w:val="24"/>
                <w:highlight w:val="green"/>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根据现有污泥处理设施的定位，同时考虑本工程新建处理车间的实际情况，依照污泥处置工程工作流程，最终确定临近</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铁通公路</w:t>
            </w:r>
            <w:r>
              <w:rPr>
                <w:rFonts w:hint="default" w:ascii="Times New Roman" w:hAnsi="Times New Roman" w:eastAsia="仿宋" w:cs="Times New Roman"/>
                <w:color w:val="000000" w:themeColor="text1"/>
                <w:kern w:val="2"/>
                <w:sz w:val="24"/>
                <w:szCs w:val="24"/>
                <w14:textFill>
                  <w14:solidFill>
                    <w14:schemeClr w14:val="tx1"/>
                  </w14:solidFill>
                </w14:textFill>
              </w:rPr>
              <w:t>厂区内设置办公楼，北侧设置机修间、变配电间及车库，发酵</w:t>
            </w:r>
            <w:r>
              <w:rPr>
                <w:rFonts w:hint="eastAsia" w:ascii="Times New Roman" w:hAnsi="Times New Roman" w:eastAsia="仿宋" w:cs="Times New Roman"/>
                <w:color w:val="000000" w:themeColor="text1"/>
                <w:kern w:val="2"/>
                <w:sz w:val="24"/>
                <w:szCs w:val="24"/>
                <w:lang w:val="en-US" w:eastAsia="zh-CN"/>
                <w14:textFill>
                  <w14:solidFill>
                    <w14:schemeClr w14:val="tx1"/>
                  </w14:solidFill>
                </w14:textFill>
              </w:rPr>
              <w:t>车</w:t>
            </w:r>
            <w:r>
              <w:rPr>
                <w:rFonts w:hint="default" w:ascii="Times New Roman" w:hAnsi="Times New Roman" w:eastAsia="仿宋" w:cs="Times New Roman"/>
                <w:color w:val="000000" w:themeColor="text1"/>
                <w:kern w:val="2"/>
                <w:sz w:val="24"/>
                <w:szCs w:val="24"/>
                <w14:textFill>
                  <w14:solidFill>
                    <w14:schemeClr w14:val="tx1"/>
                  </w14:solidFill>
                </w14:textFill>
              </w:rPr>
              <w:t>间位于厂区常年主导风向的下风向，</w:t>
            </w:r>
            <w:r>
              <w:rPr>
                <w:rFonts w:hint="eastAsia" w:ascii="Times New Roman" w:hAnsi="Times New Roman" w:eastAsia="仿宋" w:cs="Times New Roman"/>
                <w:color w:val="000000" w:themeColor="text1"/>
                <w:kern w:val="2"/>
                <w:sz w:val="24"/>
                <w:szCs w:val="24"/>
                <w:lang w:val="en-US" w:eastAsia="zh-CN"/>
                <w14:textFill>
                  <w14:solidFill>
                    <w14:schemeClr w14:val="tx1"/>
                  </w14:solidFill>
                </w14:textFill>
              </w:rPr>
              <w:t>综合生产车间位于厂区中部，利于良好布局，在厂区南侧设一处消防泵房和消防水池。</w:t>
            </w:r>
            <w:r>
              <w:rPr>
                <w:rFonts w:hint="default" w:ascii="Times New Roman" w:hAnsi="Times New Roman" w:eastAsia="仿宋" w:cs="Times New Roman"/>
                <w:color w:val="000000" w:themeColor="text1"/>
                <w:kern w:val="2"/>
                <w:sz w:val="24"/>
                <w:szCs w:val="24"/>
                <w14:textFill>
                  <w14:solidFill>
                    <w14:schemeClr w14:val="tx1"/>
                  </w14:solidFill>
                </w14:textFill>
              </w:rPr>
              <w:t>具体详见</w:t>
            </w:r>
            <w:r>
              <w:rPr>
                <w:rFonts w:hint="eastAsia" w:ascii="Times New Roman" w:hAnsi="Times New Roman" w:eastAsia="仿宋" w:cs="Times New Roman"/>
                <w:color w:val="000000" w:themeColor="text1"/>
                <w:kern w:val="2"/>
                <w:sz w:val="24"/>
                <w:szCs w:val="24"/>
                <w:lang w:val="en-US" w:eastAsia="zh-CN"/>
                <w14:textFill>
                  <w14:solidFill>
                    <w14:schemeClr w14:val="tx1"/>
                  </w14:solidFill>
                </w14:textFill>
              </w:rPr>
              <w:t>附图2</w:t>
            </w:r>
            <w:r>
              <w:rPr>
                <w:rFonts w:hint="default" w:ascii="Times New Roman" w:hAnsi="Times New Roman" w:eastAsia="仿宋" w:cs="Times New Roman"/>
                <w:color w:val="000000" w:themeColor="text1"/>
                <w:kern w:val="2"/>
                <w:sz w:val="24"/>
                <w:szCs w:val="24"/>
                <w14:textFill>
                  <w14:solidFill>
                    <w14:schemeClr w14:val="tx1"/>
                  </w14:solidFill>
                </w14:textFill>
              </w:rPr>
              <w:t>平面布置图</w:t>
            </w: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，总占地面积为</w:t>
            </w:r>
            <w:r>
              <w:rPr>
                <w:rFonts w:hint="default" w:ascii="Times New Roman" w:hAnsi="Times New Roman" w:eastAsia="仿宋" w:cs="Times New Roman"/>
                <w:color w:val="000000" w:themeColor="text1"/>
                <w:sz w:val="24"/>
                <w:highlight w:val="none"/>
                <w:lang w:val="en-US" w:eastAsia="zh-CN"/>
                <w14:textFill>
                  <w14:solidFill>
                    <w14:schemeClr w14:val="tx1"/>
                  </w14:solidFill>
                </w14:textFill>
              </w:rPr>
              <w:t>18421m</w:t>
            </w:r>
            <w:r>
              <w:rPr>
                <w:rFonts w:hint="default" w:ascii="Times New Roman" w:hAnsi="Times New Roman" w:eastAsia="仿宋" w:cs="Times New Roman"/>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after="0" w:line="500" w:lineRule="exact"/>
              <w:ind w:firstLine="480"/>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供热、给排水等均可就近接入污水处理厂现有供热、给排水管网；道路可与</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铁通公路</w:t>
            </w:r>
            <w:r>
              <w:rPr>
                <w:rFonts w:hint="default" w:ascii="Times New Roman" w:hAnsi="Times New Roman" w:eastAsia="仿宋" w:cs="Times New Roman"/>
                <w:color w:val="000000" w:themeColor="text1"/>
                <w:kern w:val="2"/>
                <w:sz w:val="24"/>
                <w:szCs w:val="24"/>
                <w14:textFill>
                  <w14:solidFill>
                    <w14:schemeClr w14:val="tx1"/>
                  </w14:solidFill>
                </w14:textFill>
              </w:rPr>
              <w:t>连接；供电可引自</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尚志市污水处理厂</w:t>
            </w:r>
            <w:r>
              <w:rPr>
                <w:rFonts w:hint="default" w:ascii="Times New Roman" w:hAnsi="Times New Roman" w:eastAsia="仿宋" w:cs="Times New Roman"/>
                <w:color w:val="000000" w:themeColor="text1"/>
                <w:kern w:val="2"/>
                <w:sz w:val="24"/>
                <w:szCs w:val="24"/>
                <w14:textFill>
                  <w14:solidFill>
                    <w14:schemeClr w14:val="tx1"/>
                  </w14:solidFill>
                </w14:textFill>
              </w:rPr>
              <w:t>邻近变电所。</w:t>
            </w:r>
          </w:p>
          <w:p>
            <w:pPr>
              <w:keepNext w:val="0"/>
              <w:keepLines w:val="0"/>
              <w:pageBreakBefore w:val="0"/>
              <w:widowControl/>
              <w:kinsoku/>
              <w:wordWrap/>
              <w:overflowPunct/>
              <w:topLinePunct w:val="0"/>
              <w:autoSpaceDE/>
              <w:autoSpaceDN/>
              <w:bidi w:val="0"/>
              <w:adjustRightInd/>
              <w:snapToGrid/>
              <w:spacing w:after="0" w:line="500" w:lineRule="exact"/>
              <w:ind w:firstLine="480"/>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本项目平面布置图见附图</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spacing w:after="0" w:line="500" w:lineRule="exact"/>
              <w:textAlignment w:val="auto"/>
              <w:rPr>
                <w:rFonts w:hint="default" w:ascii="Times New Roman" w:hAnsi="Times New Roman" w:eastAsia="仿宋" w:cs="Times New Roman"/>
                <w:b/>
                <w:color w:val="000000" w:themeColor="text1"/>
                <w:sz w:val="24"/>
                <w:szCs w:val="24"/>
                <w:lang w:eastAsia="zh-CN"/>
                <w14:textFill>
                  <w14:solidFill>
                    <w14:schemeClr w14:val="tx1"/>
                  </w14:solidFill>
                </w14:textFill>
              </w:rPr>
            </w:pPr>
            <w:r>
              <w:rPr>
                <w:rFonts w:hint="default" w:ascii="Times New Roman" w:hAnsi="Times New Roman" w:eastAsia="仿宋" w:cs="Times New Roman"/>
                <w:b/>
                <w:color w:val="000000" w:themeColor="text1"/>
                <w:sz w:val="24"/>
                <w:szCs w:val="24"/>
                <w:lang w:eastAsia="zh-CN"/>
                <w14:textFill>
                  <w14:solidFill>
                    <w14:schemeClr w14:val="tx1"/>
                  </w14:solidFill>
                </w14:textFill>
              </w:rPr>
              <w:t>（四）</w:t>
            </w:r>
            <w:r>
              <w:rPr>
                <w:rFonts w:hint="default" w:ascii="Times New Roman" w:hAnsi="Times New Roman" w:eastAsia="仿宋" w:cs="Times New Roman"/>
                <w:b/>
                <w:color w:val="000000" w:themeColor="text1"/>
                <w:sz w:val="24"/>
                <w:szCs w:val="24"/>
                <w14:textFill>
                  <w14:solidFill>
                    <w14:schemeClr w14:val="tx1"/>
                  </w14:solidFill>
                </w14:textFill>
              </w:rPr>
              <w:t>项目主要设备</w:t>
            </w:r>
            <w:r>
              <w:rPr>
                <w:rFonts w:hint="default" w:ascii="Times New Roman" w:hAnsi="Times New Roman" w:eastAsia="仿宋" w:cs="Times New Roman"/>
                <w:b/>
                <w:color w:val="000000" w:themeColor="text1"/>
                <w:sz w:val="24"/>
                <w:szCs w:val="24"/>
                <w:lang w:eastAsia="zh-CN"/>
                <w14:textFill>
                  <w14:solidFill>
                    <w14:schemeClr w14:val="tx1"/>
                  </w14:solidFill>
                </w14:textFill>
              </w:rPr>
              <w:t>及原辅材料消耗</w:t>
            </w:r>
          </w:p>
          <w:p>
            <w:pPr>
              <w:keepNext w:val="0"/>
              <w:keepLines w:val="0"/>
              <w:pageBreakBefore w:val="0"/>
              <w:widowControl/>
              <w:kinsoku/>
              <w:wordWrap/>
              <w:overflowPunct/>
              <w:topLinePunct w:val="0"/>
              <w:autoSpaceDE/>
              <w:autoSpaceDN/>
              <w:bidi w:val="0"/>
              <w:spacing w:after="0" w:line="500" w:lineRule="exact"/>
              <w:ind w:left="105" w:leftChars="50" w:right="105" w:rightChars="50" w:firstLine="480"/>
              <w:textAlignment w:val="auto"/>
              <w:rPr>
                <w:rFonts w:hint="default" w:ascii="Times New Roman" w:hAnsi="Times New Roman" w:eastAsia="仿宋" w:cs="Times New Roman"/>
                <w:bCs/>
                <w:color w:val="000000" w:themeColor="text1"/>
                <w:sz w:val="24"/>
                <w:szCs w:val="24"/>
                <w14:textFill>
                  <w14:solidFill>
                    <w14:schemeClr w14:val="tx1"/>
                  </w14:solidFill>
                </w14:textFill>
              </w:rPr>
            </w:pPr>
            <w:r>
              <w:rPr>
                <w:rFonts w:hint="default" w:ascii="Times New Roman" w:hAnsi="Times New Roman" w:eastAsia="仿宋" w:cs="Times New Roman"/>
                <w:bCs/>
                <w:color w:val="000000" w:themeColor="text1"/>
                <w:sz w:val="24"/>
                <w:szCs w:val="24"/>
                <w14:textFill>
                  <w14:solidFill>
                    <w14:schemeClr w14:val="tx1"/>
                  </w14:solidFill>
                </w14:textFill>
              </w:rPr>
              <w:t>本项目主要设备见表</w:t>
            </w:r>
            <w:r>
              <w:rPr>
                <w:rFonts w:hint="default" w:ascii="Times New Roman" w:hAnsi="Times New Roman" w:eastAsia="仿宋" w:cs="Times New Roman"/>
                <w:bCs/>
                <w:color w:val="000000" w:themeColor="text1"/>
                <w:sz w:val="24"/>
                <w:szCs w:val="24"/>
                <w:lang w:val="en-US" w:eastAsia="zh-CN"/>
                <w14:textFill>
                  <w14:solidFill>
                    <w14:schemeClr w14:val="tx1"/>
                  </w14:solidFill>
                </w14:textFill>
              </w:rPr>
              <w:t>2</w:t>
            </w:r>
            <w:r>
              <w:rPr>
                <w:rFonts w:hint="default" w:ascii="Times New Roman" w:hAnsi="Times New Roman" w:eastAsia="仿宋" w:cs="Times New Roman"/>
                <w:bCs/>
                <w:color w:val="000000" w:themeColor="text1"/>
                <w:sz w:val="24"/>
                <w:szCs w:val="24"/>
                <w14:textFill>
                  <w14:solidFill>
                    <w14:schemeClr w14:val="tx1"/>
                  </w14:solidFill>
                </w14:textFill>
              </w:rPr>
              <w:t>-</w:t>
            </w:r>
            <w:r>
              <w:rPr>
                <w:rFonts w:hint="default" w:ascii="Times New Roman" w:hAnsi="Times New Roman" w:eastAsia="仿宋" w:cs="Times New Roman"/>
                <w:bCs/>
                <w:color w:val="000000" w:themeColor="text1"/>
                <w:sz w:val="24"/>
                <w:szCs w:val="24"/>
                <w:lang w:val="en-US" w:eastAsia="zh-CN"/>
                <w14:textFill>
                  <w14:solidFill>
                    <w14:schemeClr w14:val="tx1"/>
                  </w14:solidFill>
                </w14:textFill>
              </w:rPr>
              <w:t>3</w:t>
            </w:r>
            <w:r>
              <w:rPr>
                <w:rFonts w:hint="default" w:ascii="Times New Roman" w:hAnsi="Times New Roman" w:eastAsia="仿宋" w:cs="Times New Roman"/>
                <w:bCs/>
                <w:color w:val="000000" w:themeColor="text1"/>
                <w:sz w:val="24"/>
                <w:szCs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after="0" w:line="500" w:lineRule="exact"/>
              <w:ind w:left="105" w:leftChars="50" w:right="105" w:rightChars="50"/>
              <w:jc w:val="center"/>
              <w:textAlignment w:val="auto"/>
              <w:rPr>
                <w:rFonts w:hint="default" w:ascii="Times New Roman" w:hAnsi="Times New Roman" w:eastAsia="仿宋" w:cs="Times New Roman"/>
                <w:b/>
                <w:bCs/>
                <w:color w:val="000000" w:themeColor="text1"/>
                <w:sz w:val="24"/>
                <w14:textFill>
                  <w14:solidFill>
                    <w14:schemeClr w14:val="tx1"/>
                  </w14:solidFill>
                </w14:textFill>
              </w:rPr>
            </w:pPr>
            <w:r>
              <w:rPr>
                <w:rFonts w:hint="default" w:ascii="Times New Roman" w:hAnsi="Times New Roman" w:eastAsia="仿宋" w:cs="Times New Roman"/>
                <w:b/>
                <w:bCs/>
                <w:color w:val="000000" w:themeColor="text1"/>
                <w:sz w:val="24"/>
                <w14:textFill>
                  <w14:solidFill>
                    <w14:schemeClr w14:val="tx1"/>
                  </w14:solidFill>
                </w14:textFill>
              </w:rPr>
              <w:t>表</w:t>
            </w:r>
            <w:r>
              <w:rPr>
                <w:rFonts w:hint="default" w:ascii="Times New Roman" w:hAnsi="Times New Roman" w:eastAsia="仿宋" w:cs="Times New Roman"/>
                <w:b/>
                <w:bCs/>
                <w:color w:val="000000" w:themeColor="text1"/>
                <w:sz w:val="24"/>
                <w:lang w:val="en-US" w:eastAsia="zh-CN"/>
                <w14:textFill>
                  <w14:solidFill>
                    <w14:schemeClr w14:val="tx1"/>
                  </w14:solidFill>
                </w14:textFill>
              </w:rPr>
              <w:t>2</w:t>
            </w:r>
            <w:r>
              <w:rPr>
                <w:rFonts w:hint="default" w:ascii="Times New Roman" w:hAnsi="Times New Roman" w:eastAsia="仿宋" w:cs="Times New Roman"/>
                <w:b/>
                <w:bCs/>
                <w:color w:val="000000" w:themeColor="text1"/>
                <w:sz w:val="24"/>
                <w14:textFill>
                  <w14:solidFill>
                    <w14:schemeClr w14:val="tx1"/>
                  </w14:solidFill>
                </w14:textFill>
              </w:rPr>
              <w:t>-</w:t>
            </w:r>
            <w:r>
              <w:rPr>
                <w:rFonts w:hint="default" w:ascii="Times New Roman" w:hAnsi="Times New Roman" w:eastAsia="仿宋" w:cs="Times New Roman"/>
                <w:b/>
                <w:bCs/>
                <w:color w:val="000000" w:themeColor="text1"/>
                <w:sz w:val="24"/>
                <w:lang w:val="en-US" w:eastAsia="zh-CN"/>
                <w14:textFill>
                  <w14:solidFill>
                    <w14:schemeClr w14:val="tx1"/>
                  </w14:solidFill>
                </w14:textFill>
              </w:rPr>
              <w:t>3</w:t>
            </w:r>
            <w:r>
              <w:rPr>
                <w:rFonts w:hint="default" w:ascii="Times New Roman" w:hAnsi="Times New Roman" w:eastAsia="仿宋" w:cs="Times New Roman"/>
                <w:b/>
                <w:bCs/>
                <w:color w:val="000000" w:themeColor="text1"/>
                <w:sz w:val="24"/>
                <w14:textFill>
                  <w14:solidFill>
                    <w14:schemeClr w14:val="tx1"/>
                  </w14:solidFill>
                </w14:textFill>
              </w:rPr>
              <w:t>设备清单</w:t>
            </w:r>
          </w:p>
          <w:tbl>
            <w:tblPr>
              <w:tblStyle w:val="22"/>
              <w:tblW w:w="4999"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1724"/>
              <w:gridCol w:w="1135"/>
              <w:gridCol w:w="2475"/>
              <w:gridCol w:w="871"/>
              <w:gridCol w:w="8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序号</w:t>
                  </w:r>
                </w:p>
              </w:tc>
              <w:tc>
                <w:tcPr>
                  <w:tcW w:w="1085"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名称</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规格</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数量</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一</w:t>
                  </w:r>
                </w:p>
              </w:tc>
              <w:tc>
                <w:tcPr>
                  <w:tcW w:w="4452" w:type="pct"/>
                  <w:gridSpan w:val="5"/>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污泥发酵系统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0"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发酵翻抛机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YPJ20-170，71.5Kw×2</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546"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2"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曝气供氧系统</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xml:space="preserve">L200，11Kw ×4 </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4</w:t>
                  </w:r>
                </w:p>
              </w:tc>
              <w:tc>
                <w:tcPr>
                  <w:tcW w:w="546"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3</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轨道</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P15</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200</w:t>
                  </w:r>
                </w:p>
              </w:tc>
              <w:tc>
                <w:tcPr>
                  <w:tcW w:w="546"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二</w:t>
                  </w:r>
                </w:p>
              </w:tc>
              <w:tc>
                <w:tcPr>
                  <w:tcW w:w="4452" w:type="pct"/>
                  <w:gridSpan w:val="5"/>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除臭设备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净化系统</w:t>
                  </w:r>
                </w:p>
              </w:tc>
              <w:tc>
                <w:tcPr>
                  <w:tcW w:w="714"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生物菌喷淋塔</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PP</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4</w:t>
                  </w:r>
                </w:p>
              </w:tc>
              <w:tc>
                <w:tcPr>
                  <w:tcW w:w="546"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动力系统</w:t>
                  </w:r>
                </w:p>
              </w:tc>
              <w:tc>
                <w:tcPr>
                  <w:tcW w:w="714"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离心风机</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玻璃钢材质</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3</w:t>
                  </w:r>
                </w:p>
              </w:tc>
              <w:tc>
                <w:tcPr>
                  <w:tcW w:w="1085" w:type="pct"/>
                  <w:vMerge w:val="restar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管道系统</w:t>
                  </w:r>
                </w:p>
              </w:tc>
              <w:tc>
                <w:tcPr>
                  <w:tcW w:w="714"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管道</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PP</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546"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4</w:t>
                  </w:r>
                </w:p>
              </w:tc>
              <w:tc>
                <w:tcPr>
                  <w:tcW w:w="108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p>
              </w:tc>
              <w:tc>
                <w:tcPr>
                  <w:tcW w:w="714"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烟筒1</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PP</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5</w:t>
                  </w:r>
                </w:p>
              </w:tc>
              <w:tc>
                <w:tcPr>
                  <w:tcW w:w="1085" w:type="pct"/>
                  <w:vMerge w:val="restar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电控系统</w:t>
                  </w:r>
                </w:p>
              </w:tc>
              <w:tc>
                <w:tcPr>
                  <w:tcW w:w="714"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电控箱</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碳钢喷塑</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546"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6</w:t>
                  </w:r>
                </w:p>
              </w:tc>
              <w:tc>
                <w:tcPr>
                  <w:tcW w:w="1085" w:type="pct"/>
                  <w:vMerge w:val="continue"/>
                  <w:tcBorders>
                    <w:tl2br w:val="nil"/>
                    <w:tr2bl w:val="nil"/>
                  </w:tcBorders>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p>
              </w:tc>
              <w:tc>
                <w:tcPr>
                  <w:tcW w:w="714"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电缆、气管、桥架</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2"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7</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辅材</w:t>
                  </w:r>
                </w:p>
              </w:tc>
              <w:tc>
                <w:tcPr>
                  <w:tcW w:w="714"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管道吊架等安装材料</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三</w:t>
                  </w:r>
                </w:p>
              </w:tc>
              <w:tc>
                <w:tcPr>
                  <w:tcW w:w="4452" w:type="pct"/>
                  <w:gridSpan w:val="5"/>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基质肥生产设备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发酵料定量给料机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DGD1000，4Kw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破碎进料皮带机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8米，3Kw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3</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立式破碎机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LP80，30Kw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4</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筛分进料皮带机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10米，3Kw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5</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滚筒筛分机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GS16×50，11Kw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6</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筛下出料皮带机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9米，3Kw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7</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有机无机原料自动配料系统</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3仓，4Kw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8</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搅拌进料皮带机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19米，5.5Kw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9</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卧式双螺旋搅拌</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WSJ500， 15Kw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10</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成品出料皮带机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8米，3Kw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11</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缓冲料仓</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SDGD650，4Kw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12</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粉料皮带机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14m，4Kw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13</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粉料双斗包装系统</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DCS-D-P-50，4Kw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14</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自动缝包系统</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DCS-D-P-50，6Kw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15</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机械码垛系统</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ER180，25kw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17</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吨包皮带机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12m，4Kw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18</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吨包包装机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DCS-1T，3.7kW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19</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电控柜</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20</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安装辅材</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4452" w:type="pct"/>
                  <w:gridSpan w:val="5"/>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造粒线设备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造粒原料皮带机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10m，3Kw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圆盘造粒机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YP3600，15Kw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3</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烘干皮带机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12m，4Kw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4</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烘干机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HG18-200，30Kw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5</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lang w:val="en-US" w:eastAsia="zh-CN"/>
                      <w14:textFill>
                        <w14:solidFill>
                          <w14:schemeClr w14:val="tx1"/>
                        </w14:solidFill>
                      </w14:textFill>
                    </w:rPr>
                    <w:t>生物质</w:t>
                  </w:r>
                  <w:r>
                    <w:rPr>
                      <w:rFonts w:hint="default" w:ascii="Times New Roman" w:hAnsi="Times New Roman" w:eastAsia="仿宋" w:cs="Times New Roman"/>
                      <w:color w:val="000000" w:themeColor="text1"/>
                      <w:sz w:val="21"/>
                      <w:szCs w:val="24"/>
                      <w14:textFill>
                        <w14:solidFill>
                          <w14:schemeClr w14:val="tx1"/>
                        </w14:solidFill>
                      </w14:textFill>
                    </w:rPr>
                    <w:t>燃烧机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240万大卡，7.5Kw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6</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冷却皮带机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10m，3Kw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7</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冷却机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LQ15-150 18.5Kw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8</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筛分皮带机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12m，3Kw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9</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颗粒筛分机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GS16-50，7.5KW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10</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包膜皮带机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12m，3Kw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11</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包膜自动配料系统</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DCP50  1.5KW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12</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包膜机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BM12×40，5.5Kw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13</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颗粒成品皮带机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10m，3Kw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14</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颗粒包装系统</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DCS-50，3Kw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15</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返料粉碎机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LF60，15Kw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16</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返料皮带机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DT650 15m，4Kw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17</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一烘引风机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10C，30Kw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18</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冷却引风机</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8C，15Kw</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19</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电控系统</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20</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安装辅材</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21</w:t>
                  </w:r>
                </w:p>
              </w:tc>
              <w:tc>
                <w:tcPr>
                  <w:tcW w:w="1085"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电线电缆及桥架</w:t>
                  </w:r>
                </w:p>
              </w:tc>
              <w:tc>
                <w:tcPr>
                  <w:tcW w:w="714"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546" w:type="pct"/>
                  <w:tcBorders>
                    <w:tl2br w:val="nil"/>
                    <w:tr2bl w:val="nil"/>
                  </w:tcBorders>
                  <w:shd w:val="clear" w:color="auto" w:fill="auto"/>
                  <w:noWrap/>
                  <w:vAlign w:val="center"/>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二</w:t>
                  </w:r>
                </w:p>
              </w:tc>
              <w:tc>
                <w:tcPr>
                  <w:tcW w:w="4452" w:type="pct"/>
                  <w:gridSpan w:val="5"/>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自动控制系统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1085"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控制柜及执行元件</w:t>
                  </w:r>
                </w:p>
              </w:tc>
              <w:tc>
                <w:tcPr>
                  <w:tcW w:w="714"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组</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1085"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动力线及控制线</w:t>
                  </w:r>
                </w:p>
              </w:tc>
              <w:tc>
                <w:tcPr>
                  <w:tcW w:w="714"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组</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三</w:t>
                  </w:r>
                </w:p>
              </w:tc>
              <w:tc>
                <w:tcPr>
                  <w:tcW w:w="4452" w:type="pct"/>
                  <w:gridSpan w:val="5"/>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其它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1085"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both"/>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有毒有害气体报警装置</w:t>
                  </w:r>
                </w:p>
              </w:tc>
              <w:tc>
                <w:tcPr>
                  <w:tcW w:w="714"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NH</w:t>
                  </w:r>
                  <w:r>
                    <w:rPr>
                      <w:rFonts w:hint="default" w:ascii="Times New Roman" w:hAnsi="Times New Roman" w:eastAsia="仿宋" w:cs="Times New Roman"/>
                      <w:color w:val="000000" w:themeColor="text1"/>
                      <w:sz w:val="21"/>
                      <w:szCs w:val="24"/>
                      <w:vertAlign w:val="subscript"/>
                      <w14:textFill>
                        <w14:solidFill>
                          <w14:schemeClr w14:val="tx1"/>
                        </w14:solidFill>
                      </w14:textFill>
                    </w:rPr>
                    <w:t>3</w:t>
                  </w:r>
                  <w:r>
                    <w:rPr>
                      <w:rFonts w:hint="default" w:ascii="Times New Roman" w:hAnsi="Times New Roman" w:eastAsia="仿宋" w:cs="Times New Roman"/>
                      <w:color w:val="000000" w:themeColor="text1"/>
                      <w:sz w:val="21"/>
                      <w:szCs w:val="24"/>
                      <w14:textFill>
                        <w14:solidFill>
                          <w14:schemeClr w14:val="tx1"/>
                        </w14:solidFill>
                      </w14:textFill>
                    </w:rPr>
                    <w:t>等</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套</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四</w:t>
                  </w:r>
                </w:p>
              </w:tc>
              <w:tc>
                <w:tcPr>
                  <w:tcW w:w="4452" w:type="pct"/>
                  <w:gridSpan w:val="5"/>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运输设备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1</w:t>
                  </w:r>
                </w:p>
              </w:tc>
              <w:tc>
                <w:tcPr>
                  <w:tcW w:w="1085"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铲车</w:t>
                  </w:r>
                </w:p>
              </w:tc>
              <w:tc>
                <w:tcPr>
                  <w:tcW w:w="714"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Z10</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54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2</w:t>
                  </w:r>
                </w:p>
              </w:tc>
              <w:tc>
                <w:tcPr>
                  <w:tcW w:w="1085"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自卸车</w:t>
                  </w:r>
                </w:p>
              </w:tc>
              <w:tc>
                <w:tcPr>
                  <w:tcW w:w="714"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　</w:t>
                  </w:r>
                </w:p>
              </w:tc>
              <w:tc>
                <w:tcPr>
                  <w:tcW w:w="1557"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5t</w:t>
                  </w:r>
                </w:p>
              </w:tc>
              <w:tc>
                <w:tcPr>
                  <w:tcW w:w="548"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台</w:t>
                  </w:r>
                </w:p>
              </w:tc>
              <w:tc>
                <w:tcPr>
                  <w:tcW w:w="546" w:type="pct"/>
                  <w:tcBorders>
                    <w:tl2br w:val="nil"/>
                    <w:tr2bl w:val="nil"/>
                  </w:tcBorders>
                  <w:shd w:val="clear" w:color="auto" w:fill="auto"/>
                  <w:vAlign w:val="bottom"/>
                </w:tcPr>
                <w:p>
                  <w:pPr>
                    <w:keepNext w:val="0"/>
                    <w:keepLines w:val="0"/>
                    <w:pageBreakBefore w:val="0"/>
                    <w:widowControl/>
                    <w:kinsoku/>
                    <w:wordWrap/>
                    <w:overflowPunct/>
                    <w:topLinePunct w:val="0"/>
                    <w:autoSpaceDE/>
                    <w:autoSpaceDN/>
                    <w:bidi w:val="0"/>
                    <w:adjustRightInd w:val="0"/>
                    <w:snapToGrid w:val="0"/>
                    <w:spacing w:after="0" w:line="240" w:lineRule="auto"/>
                    <w:ind w:firstLine="0" w:firstLineChars="0"/>
                    <w:jc w:val="center"/>
                    <w:textAlignment w:val="center"/>
                    <w:rPr>
                      <w:rFonts w:hint="default" w:ascii="Times New Roman" w:hAnsi="Times New Roman" w:eastAsia="仿宋" w:cs="Times New Roman"/>
                      <w:color w:val="000000" w:themeColor="text1"/>
                      <w:sz w:val="21"/>
                      <w:szCs w:val="24"/>
                      <w14:textFill>
                        <w14:solidFill>
                          <w14:schemeClr w14:val="tx1"/>
                        </w14:solidFill>
                      </w14:textFill>
                    </w:rPr>
                  </w:pPr>
                  <w:r>
                    <w:rPr>
                      <w:rFonts w:hint="default" w:ascii="Times New Roman" w:hAnsi="Times New Roman" w:eastAsia="仿宋" w:cs="Times New Roman"/>
                      <w:color w:val="000000" w:themeColor="text1"/>
                      <w:sz w:val="21"/>
                      <w:szCs w:val="24"/>
                      <w14:textFill>
                        <w14:solidFill>
                          <w14:schemeClr w14:val="tx1"/>
                        </w14:solidFill>
                      </w14:textFill>
                    </w:rPr>
                    <w:t>4</w:t>
                  </w:r>
                </w:p>
              </w:tc>
            </w:tr>
          </w:tbl>
          <w:p>
            <w:pPr>
              <w:keepNext w:val="0"/>
              <w:keepLines w:val="0"/>
              <w:pageBreakBefore w:val="0"/>
              <w:widowControl/>
              <w:kinsoku/>
              <w:wordWrap/>
              <w:overflowPunct/>
              <w:topLinePunct w:val="0"/>
              <w:autoSpaceDE/>
              <w:autoSpaceDN/>
              <w:bidi w:val="0"/>
              <w:adjustRightInd/>
              <w:snapToGrid/>
              <w:spacing w:line="500" w:lineRule="exact"/>
              <w:jc w:val="center"/>
              <w:textAlignment w:val="auto"/>
              <w:rPr>
                <w:rFonts w:hint="default" w:ascii="Times New Roman" w:hAnsi="Times New Roman" w:eastAsia="仿宋" w:cs="Times New Roman"/>
                <w:b/>
                <w:color w:val="000000" w:themeColor="text1"/>
                <w:sz w:val="24"/>
                <w:szCs w:val="24"/>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line="500" w:lineRule="exact"/>
              <w:jc w:val="center"/>
              <w:textAlignment w:val="auto"/>
              <w:rPr>
                <w:rFonts w:hint="default" w:ascii="Times New Roman" w:hAnsi="Times New Roman" w:eastAsia="仿宋" w:cs="Times New Roman"/>
                <w:b/>
                <w:color w:val="000000" w:themeColor="text1"/>
                <w:sz w:val="24"/>
                <w:szCs w:val="24"/>
                <w14:textFill>
                  <w14:solidFill>
                    <w14:schemeClr w14:val="tx1"/>
                  </w14:solidFill>
                </w14:textFill>
              </w:rPr>
            </w:pPr>
            <w:r>
              <w:rPr>
                <w:rFonts w:hint="default" w:ascii="Times New Roman" w:hAnsi="Times New Roman" w:eastAsia="仿宋" w:cs="Times New Roman"/>
                <w:b/>
                <w:color w:val="000000" w:themeColor="text1"/>
                <w:sz w:val="24"/>
                <w:szCs w:val="24"/>
                <w14:textFill>
                  <w14:solidFill>
                    <w14:schemeClr w14:val="tx1"/>
                  </w14:solidFill>
                </w14:textFill>
              </w:rPr>
              <w:t>表</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2-4</w:t>
            </w:r>
            <w:r>
              <w:rPr>
                <w:rFonts w:hint="default" w:ascii="Times New Roman" w:hAnsi="Times New Roman" w:eastAsia="仿宋" w:cs="Times New Roman"/>
                <w:b/>
                <w:color w:val="000000" w:themeColor="text1"/>
                <w:sz w:val="24"/>
                <w:szCs w:val="24"/>
                <w14:textFill>
                  <w14:solidFill>
                    <w14:schemeClr w14:val="tx1"/>
                  </w14:solidFill>
                </w14:textFill>
              </w:rPr>
              <w:t xml:space="preserve"> 本项目主要原辅材料消耗量</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978"/>
              <w:gridCol w:w="1735"/>
              <w:gridCol w:w="1680"/>
              <w:gridCol w:w="3549"/>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15"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序号</w:t>
                  </w:r>
                </w:p>
              </w:tc>
              <w:tc>
                <w:tcPr>
                  <w:tcW w:w="1092"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原辅材料名称</w:t>
                  </w:r>
                </w:p>
              </w:tc>
              <w:tc>
                <w:tcPr>
                  <w:tcW w:w="1057"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消耗量</w:t>
                  </w:r>
                </w:p>
              </w:tc>
              <w:tc>
                <w:tcPr>
                  <w:tcW w:w="2234"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备注</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15"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1</w:t>
                  </w:r>
                </w:p>
              </w:tc>
              <w:tc>
                <w:tcPr>
                  <w:tcW w:w="1092"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玉米秸秆</w:t>
                  </w:r>
                </w:p>
              </w:tc>
              <w:tc>
                <w:tcPr>
                  <w:tcW w:w="1057"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15</w:t>
                  </w: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t/</w:t>
                  </w: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d、5475</w:t>
                  </w: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t/</w:t>
                  </w: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a</w:t>
                  </w:r>
                </w:p>
              </w:tc>
              <w:tc>
                <w:tcPr>
                  <w:tcW w:w="2234"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不需在厂内粉碎</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15"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2</w:t>
                  </w:r>
                </w:p>
              </w:tc>
              <w:tc>
                <w:tcPr>
                  <w:tcW w:w="1092"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微生物菌</w:t>
                  </w:r>
                </w:p>
              </w:tc>
              <w:tc>
                <w:tcPr>
                  <w:tcW w:w="1057"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1</w:t>
                  </w: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t/</w:t>
                  </w: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a</w:t>
                  </w:r>
                </w:p>
              </w:tc>
              <w:tc>
                <w:tcPr>
                  <w:tcW w:w="2234"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15"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3</w:t>
                  </w:r>
                </w:p>
              </w:tc>
              <w:tc>
                <w:tcPr>
                  <w:tcW w:w="1092"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污泥</w:t>
                  </w:r>
                </w:p>
              </w:tc>
              <w:tc>
                <w:tcPr>
                  <w:tcW w:w="1057"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60</w:t>
                  </w: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t/</w:t>
                  </w: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d、21900</w:t>
                  </w: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t/</w:t>
                  </w: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a</w:t>
                  </w:r>
                </w:p>
              </w:tc>
              <w:tc>
                <w:tcPr>
                  <w:tcW w:w="2234"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含水率</w:t>
                  </w: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80%（经检测鉴定原料污泥为一般固体废物，不属于危险废物）</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54" w:hRule="atLeast"/>
                <w:jc w:val="center"/>
              </w:trPr>
              <w:tc>
                <w:tcPr>
                  <w:tcW w:w="615"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4</w:t>
                  </w:r>
                </w:p>
              </w:tc>
              <w:tc>
                <w:tcPr>
                  <w:tcW w:w="1092"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水</w:t>
                  </w:r>
                </w:p>
              </w:tc>
              <w:tc>
                <w:tcPr>
                  <w:tcW w:w="1057"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140.8</w:t>
                  </w: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m</w:t>
                  </w:r>
                  <w:r>
                    <w:rPr>
                      <w:rFonts w:hint="default" w:ascii="Times New Roman" w:hAnsi="Times New Roman" w:eastAsia="仿宋" w:cs="Times New Roman"/>
                      <w:b w:val="0"/>
                      <w:bCs/>
                      <w:color w:val="000000" w:themeColor="text1"/>
                      <w:sz w:val="21"/>
                      <w:szCs w:val="21"/>
                      <w:u w:val="none"/>
                      <w:vertAlign w:val="superscript"/>
                      <w:lang w:eastAsia="zh-CN"/>
                      <w14:textFill>
                        <w14:solidFill>
                          <w14:schemeClr w14:val="tx1"/>
                        </w14:solidFill>
                      </w14:textFill>
                    </w:rPr>
                    <w:t>3</w:t>
                  </w: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/a</w:t>
                  </w:r>
                </w:p>
              </w:tc>
              <w:tc>
                <w:tcPr>
                  <w:tcW w:w="2234"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自来水</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15"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5</w:t>
                  </w:r>
                </w:p>
              </w:tc>
              <w:tc>
                <w:tcPr>
                  <w:tcW w:w="1092"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电</w:t>
                  </w:r>
                </w:p>
              </w:tc>
              <w:tc>
                <w:tcPr>
                  <w:tcW w:w="1057"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73.59</w:t>
                  </w: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万kwh/a</w:t>
                  </w:r>
                </w:p>
              </w:tc>
              <w:tc>
                <w:tcPr>
                  <w:tcW w:w="2234"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eastAsia="zh-CN"/>
                      <w14:textFill>
                        <w14:solidFill>
                          <w14:schemeClr w14:val="tx1"/>
                        </w14:solidFill>
                      </w14:textFill>
                    </w:rPr>
                    <w:t>含冬季供暖</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jc w:val="center"/>
              </w:trPr>
              <w:tc>
                <w:tcPr>
                  <w:tcW w:w="615"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6</w:t>
                  </w:r>
                </w:p>
              </w:tc>
              <w:tc>
                <w:tcPr>
                  <w:tcW w:w="1092"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生物质燃料</w:t>
                  </w:r>
                </w:p>
              </w:tc>
              <w:tc>
                <w:tcPr>
                  <w:tcW w:w="1057"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692.18t/a</w:t>
                  </w:r>
                </w:p>
              </w:tc>
              <w:tc>
                <w:tcPr>
                  <w:tcW w:w="2234" w:type="pct"/>
                  <w:tcBorders>
                    <w:tl2br w:val="nil"/>
                    <w:tr2bl w:val="nil"/>
                  </w:tcBorders>
                  <w:noWrap w:val="0"/>
                  <w:vAlign w:val="center"/>
                </w:tcPr>
                <w:p>
                  <w:pPr>
                    <w:pStyle w:val="33"/>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1"/>
                      <w:szCs w:val="21"/>
                      <w:u w:val="none"/>
                      <w:lang w:val="en-US" w:eastAsia="zh-CN"/>
                      <w14:textFill>
                        <w14:solidFill>
                          <w14:schemeClr w14:val="tx1"/>
                        </w14:solidFill>
                      </w14:textFill>
                    </w:rPr>
                    <w:t>生产烘干供热</w:t>
                  </w:r>
                </w:p>
              </w:tc>
            </w:tr>
          </w:tbl>
          <w:p>
            <w:pPr>
              <w:keepLines w:val="0"/>
              <w:pageBreakBefore w:val="0"/>
              <w:kinsoku/>
              <w:wordWrap/>
              <w:overflowPunct/>
              <w:topLinePunct w:val="0"/>
              <w:autoSpaceDE/>
              <w:autoSpaceDN/>
              <w:bidi w:val="0"/>
              <w:adjustRightInd w:val="0"/>
              <w:snapToGrid w:val="0"/>
              <w:spacing w:after="0" w:line="500" w:lineRule="exact"/>
              <w:ind w:left="105" w:leftChars="50" w:right="105" w:rightChars="50"/>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val="0"/>
              <w:snapToGrid w:val="0"/>
              <w:spacing w:after="0" w:line="360" w:lineRule="auto"/>
              <w:ind w:left="105" w:leftChars="50" w:right="105" w:rightChars="50"/>
              <w:textAlignment w:val="auto"/>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项目产品内容</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rPr>
                <w:rFonts w:hint="default" w:ascii="Times New Roman" w:hAnsi="Times New Roman" w:eastAsia="仿宋" w:cs="Times New Roman"/>
                <w:b/>
                <w:bCs w:val="0"/>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产品产量：</w:t>
            </w: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8021.5</w:t>
            </w: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t/a</w:t>
            </w:r>
          </w:p>
          <w:p>
            <w:pPr>
              <w:pStyle w:val="11"/>
              <w:keepNext w:val="0"/>
              <w:keepLines w:val="0"/>
              <w:pageBreakBefore w:val="0"/>
              <w:widowControl w:val="0"/>
              <w:kinsoku/>
              <w:wordWrap/>
              <w:overflowPunct/>
              <w:topLinePunct w:val="0"/>
              <w:autoSpaceDE/>
              <w:autoSpaceDN/>
              <w:bidi w:val="0"/>
              <w:adjustRightInd/>
              <w:snapToGrid/>
              <w:spacing w:line="360" w:lineRule="auto"/>
              <w:ind w:right="0" w:rightChars="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外观和嗅觉：比较疏松，无明显臭味；</w:t>
            </w:r>
          </w:p>
          <w:p>
            <w:pPr>
              <w:keepNext w:val="0"/>
              <w:keepLines w:val="0"/>
              <w:pageBreakBefore w:val="0"/>
              <w:widowControl/>
              <w:kinsoku/>
              <w:wordWrap/>
              <w:overflowPunct/>
              <w:topLinePunct w:val="0"/>
              <w:autoSpaceDE/>
              <w:autoSpaceDN/>
              <w:bidi w:val="0"/>
              <w:adjustRightInd w:val="0"/>
              <w:snapToGrid w:val="0"/>
              <w:spacing w:after="0" w:line="360" w:lineRule="auto"/>
              <w:ind w:left="105" w:leftChars="50" w:right="105" w:rightChars="5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 xml:space="preserve">   </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含水率：</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&lt;</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30%</w:t>
            </w:r>
          </w:p>
          <w:p>
            <w:pPr>
              <w:keepNext w:val="0"/>
              <w:keepLines w:val="0"/>
              <w:pageBreakBefore w:val="0"/>
              <w:widowControl/>
              <w:kinsoku/>
              <w:wordWrap/>
              <w:overflowPunct/>
              <w:topLinePunct w:val="0"/>
              <w:autoSpaceDE/>
              <w:autoSpaceDN/>
              <w:bidi w:val="0"/>
              <w:adjustRightInd w:val="0"/>
              <w:snapToGrid w:val="0"/>
              <w:spacing w:after="0" w:line="240" w:lineRule="auto"/>
              <w:ind w:left="105" w:leftChars="50" w:right="105" w:rightChars="5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p>
          <w:p>
            <w:pPr>
              <w:keepNext w:val="0"/>
              <w:keepLines w:val="0"/>
              <w:pageBreakBefore w:val="0"/>
              <w:widowControl/>
              <w:kinsoku/>
              <w:wordWrap/>
              <w:overflowPunct/>
              <w:topLinePunct w:val="0"/>
              <w:autoSpaceDE/>
              <w:autoSpaceDN/>
              <w:bidi w:val="0"/>
              <w:adjustRightInd w:val="0"/>
              <w:snapToGrid w:val="0"/>
              <w:spacing w:after="0" w:line="240" w:lineRule="auto"/>
              <w:ind w:left="105" w:leftChars="50" w:right="105" w:rightChars="5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p>
          <w:p>
            <w:pPr>
              <w:keepNext w:val="0"/>
              <w:keepLines w:val="0"/>
              <w:pageBreakBefore w:val="0"/>
              <w:widowControl/>
              <w:kinsoku/>
              <w:wordWrap/>
              <w:overflowPunct/>
              <w:topLinePunct w:val="0"/>
              <w:autoSpaceDE/>
              <w:autoSpaceDN/>
              <w:bidi w:val="0"/>
              <w:adjustRightInd w:val="0"/>
              <w:snapToGrid w:val="0"/>
              <w:spacing w:after="0" w:line="240" w:lineRule="auto"/>
              <w:ind w:left="105" w:leftChars="50" w:right="105" w:rightChars="50"/>
              <w:textAlignment w:val="auto"/>
              <w:rPr>
                <w:rFonts w:hint="default" w:ascii="Times New Roman" w:hAnsi="Times New Roman" w:eastAsia="仿宋" w:cs="Times New Roman"/>
                <w:b/>
                <w:bCs/>
                <w:color w:val="000000" w:themeColor="text1"/>
                <w:sz w:val="24"/>
                <w:lang w:eastAsia="zh-CN"/>
                <w14:textFill>
                  <w14:solidFill>
                    <w14:schemeClr w14:val="tx1"/>
                  </w14:solidFill>
                </w14:textFill>
              </w:rPr>
            </w:pPr>
            <w:r>
              <w:rPr>
                <w:rFonts w:hint="default" w:ascii="Times New Roman" w:hAnsi="Times New Roman" w:eastAsia="仿宋" w:cs="Times New Roman"/>
                <w:b/>
                <w:bCs/>
                <w:color w:val="000000" w:themeColor="text1"/>
                <w:sz w:val="24"/>
                <w:lang w:eastAsia="zh-CN"/>
                <w14:textFill>
                  <w14:solidFill>
                    <w14:schemeClr w14:val="tx1"/>
                  </w14:solidFill>
                </w14:textFill>
              </w:rPr>
              <w:object>
                <v:shape id="_x0000_i1025" o:spt="75" type="#_x0000_t75" style="height:190pt;width:391.8pt;" o:ole="t" filled="f" o:preferrelative="t" stroked="f" coordsize="21600,21600">
                  <v:path/>
                  <v:fill on="f" focussize="0,0"/>
                  <v:stroke on="f"/>
                  <v:imagedata r:id="rId10" o:title=""/>
                  <o:lock v:ext="edit" aspectratio="f"/>
                  <w10:wrap type="none"/>
                  <w10:anchorlock/>
                </v:shape>
                <o:OLEObject Type="Embed" ProgID="Visio.Drawing.15" ShapeID="_x0000_i1025" DrawAspect="Content" ObjectID="_1468075725" r:id="rId9">
                  <o:LockedField>false</o:LockedField>
                </o:OLEObject>
              </w:object>
            </w:r>
          </w:p>
          <w:p>
            <w:pPr>
              <w:keepLines w:val="0"/>
              <w:pageBreakBefore w:val="0"/>
              <w:kinsoku/>
              <w:wordWrap/>
              <w:overflowPunct/>
              <w:topLinePunct w:val="0"/>
              <w:autoSpaceDE/>
              <w:autoSpaceDN/>
              <w:bidi w:val="0"/>
              <w:adjustRightInd w:val="0"/>
              <w:snapToGrid w:val="0"/>
              <w:spacing w:after="0" w:line="500" w:lineRule="exact"/>
              <w:ind w:right="105" w:rightChars="50" w:firstLine="2409" w:firstLineChars="1000"/>
              <w:textAlignment w:val="auto"/>
              <w:rPr>
                <w:rFonts w:hint="default" w:ascii="Times New Roman" w:hAnsi="Times New Roman" w:eastAsia="仿宋" w:cs="Times New Roman"/>
                <w:b/>
                <w:bCs/>
                <w:color w:val="000000" w:themeColor="text1"/>
                <w:sz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lang w:eastAsia="zh-CN"/>
                <w14:textFill>
                  <w14:solidFill>
                    <w14:schemeClr w14:val="tx1"/>
                  </w14:solidFill>
                </w14:textFill>
              </w:rPr>
              <w:t>物料平衡图</w:t>
            </w:r>
            <w:r>
              <w:rPr>
                <w:rFonts w:hint="default" w:ascii="Times New Roman" w:hAnsi="Times New Roman" w:eastAsia="仿宋" w:cs="Times New Roman"/>
                <w:b/>
                <w:bCs/>
                <w:color w:val="000000" w:themeColor="text1"/>
                <w:sz w:val="24"/>
                <w:lang w:val="en-US" w:eastAsia="zh-CN"/>
                <w14:textFill>
                  <w14:solidFill>
                    <w14:schemeClr w14:val="tx1"/>
                  </w14:solidFill>
                </w14:textFill>
              </w:rPr>
              <w:t xml:space="preserve">  </w:t>
            </w:r>
            <w:r>
              <w:rPr>
                <w:rFonts w:hint="default" w:ascii="Times New Roman" w:hAnsi="Times New Roman" w:eastAsia="仿宋" w:cs="Times New Roman"/>
                <w:b/>
                <w:bCs/>
                <w:color w:val="000000" w:themeColor="text1"/>
                <w:sz w:val="24"/>
                <w:lang w:eastAsia="zh-CN"/>
                <w14:textFill>
                  <w14:solidFill>
                    <w14:schemeClr w14:val="tx1"/>
                  </w14:solidFill>
                </w14:textFill>
              </w:rPr>
              <w:t>单位：t</w:t>
            </w:r>
            <w:r>
              <w:rPr>
                <w:rFonts w:hint="default" w:ascii="Times New Roman" w:hAnsi="Times New Roman" w:eastAsia="仿宋" w:cs="Times New Roman"/>
                <w:b/>
                <w:bCs/>
                <w:color w:val="000000" w:themeColor="text1"/>
                <w:sz w:val="24"/>
                <w:lang w:val="en-US" w:eastAsia="zh-CN"/>
                <w14:textFill>
                  <w14:solidFill>
                    <w14:schemeClr w14:val="tx1"/>
                  </w14:solidFill>
                </w14:textFill>
              </w:rPr>
              <w:t>/d</w:t>
            </w:r>
          </w:p>
          <w:p>
            <w:pPr>
              <w:pStyle w:val="2"/>
              <w:rPr>
                <w:rFonts w:hint="default" w:ascii="Times New Roman" w:hAnsi="Times New Roman" w:eastAsia="仿宋" w:cs="Times New Roman"/>
                <w:b/>
                <w:bCs/>
                <w:color w:val="000000" w:themeColor="text1"/>
                <w:sz w:val="24"/>
                <w:lang w:val="en-US" w:eastAsia="zh-CN"/>
                <w14:textFill>
                  <w14:solidFill>
                    <w14:schemeClr w14:val="tx1"/>
                  </w14:solidFill>
                </w14:textFill>
              </w:rPr>
            </w:pPr>
          </w:p>
          <w:p>
            <w:pPr>
              <w:rPr>
                <w:rFonts w:hint="default" w:ascii="Times New Roman" w:hAnsi="Times New Roman" w:eastAsia="仿宋" w:cs="Times New Roman"/>
                <w:b/>
                <w:bCs/>
                <w:color w:val="000000" w:themeColor="text1"/>
                <w:sz w:val="24"/>
                <w:lang w:val="en-US" w:eastAsia="zh-CN"/>
                <w14:textFill>
                  <w14:solidFill>
                    <w14:schemeClr w14:val="tx1"/>
                  </w14:solidFill>
                </w14:textFill>
              </w:rPr>
            </w:pPr>
          </w:p>
          <w:p>
            <w:pPr>
              <w:rPr>
                <w:rFonts w:hint="default" w:ascii="Times New Roman" w:hAnsi="Times New Roman" w:eastAsia="仿宋" w:cs="Times New Roman"/>
                <w:b/>
                <w:bCs/>
                <w:color w:val="000000" w:themeColor="text1"/>
                <w:sz w:val="24"/>
                <w:lang w:val="en-US" w:eastAsia="zh-CN"/>
                <w14:textFill>
                  <w14:solidFill>
                    <w14:schemeClr w14:val="tx1"/>
                  </w14:solidFill>
                </w14:textFill>
              </w:rPr>
            </w:pPr>
          </w:p>
          <w:p>
            <w:pPr>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object>
                <v:shape id="_x0000_i1026" o:spt="75" type="#_x0000_t75" style="height:250.5pt;width:397.2pt;" o:ole="t" filled="f" o:preferrelative="t" stroked="f" coordsize="21600,21600">
                  <v:path/>
                  <v:fill on="f" focussize="0,0"/>
                  <v:stroke on="f"/>
                  <v:imagedata r:id="rId12" o:title=""/>
                  <o:lock v:ext="edit" aspectratio="f"/>
                  <w10:wrap type="none"/>
                  <w10:anchorlock/>
                </v:shape>
                <o:OLEObject Type="Embed" ProgID="Visio.Drawing.15" ShapeID="_x0000_i1026" DrawAspect="Content" ObjectID="_1468075726" r:id="rId11">
                  <o:LockedField>false</o:LockedField>
                </o:OLEObject>
              </w:object>
            </w:r>
          </w:p>
          <w:p>
            <w:pPr>
              <w:keepLines w:val="0"/>
              <w:pageBreakBefore w:val="0"/>
              <w:kinsoku/>
              <w:wordWrap/>
              <w:overflowPunct/>
              <w:topLinePunct w:val="0"/>
              <w:autoSpaceDE/>
              <w:autoSpaceDN/>
              <w:bidi w:val="0"/>
              <w:adjustRightInd w:val="0"/>
              <w:snapToGrid w:val="0"/>
              <w:spacing w:after="0" w:line="500" w:lineRule="exact"/>
              <w:ind w:right="105" w:rightChars="50" w:firstLine="2650" w:firstLineChars="1100"/>
              <w:textAlignment w:val="auto"/>
              <w:rPr>
                <w:rFonts w:hint="default" w:ascii="Times New Roman" w:hAnsi="Times New Roman" w:eastAsia="仿宋"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仿宋" w:cs="Times New Roman"/>
                <w:b/>
                <w:bCs/>
                <w:color w:val="000000" w:themeColor="text1"/>
                <w:sz w:val="24"/>
                <w:highlight w:val="none"/>
                <w:lang w:eastAsia="zh-CN"/>
                <w14:textFill>
                  <w14:solidFill>
                    <w14:schemeClr w14:val="tx1"/>
                  </w14:solidFill>
                </w14:textFill>
              </w:rPr>
              <w:t>本项目水平衡图</w:t>
            </w:r>
            <w:r>
              <w:rPr>
                <w:rFonts w:hint="default" w:ascii="Times New Roman" w:hAnsi="Times New Roman" w:eastAsia="仿宋" w:cs="Times New Roman"/>
                <w:b/>
                <w:bCs/>
                <w:color w:val="000000" w:themeColor="text1"/>
                <w:sz w:val="24"/>
                <w:highlight w:val="none"/>
                <w:lang w:val="en-US" w:eastAsia="zh-CN"/>
                <w14:textFill>
                  <w14:solidFill>
                    <w14:schemeClr w14:val="tx1"/>
                  </w14:solidFill>
                </w14:textFill>
              </w:rPr>
              <w:t xml:space="preserve">  </w:t>
            </w:r>
            <w:r>
              <w:rPr>
                <w:rFonts w:hint="default" w:ascii="Times New Roman" w:hAnsi="Times New Roman" w:eastAsia="仿宋" w:cs="Times New Roman"/>
                <w:b/>
                <w:bCs/>
                <w:color w:val="000000" w:themeColor="text1"/>
                <w:sz w:val="24"/>
                <w:highlight w:val="none"/>
                <w:lang w:eastAsia="zh-CN"/>
                <w14:textFill>
                  <w14:solidFill>
                    <w14:schemeClr w14:val="tx1"/>
                  </w14:solidFill>
                </w14:textFill>
              </w:rPr>
              <w:t>单位：</w:t>
            </w:r>
            <w:r>
              <w:rPr>
                <w:rFonts w:hint="default" w:ascii="Times New Roman" w:hAnsi="Times New Roman" w:eastAsia="仿宋" w:cs="Times New Roman"/>
                <w:b/>
                <w:bCs/>
                <w:color w:val="000000" w:themeColor="text1"/>
                <w:sz w:val="24"/>
                <w:highlight w:val="none"/>
                <w:lang w:val="en-US" w:eastAsia="zh-CN"/>
                <w14:textFill>
                  <w14:solidFill>
                    <w14:schemeClr w14:val="tx1"/>
                  </w14:solidFill>
                </w14:textFill>
              </w:rPr>
              <w:t>m</w:t>
            </w:r>
            <w:r>
              <w:rPr>
                <w:rFonts w:hint="default" w:ascii="Times New Roman" w:hAnsi="Times New Roman" w:eastAsia="仿宋" w:cs="Times New Roman"/>
                <w:b/>
                <w:bCs/>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eastAsia="仿宋" w:cs="Times New Roman"/>
                <w:b/>
                <w:bCs/>
                <w:color w:val="000000" w:themeColor="text1"/>
                <w:sz w:val="24"/>
                <w:highlight w:val="none"/>
                <w:lang w:val="en-US" w:eastAsia="zh-CN"/>
                <w14:textFill>
                  <w14:solidFill>
                    <w14:schemeClr w14:val="tx1"/>
                  </w14:solidFill>
                </w14:textFill>
              </w:rPr>
              <w:t>/d</w:t>
            </w:r>
          </w:p>
          <w:p>
            <w:pPr>
              <w:keepNext w:val="0"/>
              <w:keepLines w:val="0"/>
              <w:pageBreakBefore w:val="0"/>
              <w:widowControl w:val="0"/>
              <w:kinsoku/>
              <w:wordWrap/>
              <w:overflowPunct/>
              <w:topLinePunct w:val="0"/>
              <w:autoSpaceDE/>
              <w:autoSpaceDN/>
              <w:bidi w:val="0"/>
              <w:adjustRightInd w:val="0"/>
              <w:snapToGrid w:val="0"/>
              <w:spacing w:after="0" w:line="360" w:lineRule="auto"/>
              <w:ind w:left="105" w:leftChars="50" w:right="105" w:rightChars="50"/>
              <w:textAlignment w:val="auto"/>
              <w:rPr>
                <w:rFonts w:hint="default" w:ascii="Times New Roman" w:hAnsi="Times New Roman" w:eastAsia="仿宋" w:cs="Times New Roman"/>
                <w:b/>
                <w:bCs/>
                <w:color w:val="000000" w:themeColor="text1"/>
                <w:sz w:val="24"/>
                <w14:textFill>
                  <w14:solidFill>
                    <w14:schemeClr w14:val="tx1"/>
                  </w14:solidFill>
                </w14:textFill>
              </w:rPr>
            </w:pPr>
            <w:r>
              <w:rPr>
                <w:rFonts w:hint="default" w:ascii="Times New Roman" w:hAnsi="Times New Roman" w:eastAsia="仿宋" w:cs="Times New Roman"/>
                <w:b/>
                <w:bCs/>
                <w:color w:val="000000" w:themeColor="text1"/>
                <w:sz w:val="24"/>
                <w:lang w:eastAsia="zh-CN"/>
                <w14:textFill>
                  <w14:solidFill>
                    <w14:schemeClr w14:val="tx1"/>
                  </w14:solidFill>
                </w14:textFill>
              </w:rPr>
              <w:t>（五）</w:t>
            </w:r>
            <w:r>
              <w:rPr>
                <w:rFonts w:hint="default" w:ascii="Times New Roman" w:hAnsi="Times New Roman" w:eastAsia="仿宋" w:cs="Times New Roman"/>
                <w:b/>
                <w:bCs/>
                <w:color w:val="000000" w:themeColor="text1"/>
                <w:sz w:val="24"/>
                <w14:textFill>
                  <w14:solidFill>
                    <w14:schemeClr w14:val="tx1"/>
                  </w14:solidFill>
                </w14:textFill>
              </w:rPr>
              <w:t>公用工程</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bCs/>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（1）给排水</w:t>
            </w:r>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color w:val="000000" w:themeColor="text1"/>
                <w:highlight w:val="green"/>
                <w:lang w:eastAsia="zh-CN"/>
                <w14:textFill>
                  <w14:solidFill>
                    <w14:schemeClr w14:val="tx1"/>
                  </w14:solidFill>
                </w14:textFill>
              </w:rPr>
            </w:pPr>
            <w:bookmarkStart w:id="2" w:name="_Toc395686324"/>
            <w:r>
              <w:rPr>
                <w:rFonts w:hint="default" w:ascii="Times New Roman" w:hAnsi="Times New Roman" w:eastAsia="仿宋" w:cs="Times New Roman"/>
                <w:color w:val="000000" w:themeColor="text1"/>
                <w:lang w:eastAsia="zh-CN"/>
                <w14:textFill>
                  <w14:solidFill>
                    <w14:schemeClr w14:val="tx1"/>
                  </w14:solidFill>
                </w14:textFill>
              </w:rPr>
              <w:t>给水工程：根据建设单位提供的资料，项目运输车辆不在场区内进行清洗，统一到专业的汽车清洗场所清洗，项目生产设备不需要清洗，项目用水主要为生物</w:t>
            </w:r>
            <w:r>
              <w:rPr>
                <w:rFonts w:hint="default" w:ascii="Times New Roman" w:hAnsi="Times New Roman" w:eastAsia="仿宋" w:cs="Times New Roman"/>
                <w:color w:val="000000" w:themeColor="text1"/>
                <w:lang w:val="en-US" w:eastAsia="zh-CN"/>
                <w14:textFill>
                  <w14:solidFill>
                    <w14:schemeClr w14:val="tx1"/>
                  </w14:solidFill>
                </w14:textFill>
              </w:rPr>
              <w:t>滤池</w:t>
            </w:r>
            <w:r>
              <w:rPr>
                <w:rFonts w:hint="default" w:ascii="Times New Roman" w:hAnsi="Times New Roman" w:eastAsia="仿宋" w:cs="Times New Roman"/>
                <w:color w:val="000000" w:themeColor="text1"/>
                <w:lang w:eastAsia="zh-CN"/>
                <w14:textFill>
                  <w14:solidFill>
                    <w14:schemeClr w14:val="tx1"/>
                  </w14:solidFill>
                </w14:textFill>
              </w:rPr>
              <w:t>除臭设备补充用水</w:t>
            </w:r>
            <w:r>
              <w:rPr>
                <w:rFonts w:hint="default" w:ascii="Times New Roman" w:hAnsi="Times New Roman" w:eastAsia="仿宋" w:cs="Times New Roman"/>
                <w:color w:val="000000" w:themeColor="text1"/>
                <w:lang w:val="en-US" w:eastAsia="zh-CN"/>
                <w14:textFill>
                  <w14:solidFill>
                    <w14:schemeClr w14:val="tx1"/>
                  </w14:solidFill>
                </w14:textFill>
              </w:rPr>
              <w:t>和</w:t>
            </w:r>
            <w:r>
              <w:rPr>
                <w:rFonts w:hint="default" w:ascii="Times New Roman" w:hAnsi="Times New Roman" w:eastAsia="仿宋" w:cs="Times New Roman"/>
                <w:color w:val="000000" w:themeColor="text1"/>
                <w:lang w:eastAsia="zh-CN"/>
                <w14:textFill>
                  <w14:solidFill>
                    <w14:schemeClr w14:val="tx1"/>
                  </w14:solidFill>
                </w14:textFill>
              </w:rPr>
              <w:t>生活用水。生产、生活用水来源于市政供水管网。</w:t>
            </w:r>
            <w:r>
              <w:rPr>
                <w:rFonts w:hint="default" w:ascii="Times New Roman" w:hAnsi="Times New Roman" w:eastAsia="仿宋" w:cs="Times New Roman"/>
                <w:color w:val="000000" w:themeColor="text1"/>
                <w14:textFill>
                  <w14:solidFill>
                    <w14:schemeClr w14:val="tx1"/>
                  </w14:solidFill>
                </w14:textFill>
              </w:rPr>
              <w:t>本项目</w:t>
            </w:r>
            <w:r>
              <w:rPr>
                <w:rFonts w:hint="default" w:ascii="Times New Roman" w:hAnsi="Times New Roman" w:eastAsia="仿宋" w:cs="Times New Roman"/>
                <w:color w:val="000000" w:themeColor="text1"/>
                <w:lang w:eastAsia="zh-CN"/>
                <w14:textFill>
                  <w14:solidFill>
                    <w14:schemeClr w14:val="tx1"/>
                  </w14:solidFill>
                </w14:textFill>
              </w:rPr>
              <w:t>给排水依托尚志市市政给排水管网。</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①生物</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滤池</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 xml:space="preserve">补充用水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本项目采用生物</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滤池</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除臭设备去除</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发酵车间产生的</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恶臭气体，生物</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滤池</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除臭设备用水循环使用，每月排放一次。</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每日</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进行补充损耗水量。根据业主提供的资料及类比同行业工序，项目</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生物滤池</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用水</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每次</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循环水量为2m</w:t>
            </w:r>
            <w:r>
              <w:rPr>
                <w:rFonts w:hint="default" w:ascii="Times New Roman" w:hAnsi="Times New Roman" w:eastAsia="仿宋" w:cs="Times New Roman"/>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 xml:space="preserve"> </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，每月更换一次</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，损耗量按10%计，</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生物滤池</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需补充新鲜水0.2t/d</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，因此生物滤池每年的用水量为每日补充新鲜水量加上每月更换一次的新鲜水量，总计84</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t/a。</w:t>
            </w:r>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②生活用水</w:t>
            </w:r>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b w:val="0"/>
                <w:bCs/>
                <w:color w:val="000000" w:themeColor="text1"/>
                <w:kern w:val="0"/>
                <w:szCs w:val="20"/>
                <w14:textFill>
                  <w14:solidFill>
                    <w14:schemeClr w14:val="tx1"/>
                  </w14:solidFill>
                </w14:textFill>
              </w:rPr>
            </w:pPr>
            <w:r>
              <w:rPr>
                <w:rFonts w:hint="default" w:ascii="Times New Roman" w:hAnsi="Times New Roman" w:eastAsia="仿宋" w:cs="Times New Roman"/>
                <w:b w:val="0"/>
                <w:bCs/>
                <w:color w:val="000000" w:themeColor="text1"/>
                <w:kern w:val="0"/>
                <w:szCs w:val="20"/>
                <w14:textFill>
                  <w14:solidFill>
                    <w14:schemeClr w14:val="tx1"/>
                  </w14:solidFill>
                </w14:textFill>
              </w:rPr>
              <w:t>排水工程：本项目用水主要为生活用水和除臭生物滤池用水。生活用水总量为116.8m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/a。污水排放量按生活用水的80%计，污水排放量93.44m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/a。除臭生物滤池</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排水</w:t>
            </w:r>
            <w:r>
              <w:rPr>
                <w:rFonts w:hint="default" w:ascii="Times New Roman" w:hAnsi="Times New Roman" w:eastAsia="仿宋" w:cs="Times New Roman"/>
                <w:b w:val="0"/>
                <w:bCs/>
                <w:color w:val="000000" w:themeColor="text1"/>
                <w:kern w:val="0"/>
                <w:szCs w:val="20"/>
                <w14:textFill>
                  <w14:solidFill>
                    <w14:schemeClr w14:val="tx1"/>
                  </w14:solidFill>
                </w14:textFill>
              </w:rPr>
              <w:t>水量为</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更换12次循环水量总和，即24</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/a。物料中带入水分（生物干化好氧发酵过程产生水蒸汽，水蒸汽进入生物滤池遇冷后变成液态水）为</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42.6</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/d，排水量为2</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5.56</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/d（</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9329.4</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/a），物料中水分最终进入生物滤池，除臭生物滤池废水排放量为</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9353.4</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/a，生活污水和除臭生物滤池用水总排放量为</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9446.8</w:t>
            </w:r>
            <w:r>
              <w:rPr>
                <w:rFonts w:hint="default" w:ascii="Times New Roman" w:hAnsi="Times New Roman" w:eastAsia="仿宋" w:cs="Times New Roman"/>
                <w:b w:val="0"/>
                <w:bCs/>
                <w:color w:val="000000" w:themeColor="text1"/>
                <w:kern w:val="0"/>
                <w:szCs w:val="20"/>
                <w14:textFill>
                  <w14:solidFill>
                    <w14:schemeClr w14:val="tx1"/>
                  </w14:solidFill>
                </w14:textFill>
              </w:rPr>
              <w:t>4m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由于项目紧邻尚志市污水处理厂，本项目产生的喷淋废水每月排放一次，本项目生产废水和生活污水经过厂区化粪池收集后满足《污水综合排放标准》（GB8978-1996）三级标准，经市政管网进入尚志市污水处理厂处理，污水经过尚志市污水处理厂处理达到《城镇污水处理厂污染物排放标准》中的一级A标准后，排入蚂蚁河，最终进入松花江。</w:t>
            </w:r>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（2）供电</w:t>
            </w:r>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bCs/>
                <w:color w:val="000000" w:themeColor="text1"/>
                <w14:textFill>
                  <w14:solidFill>
                    <w14:schemeClr w14:val="tx1"/>
                  </w14:solidFill>
                </w14:textFill>
              </w:rPr>
            </w:pPr>
            <w:r>
              <w:rPr>
                <w:rFonts w:hint="default" w:ascii="Times New Roman" w:hAnsi="Times New Roman" w:eastAsia="仿宋" w:cs="Times New Roman"/>
                <w:bCs/>
                <w:color w:val="000000" w:themeColor="text1"/>
                <w:lang w:eastAsia="zh-CN"/>
                <w14:textFill>
                  <w14:solidFill>
                    <w14:schemeClr w14:val="tx1"/>
                  </w14:solidFill>
                </w14:textFill>
              </w:rPr>
              <w:t>本项目供电依托尚志市污水处理厂</w:t>
            </w:r>
            <w:r>
              <w:rPr>
                <w:rFonts w:hint="default" w:ascii="Times New Roman" w:hAnsi="Times New Roman" w:eastAsia="仿宋" w:cs="Times New Roman"/>
                <w:bCs/>
                <w:color w:val="000000" w:themeColor="text1"/>
                <w14:textFill>
                  <w14:solidFill>
                    <w14:schemeClr w14:val="tx1"/>
                  </w14:solidFill>
                </w14:textFill>
              </w:rPr>
              <w:t>变电所。</w:t>
            </w:r>
            <w:bookmarkEnd w:id="2"/>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bCs/>
                <w:color w:val="000000" w:themeColor="text1"/>
                <w:lang w:val="en-US" w:eastAsia="zh-CN"/>
                <w14:textFill>
                  <w14:solidFill>
                    <w14:schemeClr w14:val="tx1"/>
                  </w14:solidFill>
                </w14:textFill>
              </w:rPr>
            </w:pPr>
            <w:r>
              <w:rPr>
                <w:rFonts w:hint="default" w:ascii="Times New Roman" w:hAnsi="Times New Roman" w:eastAsia="仿宋" w:cs="Times New Roman"/>
                <w:bCs/>
                <w:color w:val="000000" w:themeColor="text1"/>
                <w:lang w:eastAsia="zh-CN"/>
                <w14:textFill>
                  <w14:solidFill>
                    <w14:schemeClr w14:val="tx1"/>
                  </w14:solidFill>
                </w14:textFill>
              </w:rPr>
              <w:t>（</w:t>
            </w:r>
            <w:r>
              <w:rPr>
                <w:rFonts w:hint="default" w:ascii="Times New Roman" w:hAnsi="Times New Roman" w:eastAsia="仿宋" w:cs="Times New Roman"/>
                <w:bCs/>
                <w:color w:val="000000" w:themeColor="text1"/>
                <w:lang w:val="en-US" w:eastAsia="zh-CN"/>
                <w14:textFill>
                  <w14:solidFill>
                    <w14:schemeClr w14:val="tx1"/>
                  </w14:solidFill>
                </w14:textFill>
              </w:rPr>
              <w:t>3</w:t>
            </w:r>
            <w:r>
              <w:rPr>
                <w:rFonts w:hint="default" w:ascii="Times New Roman" w:hAnsi="Times New Roman" w:eastAsia="仿宋" w:cs="Times New Roman"/>
                <w:bCs/>
                <w:color w:val="000000" w:themeColor="text1"/>
                <w:lang w:eastAsia="zh-CN"/>
                <w14:textFill>
                  <w14:solidFill>
                    <w14:schemeClr w14:val="tx1"/>
                  </w14:solidFill>
                </w14:textFill>
              </w:rPr>
              <w:t>）</w:t>
            </w:r>
            <w:r>
              <w:rPr>
                <w:rFonts w:hint="default" w:ascii="Times New Roman" w:hAnsi="Times New Roman" w:eastAsia="仿宋" w:cs="Times New Roman"/>
                <w:bCs/>
                <w:color w:val="000000" w:themeColor="text1"/>
                <w:lang w:val="en-US" w:eastAsia="zh-CN"/>
                <w14:textFill>
                  <w14:solidFill>
                    <w14:schemeClr w14:val="tx1"/>
                  </w14:solidFill>
                </w14:textFill>
              </w:rPr>
              <w:t>供热</w:t>
            </w:r>
          </w:p>
          <w:p>
            <w:pPr>
              <w:spacing w:line="360" w:lineRule="auto"/>
              <w:ind w:firstLine="480" w:firstLineChars="200"/>
              <w:contextualSpacing/>
              <w:rPr>
                <w:rFonts w:hint="default" w:ascii="Times New Roman" w:hAnsi="Times New Roman" w:eastAsia="仿宋" w:cs="Times New Roman"/>
                <w:color w:val="auto"/>
                <w:kern w:val="0"/>
                <w:sz w:val="24"/>
                <w:szCs w:val="24"/>
                <w:highlight w:val="none"/>
                <w:shd w:val="clear" w:color="auto" w:fill="auto"/>
                <w:lang w:val="en-US" w:eastAsia="zh-CN" w:bidi="ar-SA"/>
              </w:rPr>
            </w:pPr>
            <w:r>
              <w:rPr>
                <w:rFonts w:hint="default" w:ascii="Times New Roman" w:hAnsi="Times New Roman" w:eastAsia="仿宋" w:cs="Times New Roman"/>
                <w:color w:val="auto"/>
                <w:kern w:val="0"/>
                <w:sz w:val="24"/>
                <w:szCs w:val="24"/>
                <w:highlight w:val="none"/>
                <w:shd w:val="clear" w:color="auto" w:fill="auto"/>
                <w:lang w:val="en-US" w:eastAsia="zh-CN" w:bidi="ar-SA"/>
              </w:rPr>
              <w:t>生活供热：本项目冬季</w:t>
            </w:r>
            <w:r>
              <w:rPr>
                <w:rFonts w:hint="default" w:ascii="Times New Roman" w:hAnsi="Times New Roman" w:eastAsia="仿宋" w:cs="Times New Roman"/>
                <w:color w:val="auto"/>
                <w:kern w:val="0"/>
                <w:sz w:val="24"/>
                <w:szCs w:val="24"/>
                <w:highlight w:val="none"/>
                <w:shd w:val="clear" w:color="auto" w:fill="auto"/>
                <w:lang w:val="en-US" w:eastAsia="zh-CN" w:bidi="ar-SA"/>
              </w:rPr>
              <w:t>办公室采用电供暖</w:t>
            </w:r>
            <w:r>
              <w:rPr>
                <w:rFonts w:hint="default" w:ascii="Times New Roman" w:hAnsi="Times New Roman" w:eastAsia="仿宋" w:cs="Times New Roman"/>
                <w:color w:val="auto"/>
                <w:kern w:val="0"/>
                <w:sz w:val="24"/>
                <w:szCs w:val="24"/>
                <w:highlight w:val="none"/>
                <w:shd w:val="clear" w:color="auto" w:fill="auto"/>
                <w:lang w:val="en-US" w:eastAsia="zh-CN" w:bidi="ar-SA"/>
              </w:rPr>
              <w:t>。</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hint="default" w:ascii="Times New Roman" w:hAnsi="Times New Roman" w:eastAsia="仿宋" w:cs="Times New Roman"/>
                <w:bCs/>
                <w:color w:val="auto"/>
                <w:sz w:val="24"/>
                <w:szCs w:val="24"/>
                <w:lang w:val="en-US" w:eastAsia="zh-CN"/>
              </w:rPr>
            </w:pPr>
            <w:r>
              <w:rPr>
                <w:rFonts w:hint="default" w:ascii="Times New Roman" w:hAnsi="Times New Roman" w:eastAsia="仿宋" w:cs="Times New Roman"/>
                <w:color w:val="auto"/>
                <w:kern w:val="0"/>
                <w:sz w:val="24"/>
                <w:szCs w:val="24"/>
                <w:highlight w:val="none"/>
                <w:shd w:val="clear" w:color="auto" w:fill="auto"/>
                <w:lang w:val="en-US" w:eastAsia="zh-CN" w:bidi="ar-SA"/>
              </w:rPr>
              <w:t>生产供热：</w:t>
            </w:r>
            <w:r>
              <w:rPr>
                <w:rFonts w:hint="default" w:ascii="Times New Roman" w:hAnsi="Times New Roman" w:eastAsia="仿宋" w:cs="Times New Roman"/>
                <w:bCs/>
                <w:color w:val="auto"/>
                <w:sz w:val="24"/>
                <w:szCs w:val="24"/>
                <w:lang w:val="en-US" w:eastAsia="zh-CN"/>
              </w:rPr>
              <w:t>本项目生产热源为</w:t>
            </w:r>
            <w:r>
              <w:rPr>
                <w:rFonts w:hint="default" w:ascii="Times New Roman" w:hAnsi="Times New Roman" w:eastAsia="仿宋" w:cs="Times New Roman"/>
                <w:bCs/>
                <w:color w:val="auto"/>
                <w:sz w:val="24"/>
                <w:szCs w:val="24"/>
                <w:lang w:val="en-US" w:eastAsia="zh-CN"/>
              </w:rPr>
              <w:t>1</w:t>
            </w:r>
            <w:r>
              <w:rPr>
                <w:rFonts w:hint="default" w:ascii="Times New Roman" w:hAnsi="Times New Roman" w:eastAsia="仿宋" w:cs="Times New Roman"/>
                <w:bCs/>
                <w:color w:val="auto"/>
                <w:sz w:val="24"/>
                <w:szCs w:val="24"/>
                <w:lang w:val="en-US" w:eastAsia="zh-CN"/>
              </w:rPr>
              <w:t>台</w:t>
            </w:r>
            <w:r>
              <w:rPr>
                <w:rFonts w:hint="default" w:ascii="Times New Roman" w:hAnsi="Times New Roman" w:eastAsia="仿宋" w:cs="Times New Roman"/>
                <w:bCs/>
                <w:color w:val="auto"/>
                <w:sz w:val="24"/>
                <w:szCs w:val="24"/>
                <w:lang w:val="en-US" w:eastAsia="zh-CN"/>
              </w:rPr>
              <w:t>240</w:t>
            </w:r>
            <w:r>
              <w:rPr>
                <w:rFonts w:hint="default" w:ascii="Times New Roman" w:hAnsi="Times New Roman" w:eastAsia="仿宋" w:cs="Times New Roman"/>
                <w:bCs/>
                <w:color w:val="auto"/>
                <w:sz w:val="24"/>
                <w:szCs w:val="24"/>
                <w:lang w:val="en-US" w:eastAsia="zh-CN"/>
              </w:rPr>
              <w:t>万Kcal</w:t>
            </w:r>
            <w:r>
              <w:rPr>
                <w:rFonts w:hint="default" w:ascii="Times New Roman" w:hAnsi="Times New Roman" w:eastAsia="仿宋" w:cs="Times New Roman"/>
                <w:color w:val="auto"/>
                <w:kern w:val="2"/>
                <w:sz w:val="24"/>
                <w:szCs w:val="24"/>
                <w:lang w:val="en-US" w:eastAsia="zh-CN" w:bidi="ar-SA"/>
              </w:rPr>
              <w:t>燃生物质</w:t>
            </w:r>
            <w:r>
              <w:rPr>
                <w:rFonts w:hint="default" w:ascii="Times New Roman" w:hAnsi="Times New Roman" w:eastAsia="仿宋" w:cs="Times New Roman"/>
                <w:color w:val="auto"/>
                <w:kern w:val="2"/>
                <w:sz w:val="24"/>
                <w:szCs w:val="24"/>
                <w:lang w:val="en-US" w:eastAsia="zh-CN" w:bidi="ar-SA"/>
              </w:rPr>
              <w:t>燃烧机</w:t>
            </w:r>
            <w:r>
              <w:rPr>
                <w:rFonts w:hint="default" w:ascii="Times New Roman" w:hAnsi="Times New Roman" w:eastAsia="仿宋" w:cs="Times New Roman"/>
                <w:bCs/>
                <w:color w:val="auto"/>
                <w:sz w:val="24"/>
                <w:szCs w:val="24"/>
                <w:lang w:val="en-US" w:eastAsia="zh-CN"/>
              </w:rPr>
              <w:t>，年运行</w:t>
            </w:r>
            <w:r>
              <w:rPr>
                <w:rFonts w:hint="default" w:ascii="Times New Roman" w:hAnsi="Times New Roman" w:eastAsia="仿宋" w:cs="Times New Roman"/>
                <w:bCs/>
                <w:color w:val="auto"/>
                <w:sz w:val="24"/>
                <w:szCs w:val="24"/>
                <w:lang w:val="en-US" w:eastAsia="zh-CN"/>
              </w:rPr>
              <w:t>3000</w:t>
            </w:r>
            <w:r>
              <w:rPr>
                <w:rFonts w:hint="default" w:ascii="Times New Roman" w:hAnsi="Times New Roman" w:eastAsia="仿宋" w:cs="Times New Roman"/>
                <w:bCs/>
                <w:color w:val="auto"/>
                <w:sz w:val="24"/>
                <w:szCs w:val="24"/>
                <w:lang w:val="en-US" w:eastAsia="zh-CN"/>
              </w:rPr>
              <w:t>小时。燃料为生物质颗粒（生物质燃料特性分析见附件）。</w:t>
            </w:r>
          </w:p>
          <w:p>
            <w:pPr>
              <w:keepNext w:val="0"/>
              <w:keepLines w:val="0"/>
              <w:pageBreakBefore w:val="0"/>
              <w:numPr>
                <w:ilvl w:val="0"/>
                <w:numId w:val="0"/>
              </w:numPr>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仿宋" w:cs="Times New Roman"/>
                <w:bCs/>
                <w:color w:val="auto"/>
                <w:sz w:val="24"/>
                <w:szCs w:val="24"/>
                <w:lang w:val="en-US" w:eastAsia="zh-CN"/>
              </w:rPr>
            </w:pPr>
            <w:r>
              <w:rPr>
                <w:rFonts w:hint="default" w:ascii="Times New Roman" w:hAnsi="Times New Roman" w:eastAsia="仿宋" w:cs="Times New Roman"/>
                <w:bCs/>
                <w:color w:val="auto"/>
                <w:sz w:val="24"/>
                <w:szCs w:val="24"/>
                <w:lang w:val="en-US" w:eastAsia="zh-CN"/>
              </w:rPr>
              <w:t>根据生物质燃料特性分析单可知，收到基低位发热量为17.</w:t>
            </w:r>
            <w:r>
              <w:rPr>
                <w:rFonts w:hint="default" w:ascii="Times New Roman" w:hAnsi="Times New Roman" w:eastAsia="仿宋" w:cs="Times New Roman"/>
                <w:bCs/>
                <w:color w:val="auto"/>
                <w:sz w:val="24"/>
                <w:szCs w:val="24"/>
                <w:lang w:val="en-US" w:eastAsia="zh-CN"/>
              </w:rPr>
              <w:t>88</w:t>
            </w:r>
            <w:r>
              <w:rPr>
                <w:rFonts w:hint="default" w:ascii="Times New Roman" w:hAnsi="Times New Roman" w:eastAsia="仿宋" w:cs="Times New Roman"/>
                <w:bCs/>
                <w:color w:val="auto"/>
                <w:sz w:val="24"/>
                <w:szCs w:val="24"/>
                <w:lang w:val="en-US" w:eastAsia="zh-CN"/>
              </w:rPr>
              <w:t>MJ/kg，生物质燃料热值取42</w:t>
            </w:r>
            <w:r>
              <w:rPr>
                <w:rFonts w:hint="default" w:ascii="Times New Roman" w:hAnsi="Times New Roman" w:eastAsia="仿宋" w:cs="Times New Roman"/>
                <w:bCs/>
                <w:color w:val="auto"/>
                <w:sz w:val="24"/>
                <w:szCs w:val="24"/>
                <w:lang w:val="en-US" w:eastAsia="zh-CN"/>
              </w:rPr>
              <w:t>65</w:t>
            </w:r>
            <w:r>
              <w:rPr>
                <w:rFonts w:hint="default" w:ascii="Times New Roman" w:hAnsi="Times New Roman" w:eastAsia="仿宋" w:cs="Times New Roman"/>
                <w:bCs/>
                <w:color w:val="auto"/>
                <w:sz w:val="24"/>
                <w:szCs w:val="24"/>
                <w:lang w:val="en-US" w:eastAsia="zh-CN"/>
              </w:rPr>
              <w:t>千卡/千克，</w:t>
            </w:r>
            <w:r>
              <w:rPr>
                <w:rFonts w:hint="default" w:ascii="Times New Roman" w:hAnsi="Times New Roman" w:eastAsia="仿宋" w:cs="Times New Roman"/>
                <w:color w:val="auto"/>
                <w:kern w:val="2"/>
                <w:sz w:val="24"/>
                <w:szCs w:val="24"/>
                <w:lang w:val="en-US" w:eastAsia="zh-CN" w:bidi="ar-SA"/>
              </w:rPr>
              <w:t>燃生物质</w:t>
            </w:r>
            <w:r>
              <w:rPr>
                <w:rFonts w:hint="default" w:ascii="Times New Roman" w:hAnsi="Times New Roman" w:eastAsia="仿宋" w:cs="Times New Roman"/>
                <w:color w:val="auto"/>
                <w:kern w:val="2"/>
                <w:sz w:val="24"/>
                <w:szCs w:val="24"/>
                <w:lang w:val="en-US" w:eastAsia="zh-CN" w:bidi="ar-SA"/>
              </w:rPr>
              <w:t>燃烧机</w:t>
            </w:r>
            <w:r>
              <w:rPr>
                <w:rFonts w:hint="default" w:ascii="Times New Roman" w:hAnsi="Times New Roman" w:eastAsia="仿宋" w:cs="Times New Roman"/>
                <w:bCs/>
                <w:color w:val="auto"/>
                <w:sz w:val="24"/>
                <w:szCs w:val="24"/>
                <w:lang w:val="en-US" w:eastAsia="zh-CN"/>
              </w:rPr>
              <w:t>热效率为80%，参考尹协镇《粮食烘干过程中不同外部条件对烘干能耗的影响》，每烘干1kg水能耗取5400kJ/kg，本项目</w:t>
            </w:r>
            <w:r>
              <w:rPr>
                <w:rFonts w:hint="default" w:ascii="Times New Roman" w:hAnsi="Times New Roman" w:eastAsia="仿宋" w:cs="Times New Roman"/>
                <w:bCs/>
                <w:color w:val="auto"/>
                <w:sz w:val="24"/>
                <w:szCs w:val="24"/>
                <w:lang w:val="en-US" w:eastAsia="zh-CN"/>
              </w:rPr>
              <w:t>有机肥进料前污泥</w:t>
            </w:r>
            <w:r>
              <w:rPr>
                <w:rFonts w:hint="default" w:ascii="Times New Roman" w:hAnsi="Times New Roman" w:eastAsia="仿宋" w:cs="Times New Roman"/>
                <w:bCs/>
                <w:color w:val="auto"/>
                <w:sz w:val="24"/>
                <w:szCs w:val="24"/>
                <w:lang w:val="en-US" w:eastAsia="zh-CN"/>
              </w:rPr>
              <w:t>含水率为</w:t>
            </w:r>
            <w:r>
              <w:rPr>
                <w:rFonts w:hint="default" w:ascii="Times New Roman" w:hAnsi="Times New Roman" w:eastAsia="仿宋" w:cs="Times New Roman"/>
                <w:bCs/>
                <w:color w:val="auto"/>
                <w:sz w:val="24"/>
                <w:szCs w:val="24"/>
                <w:lang w:val="en-US" w:eastAsia="zh-CN"/>
              </w:rPr>
              <w:t>3</w:t>
            </w:r>
            <w:r>
              <w:rPr>
                <w:rFonts w:hint="default" w:ascii="Times New Roman" w:hAnsi="Times New Roman" w:eastAsia="仿宋" w:cs="Times New Roman"/>
                <w:bCs/>
                <w:color w:val="auto"/>
                <w:sz w:val="24"/>
                <w:szCs w:val="24"/>
                <w:lang w:val="en-US" w:eastAsia="zh-CN"/>
              </w:rPr>
              <w:t>0%，烘干后</w:t>
            </w:r>
            <w:r>
              <w:rPr>
                <w:rFonts w:hint="default" w:ascii="Times New Roman" w:hAnsi="Times New Roman" w:eastAsia="仿宋" w:cs="Times New Roman"/>
                <w:bCs/>
                <w:color w:val="auto"/>
                <w:sz w:val="24"/>
                <w:szCs w:val="24"/>
                <w:lang w:val="en-US" w:eastAsia="zh-CN"/>
              </w:rPr>
              <w:t>成品有机肥</w:t>
            </w:r>
            <w:r>
              <w:rPr>
                <w:rFonts w:hint="default" w:ascii="Times New Roman" w:hAnsi="Times New Roman" w:eastAsia="仿宋" w:cs="Times New Roman"/>
                <w:bCs/>
                <w:color w:val="auto"/>
                <w:sz w:val="24"/>
                <w:szCs w:val="24"/>
                <w:lang w:val="en-US" w:eastAsia="zh-CN"/>
              </w:rPr>
              <w:t>时含水率为</w:t>
            </w:r>
            <w:r>
              <w:rPr>
                <w:rFonts w:hint="default" w:ascii="Times New Roman" w:hAnsi="Times New Roman" w:eastAsia="仿宋" w:cs="Times New Roman"/>
                <w:bCs/>
                <w:color w:val="auto"/>
                <w:sz w:val="24"/>
                <w:szCs w:val="24"/>
                <w:lang w:val="en-US" w:eastAsia="zh-CN"/>
              </w:rPr>
              <w:t>14</w:t>
            </w:r>
            <w:r>
              <w:rPr>
                <w:rFonts w:hint="default" w:ascii="Times New Roman" w:hAnsi="Times New Roman" w:eastAsia="仿宋" w:cs="Times New Roman"/>
                <w:bCs/>
                <w:color w:val="auto"/>
                <w:sz w:val="24"/>
                <w:szCs w:val="24"/>
                <w:lang w:val="en-US" w:eastAsia="zh-CN"/>
              </w:rPr>
              <w:t>%。本项目水分蒸发量依据下列公式进行计算</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center"/>
              <w:textAlignment w:val="auto"/>
              <w:rPr>
                <w:rFonts w:hint="default" w:ascii="Times New Roman" w:hAnsi="Times New Roman" w:eastAsia="仿宋" w:cs="Times New Roman"/>
                <w:bCs/>
                <w:color w:val="auto"/>
                <w:sz w:val="24"/>
                <w:szCs w:val="24"/>
                <w:lang w:val="en-US" w:eastAsia="zh-CN"/>
              </w:rPr>
            </w:pPr>
            <w:r>
              <w:rPr>
                <w:rFonts w:hint="default" w:ascii="Times New Roman" w:hAnsi="Times New Roman" w:eastAsia="仿宋" w:cs="Times New Roman"/>
                <w:bCs/>
                <w:color w:val="auto"/>
                <w:sz w:val="24"/>
                <w:szCs w:val="24"/>
                <w:lang w:val="en-US" w:eastAsia="zh-CN"/>
              </w:rPr>
              <w:t>W=G</w:t>
            </w:r>
            <w:r>
              <w:rPr>
                <w:rFonts w:hint="default" w:ascii="Times New Roman" w:hAnsi="Times New Roman" w:eastAsia="仿宋" w:cs="Times New Roman"/>
                <w:color w:val="auto"/>
                <w:kern w:val="0"/>
                <w:sz w:val="24"/>
                <w:szCs w:val="24"/>
                <w:lang w:val="en-US" w:eastAsia="zh-CN" w:bidi="ar"/>
              </w:rPr>
              <w:t>（ω1-ω2）/（100-ω2</w:t>
            </w:r>
            <w:r>
              <w:rPr>
                <w:rFonts w:hint="default" w:ascii="Times New Roman" w:hAnsi="Times New Roman" w:eastAsia="仿宋" w:cs="Times New Roman"/>
                <w:bCs/>
                <w:color w:val="auto"/>
                <w:sz w:val="24"/>
                <w:szCs w:val="24"/>
                <w:lang w:val="en-US" w:eastAsia="zh-CN"/>
              </w:rPr>
              <w:t>）</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仿宋" w:cs="Times New Roman"/>
                <w:bCs/>
                <w:color w:val="auto"/>
                <w:sz w:val="24"/>
                <w:szCs w:val="24"/>
                <w:lang w:val="en-US" w:eastAsia="zh-CN"/>
              </w:rPr>
            </w:pPr>
            <w:r>
              <w:rPr>
                <w:rFonts w:hint="default" w:ascii="Times New Roman" w:hAnsi="Times New Roman" w:eastAsia="仿宋" w:cs="Times New Roman"/>
                <w:bCs/>
                <w:color w:val="auto"/>
                <w:sz w:val="24"/>
                <w:szCs w:val="24"/>
                <w:lang w:val="en-US" w:eastAsia="zh-CN"/>
              </w:rPr>
              <w:t>式中：W：水分蒸发量</w:t>
            </w:r>
          </w:p>
          <w:p>
            <w:pPr>
              <w:keepNext w:val="0"/>
              <w:keepLines w:val="0"/>
              <w:pageBreakBefore w:val="0"/>
              <w:widowControl/>
              <w:suppressLineNumbers w:val="0"/>
              <w:kinsoku/>
              <w:wordWrap/>
              <w:overflowPunct/>
              <w:topLinePunct w:val="0"/>
              <w:autoSpaceDE/>
              <w:autoSpaceDN/>
              <w:bidi w:val="0"/>
              <w:spacing w:line="360" w:lineRule="auto"/>
              <w:ind w:firstLine="1200" w:firstLineChars="500"/>
              <w:jc w:val="left"/>
              <w:textAlignment w:val="auto"/>
              <w:rPr>
                <w:rFonts w:hint="default" w:ascii="Times New Roman" w:hAnsi="Times New Roman" w:eastAsia="仿宋" w:cs="Times New Roman"/>
                <w:bCs/>
                <w:color w:val="auto"/>
                <w:sz w:val="24"/>
                <w:szCs w:val="24"/>
                <w:lang w:val="en-US" w:eastAsia="zh-CN"/>
              </w:rPr>
            </w:pPr>
            <w:r>
              <w:rPr>
                <w:rFonts w:hint="default" w:ascii="Times New Roman" w:hAnsi="Times New Roman" w:eastAsia="仿宋" w:cs="Times New Roman"/>
                <w:bCs/>
                <w:color w:val="auto"/>
                <w:sz w:val="24"/>
                <w:szCs w:val="24"/>
                <w:lang w:val="en-US" w:eastAsia="zh-CN"/>
              </w:rPr>
              <w:t>G：处理量（</w:t>
            </w:r>
            <w:r>
              <w:rPr>
                <w:rFonts w:hint="default" w:ascii="Times New Roman" w:hAnsi="Times New Roman" w:eastAsia="仿宋" w:cs="Times New Roman"/>
                <w:bCs/>
                <w:color w:val="auto"/>
                <w:sz w:val="24"/>
                <w:szCs w:val="24"/>
                <w:lang w:val="en-US" w:eastAsia="zh-CN"/>
              </w:rPr>
              <w:t>污泥9855</w:t>
            </w:r>
            <w:r>
              <w:rPr>
                <w:rFonts w:hint="default" w:ascii="Times New Roman" w:hAnsi="Times New Roman" w:eastAsia="仿宋" w:cs="Times New Roman"/>
                <w:bCs/>
                <w:color w:val="auto"/>
                <w:sz w:val="24"/>
                <w:szCs w:val="24"/>
                <w:lang w:val="en-US" w:eastAsia="zh-CN"/>
              </w:rPr>
              <w:t>t）</w:t>
            </w:r>
          </w:p>
          <w:p>
            <w:pPr>
              <w:keepNext w:val="0"/>
              <w:keepLines w:val="0"/>
              <w:pageBreakBefore w:val="0"/>
              <w:widowControl/>
              <w:suppressLineNumbers w:val="0"/>
              <w:kinsoku/>
              <w:wordWrap/>
              <w:overflowPunct/>
              <w:topLinePunct w:val="0"/>
              <w:autoSpaceDE/>
              <w:autoSpaceDN/>
              <w:bidi w:val="0"/>
              <w:spacing w:line="360" w:lineRule="auto"/>
              <w:ind w:firstLine="1200" w:firstLineChars="500"/>
              <w:jc w:val="left"/>
              <w:textAlignment w:val="auto"/>
              <w:rPr>
                <w:rFonts w:hint="default"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kern w:val="0"/>
                <w:sz w:val="24"/>
                <w:szCs w:val="24"/>
                <w:lang w:val="en-US" w:eastAsia="zh-CN" w:bidi="ar"/>
              </w:rPr>
              <w:t>ω1：进料含水率百分数（</w:t>
            </w:r>
            <w:r>
              <w:rPr>
                <w:rFonts w:hint="default" w:ascii="Times New Roman" w:hAnsi="Times New Roman" w:eastAsia="仿宋" w:cs="Times New Roman"/>
                <w:color w:val="auto"/>
                <w:kern w:val="0"/>
                <w:sz w:val="24"/>
                <w:szCs w:val="24"/>
                <w:lang w:val="en-US" w:eastAsia="zh-CN" w:bidi="ar"/>
              </w:rPr>
              <w:t>污泥30</w:t>
            </w:r>
            <w:r>
              <w:rPr>
                <w:rFonts w:hint="default" w:ascii="Times New Roman" w:hAnsi="Times New Roman" w:eastAsia="仿宋" w:cs="Times New Roman"/>
                <w:color w:val="auto"/>
                <w:kern w:val="0"/>
                <w:sz w:val="24"/>
                <w:szCs w:val="24"/>
                <w:lang w:val="en-US" w:eastAsia="zh-CN" w:bidi="ar"/>
              </w:rPr>
              <w:t>%）</w:t>
            </w:r>
          </w:p>
          <w:p>
            <w:pPr>
              <w:keepNext w:val="0"/>
              <w:keepLines w:val="0"/>
              <w:pageBreakBefore w:val="0"/>
              <w:widowControl/>
              <w:suppressLineNumbers w:val="0"/>
              <w:kinsoku/>
              <w:wordWrap/>
              <w:overflowPunct/>
              <w:topLinePunct w:val="0"/>
              <w:autoSpaceDE/>
              <w:autoSpaceDN/>
              <w:bidi w:val="0"/>
              <w:spacing w:line="360" w:lineRule="auto"/>
              <w:ind w:firstLine="1200" w:firstLineChars="500"/>
              <w:jc w:val="left"/>
              <w:textAlignment w:val="auto"/>
              <w:rPr>
                <w:rFonts w:hint="default"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kern w:val="0"/>
                <w:sz w:val="24"/>
                <w:szCs w:val="24"/>
                <w:lang w:val="en-US" w:eastAsia="zh-CN" w:bidi="ar"/>
              </w:rPr>
              <w:t>ω2：出料含水率百分数（</w:t>
            </w:r>
            <w:r>
              <w:rPr>
                <w:rFonts w:hint="default" w:ascii="Times New Roman" w:hAnsi="Times New Roman" w:eastAsia="仿宋" w:cs="Times New Roman"/>
                <w:color w:val="auto"/>
                <w:kern w:val="0"/>
                <w:sz w:val="24"/>
                <w:szCs w:val="24"/>
                <w:lang w:val="en-US" w:eastAsia="zh-CN" w:bidi="ar"/>
              </w:rPr>
              <w:t>有机肥14</w:t>
            </w:r>
            <w:r>
              <w:rPr>
                <w:rFonts w:hint="default" w:ascii="Times New Roman" w:hAnsi="Times New Roman" w:eastAsia="仿宋" w:cs="Times New Roman"/>
                <w:color w:val="auto"/>
                <w:kern w:val="0"/>
                <w:sz w:val="24"/>
                <w:szCs w:val="24"/>
                <w:lang w:val="en-US" w:eastAsia="zh-CN" w:bidi="ar"/>
              </w:rPr>
              <w:t>%）</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仿宋" w:cs="Times New Roman"/>
                <w:color w:val="auto"/>
                <w:kern w:val="0"/>
                <w:sz w:val="24"/>
                <w:szCs w:val="24"/>
                <w:lang w:val="en-US" w:eastAsia="zh-CN" w:bidi="ar"/>
              </w:rPr>
            </w:pPr>
            <w:r>
              <w:rPr>
                <w:rFonts w:hint="default" w:ascii="Times New Roman" w:hAnsi="Times New Roman" w:eastAsia="仿宋" w:cs="Times New Roman"/>
                <w:color w:val="auto"/>
                <w:kern w:val="0"/>
                <w:sz w:val="24"/>
                <w:szCs w:val="24"/>
                <w:lang w:val="en-US" w:eastAsia="zh-CN" w:bidi="ar"/>
              </w:rPr>
              <w:t>经计算本项目水分蒸发量为</w:t>
            </w:r>
            <w:r>
              <w:rPr>
                <w:rFonts w:hint="default" w:ascii="Times New Roman" w:hAnsi="Times New Roman" w:eastAsia="仿宋" w:cs="Times New Roman"/>
                <w:color w:val="auto"/>
                <w:kern w:val="0"/>
                <w:sz w:val="24"/>
                <w:szCs w:val="24"/>
                <w:lang w:val="en-US" w:eastAsia="zh-CN" w:bidi="ar"/>
              </w:rPr>
              <w:t>9855-</w:t>
            </w:r>
            <w:r>
              <w:rPr>
                <w:rFonts w:hint="default" w:ascii="Times New Roman" w:hAnsi="Times New Roman" w:eastAsia="仿宋" w:cs="Times New Roman"/>
                <w:color w:val="auto"/>
                <w:kern w:val="0"/>
                <w:sz w:val="24"/>
                <w:szCs w:val="24"/>
                <w:lang w:val="en-US" w:eastAsia="zh-CN" w:bidi="ar"/>
              </w:rPr>
              <w:t>（1-30%）</w:t>
            </w:r>
            <w:r>
              <w:rPr>
                <w:rFonts w:hint="default" w:ascii="Times New Roman" w:hAnsi="Times New Roman" w:eastAsia="仿宋" w:cs="Times New Roman"/>
                <w:color w:val="auto"/>
                <w:kern w:val="0"/>
                <w:sz w:val="24"/>
                <w:szCs w:val="24"/>
                <w:lang w:val="en-US" w:eastAsia="zh-CN" w:bidi="ar"/>
              </w:rPr>
              <w:t>×</w:t>
            </w:r>
            <w:r>
              <w:rPr>
                <w:rFonts w:hint="default" w:ascii="Times New Roman" w:hAnsi="Times New Roman" w:eastAsia="仿宋" w:cs="Times New Roman"/>
                <w:color w:val="auto"/>
                <w:kern w:val="0"/>
                <w:sz w:val="24"/>
                <w:szCs w:val="24"/>
                <w:lang w:val="en-US" w:eastAsia="zh-CN" w:bidi="ar"/>
              </w:rPr>
              <w:t>9855</w:t>
            </w:r>
            <w:r>
              <w:rPr>
                <w:rFonts w:hint="default" w:ascii="Times New Roman" w:hAnsi="Times New Roman" w:eastAsia="仿宋" w:cs="Times New Roman"/>
                <w:color w:val="auto"/>
                <w:kern w:val="0"/>
                <w:sz w:val="24"/>
                <w:szCs w:val="24"/>
                <w:lang w:val="en-US" w:eastAsia="zh-CN" w:bidi="ar"/>
              </w:rPr>
              <w:t>÷</w:t>
            </w:r>
            <w:r>
              <w:rPr>
                <w:rFonts w:hint="default" w:ascii="Times New Roman" w:hAnsi="Times New Roman" w:eastAsia="仿宋" w:cs="Times New Roman"/>
                <w:color w:val="auto"/>
                <w:kern w:val="0"/>
                <w:sz w:val="24"/>
                <w:szCs w:val="24"/>
                <w:lang w:val="en-US" w:eastAsia="zh-CN" w:bidi="ar"/>
              </w:rPr>
              <w:t>（1-14%）=1833.5</w:t>
            </w:r>
            <w:r>
              <w:rPr>
                <w:rFonts w:hint="default" w:ascii="Times New Roman" w:hAnsi="Times New Roman" w:eastAsia="仿宋" w:cs="Times New Roman"/>
                <w:color w:val="auto"/>
                <w:kern w:val="0"/>
                <w:sz w:val="24"/>
                <w:szCs w:val="24"/>
                <w:lang w:val="en-US" w:eastAsia="zh-CN" w:bidi="ar"/>
              </w:rPr>
              <w:t>t/a</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仿宋" w:cs="Times New Roman"/>
                <w:bCs/>
                <w:color w:val="auto"/>
                <w:sz w:val="24"/>
                <w:szCs w:val="24"/>
                <w:lang w:val="en-US" w:eastAsia="zh-CN"/>
              </w:rPr>
            </w:pPr>
            <w:r>
              <w:rPr>
                <w:rFonts w:hint="default" w:ascii="Times New Roman" w:hAnsi="Times New Roman" w:eastAsia="仿宋" w:cs="Times New Roman"/>
                <w:color w:val="auto"/>
                <w:kern w:val="0"/>
                <w:sz w:val="24"/>
                <w:szCs w:val="24"/>
                <w:lang w:val="en-US" w:eastAsia="zh-CN" w:bidi="ar"/>
              </w:rPr>
              <w:t>烘干能耗为E=</w:t>
            </w:r>
            <w:r>
              <w:rPr>
                <w:rFonts w:hint="default" w:ascii="Times New Roman" w:hAnsi="Times New Roman" w:eastAsia="仿宋" w:cs="Times New Roman"/>
                <w:color w:val="auto"/>
                <w:kern w:val="0"/>
                <w:sz w:val="24"/>
                <w:szCs w:val="24"/>
                <w:lang w:val="en-US" w:eastAsia="zh-CN" w:bidi="ar"/>
              </w:rPr>
              <w:t>1833.5</w:t>
            </w:r>
            <w:r>
              <w:rPr>
                <w:rFonts w:hint="default" w:ascii="Times New Roman" w:hAnsi="Times New Roman" w:eastAsia="仿宋" w:cs="Times New Roman"/>
                <w:color w:val="auto"/>
                <w:kern w:val="0"/>
                <w:sz w:val="24"/>
                <w:szCs w:val="24"/>
                <w:highlight w:val="none"/>
                <w:shd w:val="clear" w:color="auto" w:fill="auto"/>
                <w:lang w:val="en-US" w:eastAsia="zh-CN" w:bidi="ar-SA"/>
              </w:rPr>
              <w:t>t/a×5400kJ/kg×10</w:t>
            </w:r>
            <w:r>
              <w:rPr>
                <w:rFonts w:hint="default" w:ascii="Times New Roman" w:hAnsi="Times New Roman" w:eastAsia="仿宋" w:cs="Times New Roman"/>
                <w:color w:val="auto"/>
                <w:kern w:val="0"/>
                <w:sz w:val="24"/>
                <w:szCs w:val="24"/>
                <w:highlight w:val="none"/>
                <w:shd w:val="clear" w:color="auto" w:fill="auto"/>
                <w:vertAlign w:val="superscript"/>
                <w:lang w:val="en-US" w:eastAsia="zh-CN" w:bidi="ar-SA"/>
              </w:rPr>
              <w:t>3</w:t>
            </w:r>
            <w:r>
              <w:rPr>
                <w:rFonts w:hint="default" w:ascii="Times New Roman" w:hAnsi="Times New Roman" w:eastAsia="仿宋" w:cs="Times New Roman"/>
                <w:color w:val="auto"/>
                <w:kern w:val="0"/>
                <w:sz w:val="24"/>
                <w:szCs w:val="24"/>
                <w:highlight w:val="none"/>
                <w:shd w:val="clear" w:color="auto" w:fill="auto"/>
                <w:lang w:val="en-US" w:eastAsia="zh-CN" w:bidi="ar-SA"/>
              </w:rPr>
              <w:t>=</w:t>
            </w:r>
            <w:r>
              <w:rPr>
                <w:rFonts w:hint="default" w:ascii="Times New Roman" w:hAnsi="Times New Roman" w:eastAsia="仿宋" w:cs="Times New Roman"/>
                <w:color w:val="auto"/>
                <w:kern w:val="0"/>
                <w:sz w:val="24"/>
                <w:szCs w:val="24"/>
                <w:highlight w:val="none"/>
                <w:shd w:val="clear" w:color="auto" w:fill="auto"/>
                <w:lang w:val="en-US" w:eastAsia="zh-CN" w:bidi="ar-SA"/>
              </w:rPr>
              <w:t>9900900</w:t>
            </w:r>
            <w:r>
              <w:rPr>
                <w:rFonts w:hint="default" w:ascii="Times New Roman" w:hAnsi="Times New Roman" w:eastAsia="仿宋" w:cs="Times New Roman"/>
                <w:color w:val="auto"/>
                <w:kern w:val="0"/>
                <w:sz w:val="24"/>
                <w:szCs w:val="24"/>
                <w:highlight w:val="none"/>
                <w:shd w:val="clear" w:color="auto" w:fill="auto"/>
                <w:lang w:val="en-US" w:eastAsia="zh-CN" w:bidi="ar-SA"/>
              </w:rPr>
              <w:t>000kJ/a</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仿宋" w:cs="Times New Roman"/>
                <w:color w:val="auto"/>
                <w:kern w:val="0"/>
                <w:sz w:val="24"/>
                <w:szCs w:val="24"/>
                <w:highlight w:val="none"/>
                <w:shd w:val="clear" w:color="auto" w:fill="auto"/>
                <w:lang w:val="en-US" w:eastAsia="zh-CN" w:bidi="ar-SA"/>
              </w:rPr>
            </w:pPr>
            <w:r>
              <w:rPr>
                <w:rFonts w:hint="default" w:ascii="Times New Roman" w:hAnsi="Times New Roman" w:eastAsia="仿宋" w:cs="Times New Roman"/>
                <w:bCs/>
                <w:color w:val="auto"/>
                <w:sz w:val="24"/>
                <w:szCs w:val="24"/>
                <w:lang w:val="en-US" w:eastAsia="zh-CN"/>
              </w:rPr>
              <w:t>生物质消耗量为：</w:t>
            </w:r>
            <w:r>
              <w:rPr>
                <w:rFonts w:hint="default" w:ascii="Times New Roman" w:hAnsi="Times New Roman" w:eastAsia="仿宋" w:cs="Times New Roman"/>
                <w:color w:val="auto"/>
                <w:kern w:val="0"/>
                <w:sz w:val="24"/>
                <w:szCs w:val="24"/>
                <w:highlight w:val="none"/>
                <w:shd w:val="clear" w:color="auto" w:fill="auto"/>
                <w:lang w:val="en-US" w:eastAsia="zh-CN" w:bidi="ar-SA"/>
              </w:rPr>
              <w:t>9900900</w:t>
            </w:r>
            <w:r>
              <w:rPr>
                <w:rFonts w:hint="default" w:ascii="Times New Roman" w:hAnsi="Times New Roman" w:eastAsia="仿宋" w:cs="Times New Roman"/>
                <w:color w:val="auto"/>
                <w:kern w:val="0"/>
                <w:sz w:val="24"/>
                <w:szCs w:val="24"/>
                <w:highlight w:val="none"/>
                <w:shd w:val="clear" w:color="auto" w:fill="auto"/>
                <w:lang w:val="en-US" w:eastAsia="zh-CN" w:bidi="ar-SA"/>
              </w:rPr>
              <w:t>000kJ/a÷17</w:t>
            </w:r>
            <w:r>
              <w:rPr>
                <w:rFonts w:hint="default" w:ascii="Times New Roman" w:hAnsi="Times New Roman" w:eastAsia="仿宋" w:cs="Times New Roman"/>
                <w:color w:val="auto"/>
                <w:kern w:val="0"/>
                <w:sz w:val="24"/>
                <w:szCs w:val="24"/>
                <w:highlight w:val="none"/>
                <w:shd w:val="clear" w:color="auto" w:fill="auto"/>
                <w:lang w:val="en-US" w:eastAsia="zh-CN" w:bidi="ar-SA"/>
              </w:rPr>
              <w:t>880</w:t>
            </w:r>
            <w:r>
              <w:rPr>
                <w:rFonts w:hint="default" w:ascii="Times New Roman" w:hAnsi="Times New Roman" w:eastAsia="仿宋" w:cs="Times New Roman"/>
                <w:color w:val="auto"/>
                <w:kern w:val="0"/>
                <w:sz w:val="24"/>
                <w:szCs w:val="24"/>
                <w:highlight w:val="none"/>
                <w:shd w:val="clear" w:color="auto" w:fill="auto"/>
                <w:lang w:val="en-US" w:eastAsia="zh-CN" w:bidi="ar-SA"/>
              </w:rPr>
              <w:t>kJ/kg ÷80%×10</w:t>
            </w:r>
            <w:r>
              <w:rPr>
                <w:rFonts w:hint="default" w:ascii="Times New Roman" w:hAnsi="Times New Roman" w:eastAsia="仿宋" w:cs="Times New Roman"/>
                <w:color w:val="auto"/>
                <w:kern w:val="0"/>
                <w:sz w:val="24"/>
                <w:szCs w:val="24"/>
                <w:highlight w:val="none"/>
                <w:shd w:val="clear" w:color="auto" w:fill="auto"/>
                <w:vertAlign w:val="superscript"/>
                <w:lang w:val="en-US" w:eastAsia="zh-CN" w:bidi="ar-SA"/>
              </w:rPr>
              <w:t>-3</w:t>
            </w:r>
            <w:r>
              <w:rPr>
                <w:rFonts w:hint="default" w:ascii="Times New Roman" w:hAnsi="Times New Roman" w:eastAsia="仿宋" w:cs="Times New Roman"/>
                <w:color w:val="auto"/>
                <w:kern w:val="0"/>
                <w:sz w:val="24"/>
                <w:szCs w:val="24"/>
                <w:highlight w:val="none"/>
                <w:shd w:val="clear" w:color="auto" w:fill="auto"/>
                <w:lang w:val="en-US" w:eastAsia="zh-CN" w:bidi="ar-SA"/>
              </w:rPr>
              <w:t>=</w:t>
            </w:r>
            <w:r>
              <w:rPr>
                <w:rFonts w:hint="default" w:ascii="Times New Roman" w:hAnsi="Times New Roman" w:eastAsia="仿宋" w:cs="Times New Roman"/>
                <w:color w:val="auto"/>
                <w:kern w:val="0"/>
                <w:sz w:val="24"/>
                <w:szCs w:val="24"/>
                <w:highlight w:val="none"/>
                <w:shd w:val="clear" w:color="auto" w:fill="auto"/>
                <w:lang w:val="en-US" w:eastAsia="zh-CN" w:bidi="ar-SA"/>
              </w:rPr>
              <w:t>692.18</w:t>
            </w:r>
            <w:r>
              <w:rPr>
                <w:rFonts w:hint="default" w:ascii="Times New Roman" w:hAnsi="Times New Roman" w:eastAsia="仿宋" w:cs="Times New Roman"/>
                <w:color w:val="auto"/>
                <w:kern w:val="0"/>
                <w:sz w:val="24"/>
                <w:szCs w:val="24"/>
                <w:highlight w:val="none"/>
                <w:shd w:val="clear" w:color="auto" w:fill="auto"/>
                <w:lang w:val="en-US" w:eastAsia="zh-CN" w:bidi="ar-SA"/>
              </w:rPr>
              <w:t>t/a</w:t>
            </w:r>
          </w:p>
          <w:p>
            <w:pPr>
              <w:pStyle w:val="34"/>
              <w:keepNext w:val="0"/>
              <w:keepLines w:val="0"/>
              <w:pageBreakBefore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仿宋" w:cs="Times New Roman"/>
                <w:bCs/>
                <w:color w:val="000000" w:themeColor="text1"/>
                <w:lang w:val="en-US" w:eastAsia="zh-CN"/>
                <w14:textFill>
                  <w14:solidFill>
                    <w14:schemeClr w14:val="tx1"/>
                  </w14:solidFill>
                </w14:textFill>
              </w:rPr>
            </w:pPr>
            <w:r>
              <w:rPr>
                <w:rFonts w:hint="default" w:ascii="Times New Roman" w:hAnsi="Times New Roman" w:eastAsia="仿宋" w:cs="Times New Roman"/>
                <w:bCs/>
                <w:color w:val="auto"/>
                <w:sz w:val="24"/>
                <w:szCs w:val="24"/>
                <w:lang w:val="en-US" w:eastAsia="zh-CN"/>
              </w:rPr>
              <w:t>综上，本项目年用生物质颗粒总量为</w:t>
            </w:r>
            <w:r>
              <w:rPr>
                <w:rFonts w:hint="default" w:ascii="Times New Roman" w:hAnsi="Times New Roman" w:eastAsia="仿宋" w:cs="Times New Roman"/>
                <w:bCs/>
                <w:color w:val="auto"/>
                <w:sz w:val="24"/>
                <w:szCs w:val="24"/>
                <w:lang w:val="en-US" w:eastAsia="zh-CN"/>
              </w:rPr>
              <w:t>692.18</w:t>
            </w:r>
            <w:r>
              <w:rPr>
                <w:rFonts w:hint="default" w:ascii="Times New Roman" w:hAnsi="Times New Roman" w:eastAsia="仿宋" w:cs="Times New Roman"/>
                <w:bCs/>
                <w:color w:val="auto"/>
                <w:sz w:val="24"/>
                <w:szCs w:val="24"/>
                <w:lang w:val="en-US" w:eastAsia="zh-CN"/>
              </w:rPr>
              <w:t>t/a。</w:t>
            </w:r>
          </w:p>
          <w:p>
            <w:pPr>
              <w:keepNext w:val="0"/>
              <w:keepLines w:val="0"/>
              <w:pageBreakBefore w:val="0"/>
              <w:widowControl w:val="0"/>
              <w:kinsoku/>
              <w:wordWrap/>
              <w:overflowPunct/>
              <w:topLinePunct w:val="0"/>
              <w:autoSpaceDE/>
              <w:autoSpaceDN/>
              <w:bidi w:val="0"/>
              <w:spacing w:after="0" w:line="500" w:lineRule="exact"/>
              <w:ind w:right="0" w:rightChars="0"/>
              <w:textAlignment w:val="auto"/>
              <w:rPr>
                <w:rFonts w:hint="default" w:ascii="Times New Roman" w:hAnsi="Times New Roman" w:eastAsia="仿宋" w:cs="Times New Roman"/>
                <w:b/>
                <w:bCs w:val="0"/>
                <w:color w:val="000000" w:themeColor="text1"/>
                <w:sz w:val="24"/>
                <w:szCs w:val="24"/>
                <w14:textFill>
                  <w14:solidFill>
                    <w14:schemeClr w14:val="tx1"/>
                  </w14:solidFill>
                </w14:textFill>
              </w:rPr>
            </w:pPr>
            <w:r>
              <w:rPr>
                <w:rFonts w:hint="default" w:ascii="Times New Roman" w:hAnsi="Times New Roman" w:eastAsia="仿宋" w:cs="Times New Roman"/>
                <w:b/>
                <w:bCs w:val="0"/>
                <w:color w:val="000000" w:themeColor="text1"/>
                <w:sz w:val="24"/>
                <w:szCs w:val="24"/>
                <w:lang w:eastAsia="zh-CN"/>
                <w14:textFill>
                  <w14:solidFill>
                    <w14:schemeClr w14:val="tx1"/>
                  </w14:solidFill>
                </w14:textFill>
              </w:rPr>
              <w:t>（六）</w:t>
            </w:r>
            <w:r>
              <w:rPr>
                <w:rFonts w:hint="default" w:ascii="Times New Roman" w:hAnsi="Times New Roman" w:eastAsia="仿宋" w:cs="Times New Roman"/>
                <w:b/>
                <w:bCs w:val="0"/>
                <w:color w:val="000000" w:themeColor="text1"/>
                <w:sz w:val="24"/>
                <w:szCs w:val="24"/>
                <w14:textFill>
                  <w14:solidFill>
                    <w14:schemeClr w14:val="tx1"/>
                  </w14:solidFill>
                </w14:textFill>
              </w:rPr>
              <w:t>劳动定员、工作制度</w:t>
            </w:r>
          </w:p>
          <w:p>
            <w:pPr>
              <w:keepNext w:val="0"/>
              <w:keepLines w:val="0"/>
              <w:pageBreakBefore w:val="0"/>
              <w:widowControl w:val="0"/>
              <w:kinsoku/>
              <w:wordWrap/>
              <w:overflowPunct/>
              <w:topLinePunct w:val="0"/>
              <w:autoSpaceDE/>
              <w:autoSpaceDN/>
              <w:bidi w:val="0"/>
              <w:spacing w:after="0" w:line="500" w:lineRule="exact"/>
              <w:ind w:right="0" w:rightChars="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 xml:space="preserve">    本项目劳动定员</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8</w:t>
            </w:r>
            <w:r>
              <w:rPr>
                <w:rFonts w:hint="default" w:ascii="Times New Roman" w:hAnsi="Times New Roman" w:eastAsia="仿宋" w:cs="Times New Roman"/>
                <w:color w:val="000000" w:themeColor="text1"/>
                <w:sz w:val="24"/>
                <w:szCs w:val="24"/>
                <w14:textFill>
                  <w14:solidFill>
                    <w14:schemeClr w14:val="tx1"/>
                  </w14:solidFill>
                </w14:textFill>
              </w:rPr>
              <w:t>人</w:t>
            </w:r>
            <w:r>
              <w:rPr>
                <w:rFonts w:hint="default" w:ascii="Times New Roman" w:hAnsi="Times New Roman" w:eastAsia="仿宋" w:cs="Times New Roman"/>
                <w:color w:val="000000" w:themeColor="text1"/>
                <w:sz w:val="24"/>
                <w:szCs w:val="24"/>
                <w:lang w:eastAsia="zh-CN"/>
                <w14:textFill>
                  <w14:solidFill>
                    <w14:schemeClr w14:val="tx1"/>
                  </w14:solidFill>
                </w14:textFill>
              </w:rPr>
              <w:t>，</w:t>
            </w:r>
            <w:r>
              <w:rPr>
                <w:rFonts w:hint="default" w:ascii="Times New Roman" w:hAnsi="Times New Roman" w:eastAsia="仿宋" w:cs="Times New Roman"/>
                <w:color w:val="000000" w:themeColor="text1"/>
                <w:sz w:val="24"/>
                <w:szCs w:val="24"/>
                <w14:textFill>
                  <w14:solidFill>
                    <w14:schemeClr w14:val="tx1"/>
                  </w14:solidFill>
                </w14:textFill>
              </w:rPr>
              <w:t>生产制度为一天3班，每班8小时，年生产365天。</w:t>
            </w:r>
          </w:p>
          <w:p>
            <w:pPr>
              <w:keepNext w:val="0"/>
              <w:keepLines w:val="0"/>
              <w:pageBreakBefore w:val="0"/>
              <w:widowControl w:val="0"/>
              <w:numPr>
                <w:ilvl w:val="0"/>
                <w:numId w:val="3"/>
              </w:numPr>
              <w:kinsoku/>
              <w:wordWrap/>
              <w:overflowPunct/>
              <w:topLinePunct w:val="0"/>
              <w:autoSpaceDE/>
              <w:autoSpaceDN/>
              <w:bidi w:val="0"/>
              <w:adjustRightInd w:val="0"/>
              <w:snapToGrid w:val="0"/>
              <w:spacing w:line="500" w:lineRule="exact"/>
              <w:ind w:right="0" w:rightChars="0"/>
              <w:jc w:val="left"/>
              <w:textAlignment w:val="auto"/>
              <w:rPr>
                <w:rFonts w:hint="default" w:ascii="Times New Roman" w:hAnsi="Times New Roman" w:eastAsia="仿宋" w:cs="Times New Roman"/>
                <w:b/>
                <w:bCs w:val="0"/>
                <w:color w:val="000000" w:themeColor="text1"/>
                <w:sz w:val="24"/>
                <w:szCs w:val="24"/>
                <w:lang w:eastAsia="zh-CN"/>
                <w14:textFill>
                  <w14:solidFill>
                    <w14:schemeClr w14:val="tx1"/>
                  </w14:solidFill>
                </w14:textFill>
              </w:rPr>
            </w:pPr>
            <w:r>
              <w:rPr>
                <w:rFonts w:hint="default" w:ascii="Times New Roman" w:hAnsi="Times New Roman" w:eastAsia="仿宋" w:cs="Times New Roman"/>
                <w:b/>
                <w:bCs w:val="0"/>
                <w:color w:val="000000" w:themeColor="text1"/>
                <w:sz w:val="24"/>
                <w:szCs w:val="24"/>
                <w:lang w:eastAsia="zh-CN"/>
                <w14:textFill>
                  <w14:solidFill>
                    <w14:schemeClr w14:val="tx1"/>
                  </w14:solidFill>
                </w14:textFill>
              </w:rPr>
              <w:t>产品方案</w:t>
            </w:r>
          </w:p>
          <w:p>
            <w:pPr>
              <w:keepNext w:val="0"/>
              <w:keepLines w:val="0"/>
              <w:pageBreakBefore w:val="0"/>
              <w:widowControl w:val="0"/>
              <w:numPr>
                <w:ilvl w:val="0"/>
                <w:numId w:val="0"/>
              </w:numPr>
              <w:kinsoku/>
              <w:wordWrap/>
              <w:overflowPunct/>
              <w:topLinePunct w:val="0"/>
              <w:autoSpaceDE/>
              <w:autoSpaceDN/>
              <w:bidi w:val="0"/>
              <w:adjustRightInd w:val="0"/>
              <w:snapToGrid w:val="0"/>
              <w:spacing w:line="500" w:lineRule="exact"/>
              <w:ind w:right="0" w:rightChars="0"/>
              <w:jc w:val="left"/>
              <w:textAlignment w:val="auto"/>
              <w:rPr>
                <w:rFonts w:hint="default" w:ascii="Times New Roman" w:hAnsi="Times New Roman" w:eastAsia="仿宋" w:cs="Times New Roman"/>
                <w:b/>
                <w:bCs w:val="0"/>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bCs w:val="0"/>
                <w:color w:val="000000" w:themeColor="text1"/>
                <w:sz w:val="24"/>
                <w:szCs w:val="24"/>
                <w:lang w:val="en-US" w:eastAsia="zh-CN"/>
                <w14:textFill>
                  <w14:solidFill>
                    <w14:schemeClr w14:val="tx1"/>
                  </w14:solidFill>
                </w14:textFill>
              </w:rPr>
              <w:t xml:space="preserve">  </w:t>
            </w: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 xml:space="preserve">  产品产量：</w:t>
            </w: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8021.5</w:t>
            </w:r>
            <w:r>
              <w:rPr>
                <w:rFonts w:hint="default" w:ascii="Times New Roman" w:hAnsi="Times New Roman" w:eastAsia="仿宋" w:cs="Times New Roman"/>
                <w:b w:val="0"/>
                <w:bCs/>
                <w:color w:val="000000" w:themeColor="text1"/>
                <w:sz w:val="24"/>
                <w:szCs w:val="24"/>
                <w:lang w:val="en-US" w:eastAsia="zh-CN"/>
                <w14:textFill>
                  <w14:solidFill>
                    <w14:schemeClr w14:val="tx1"/>
                  </w14:solidFill>
                </w14:textFill>
              </w:rPr>
              <w:t>t/a</w:t>
            </w:r>
          </w:p>
          <w:p>
            <w:pPr>
              <w:pStyle w:val="11"/>
              <w:keepNext w:val="0"/>
              <w:keepLines w:val="0"/>
              <w:pageBreakBefore w:val="0"/>
              <w:widowControl w:val="0"/>
              <w:kinsoku/>
              <w:wordWrap/>
              <w:overflowPunct/>
              <w:topLinePunct w:val="0"/>
              <w:autoSpaceDE/>
              <w:autoSpaceDN/>
              <w:bidi w:val="0"/>
              <w:adjustRightInd/>
              <w:snapToGrid/>
              <w:spacing w:line="500" w:lineRule="exact"/>
              <w:ind w:right="0" w:rightChars="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外观和嗅觉：颗粒状，无明显臭味；</w:t>
            </w:r>
          </w:p>
          <w:p>
            <w:pPr>
              <w:pStyle w:val="11"/>
              <w:keepNext w:val="0"/>
              <w:keepLines w:val="0"/>
              <w:pageBreakBefore w:val="0"/>
              <w:widowControl w:val="0"/>
              <w:kinsoku/>
              <w:wordWrap/>
              <w:overflowPunct/>
              <w:topLinePunct w:val="0"/>
              <w:autoSpaceDE/>
              <w:autoSpaceDN/>
              <w:bidi w:val="0"/>
              <w:adjustRightInd/>
              <w:snapToGrid/>
              <w:spacing w:line="500" w:lineRule="exact"/>
              <w:ind w:right="0" w:rightChars="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理化指标：含水率＜</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3</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0%。</w:t>
            </w:r>
          </w:p>
          <w:p>
            <w:pPr>
              <w:numPr>
                <w:ilvl w:val="0"/>
                <w:numId w:val="0"/>
              </w:numPr>
              <w:adjustRightInd w:val="0"/>
              <w:snapToGrid w:val="0"/>
              <w:jc w:val="left"/>
              <w:rPr>
                <w:rFonts w:hint="default" w:ascii="Times New Roman" w:hAnsi="Times New Roman" w:eastAsia="仿宋" w:cs="Times New Roman"/>
                <w:b/>
                <w:bCs w:val="0"/>
                <w:color w:val="000000" w:themeColor="text1"/>
                <w:sz w:val="24"/>
                <w:szCs w:val="24"/>
                <w:lang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73" w:hRule="atLeast"/>
          <w:jc w:val="center"/>
        </w:trPr>
        <w:tc>
          <w:tcPr>
            <w:tcW w:w="823" w:type="dxa"/>
            <w:noWrap w:val="0"/>
            <w:vAlign w:val="center"/>
          </w:tcPr>
          <w:p>
            <w:pPr>
              <w:pStyle w:val="18"/>
              <w:adjustRightInd w:val="0"/>
              <w:snapToGrid w:val="0"/>
              <w:spacing w:before="0" w:beforeAutospacing="0" w:after="0" w:afterAutospacing="0"/>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b/>
                <w:bCs/>
                <w:color w:val="000000" w:themeColor="text1"/>
                <w:sz w:val="28"/>
                <w:szCs w:val="28"/>
                <w14:textFill>
                  <w14:solidFill>
                    <w14:schemeClr w14:val="tx1"/>
                  </w14:solidFill>
                </w14:textFill>
              </w:rPr>
              <w:t>工艺流程和产排污环节</w:t>
            </w:r>
          </w:p>
        </w:tc>
        <w:tc>
          <w:tcPr>
            <w:tcW w:w="8161" w:type="dxa"/>
            <w:noWrap w:val="0"/>
            <w:vAlign w:val="top"/>
          </w:tcPr>
          <w:p>
            <w:pPr>
              <w:widowControl/>
              <w:spacing w:after="160" w:line="400" w:lineRule="exact"/>
              <w:jc w:val="left"/>
              <w:rPr>
                <w:rFonts w:hint="default" w:ascii="Times New Roman" w:hAnsi="Times New Roman" w:eastAsia="仿宋" w:cs="Times New Roman"/>
                <w:color w:val="000000" w:themeColor="text1"/>
                <w:kern w:val="0"/>
                <w:sz w:val="30"/>
                <w:szCs w:val="21"/>
                <w14:textFill>
                  <w14:solidFill>
                    <w14:schemeClr w14:val="tx1"/>
                  </w14:solidFill>
                </w14:textFill>
              </w:rPr>
            </w:pPr>
            <w:r>
              <w:rPr>
                <w:rFonts w:hint="default" w:ascii="Times New Roman" w:hAnsi="Times New Roman" w:eastAsia="仿宋" w:cs="Times New Roman"/>
                <w:color w:val="000000" w:themeColor="text1"/>
                <w:kern w:val="0"/>
                <w:sz w:val="30"/>
                <w:szCs w:val="21"/>
                <w14:textFill>
                  <w14:solidFill>
                    <w14:schemeClr w14:val="tx1"/>
                  </w14:solidFill>
                </w14:textFill>
              </w:rPr>
              <w:t>工艺流程简述（图示）：</w:t>
            </w:r>
          </w:p>
          <w:p>
            <w:pPr>
              <w:widowControl/>
              <w:spacing w:after="160" w:line="360" w:lineRule="auto"/>
              <w:ind w:firstLine="480" w:firstLineChars="200"/>
              <w:jc w:val="left"/>
              <w:rPr>
                <w:rFonts w:hint="default" w:ascii="Times New Roman" w:hAnsi="Times New Roman" w:eastAsia="仿宋" w:cs="Times New Roman"/>
                <w:color w:val="000000" w:themeColor="text1"/>
                <w:kern w:val="0"/>
                <w:sz w:val="24"/>
                <w:szCs w:val="24"/>
                <w14:textFill>
                  <w14:solidFill>
                    <w14:schemeClr w14:val="tx1"/>
                  </w14:solidFill>
                </w14:textFill>
              </w:rPr>
            </w:pPr>
            <w:r>
              <w:rPr>
                <w:rFonts w:hint="default" w:ascii="Times New Roman" w:hAnsi="Times New Roman" w:eastAsia="仿宋" w:cs="Times New Roman"/>
                <w:color w:val="000000" w:themeColor="text1"/>
                <w:kern w:val="0"/>
                <w:sz w:val="24"/>
                <w:szCs w:val="24"/>
                <w14:textFill>
                  <w14:solidFill>
                    <w14:schemeClr w14:val="tx1"/>
                  </w14:solidFill>
                </w14:textFill>
              </w:rPr>
              <w:t>项目生产工艺流程图见图1。</w:t>
            </w:r>
          </w:p>
          <w:p>
            <w:pPr>
              <w:spacing w:line="360" w:lineRule="auto"/>
              <w:ind w:firstLine="480" w:firstLineChars="200"/>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object>
                <v:shape id="_x0000_i1027" o:spt="75" alt="" type="#_x0000_t75" style="height:173.9pt;width:373.8pt;" o:ole="t" filled="f" o:preferrelative="t" stroked="f" coordsize="21600,21600">
                  <v:path/>
                  <v:fill on="f" focussize="0,0"/>
                  <v:stroke on="f"/>
                  <v:imagedata r:id="rId14" o:title=""/>
                  <o:lock v:ext="edit" aspectratio="f"/>
                  <w10:wrap type="none"/>
                  <w10:anchorlock/>
                </v:shape>
                <o:OLEObject Type="Embed" ProgID="Visio.Drawing.15" ShapeID="_x0000_i1027" DrawAspect="Content" ObjectID="_1468075727" r:id="rId13">
                  <o:LockedField>false</o:LockedField>
                </o:OLEObject>
              </w:object>
            </w:r>
          </w:p>
          <w:p>
            <w:pPr>
              <w:spacing w:after="0" w:line="360" w:lineRule="auto"/>
              <w:ind w:firstLine="480" w:firstLineChars="200"/>
              <w:rPr>
                <w:rFonts w:hint="default" w:ascii="Times New Roman" w:hAnsi="Times New Roman" w:eastAsia="仿宋" w:cs="Times New Roman"/>
                <w:b/>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 xml:space="preserve">       </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 xml:space="preserve">               </w:t>
            </w:r>
            <w:r>
              <w:rPr>
                <w:rFonts w:hint="default" w:ascii="Times New Roman" w:hAnsi="Times New Roman" w:eastAsia="仿宋" w:cs="Times New Roman"/>
                <w:color w:val="000000" w:themeColor="text1"/>
                <w:sz w:val="24"/>
                <w:szCs w:val="24"/>
                <w14:textFill>
                  <w14:solidFill>
                    <w14:schemeClr w14:val="tx1"/>
                  </w14:solidFill>
                </w14:textFill>
              </w:rPr>
              <w:t xml:space="preserve"> </w:t>
            </w:r>
            <w:r>
              <w:rPr>
                <w:rFonts w:hint="default" w:ascii="Times New Roman" w:hAnsi="Times New Roman" w:eastAsia="仿宋" w:cs="Times New Roman"/>
                <w:b/>
                <w:color w:val="000000" w:themeColor="text1"/>
                <w:sz w:val="24"/>
                <w:szCs w:val="24"/>
                <w14:textFill>
                  <w14:solidFill>
                    <w14:schemeClr w14:val="tx1"/>
                  </w14:solidFill>
                </w14:textFill>
              </w:rPr>
              <w:t>图1 项目生产工艺流程图</w:t>
            </w:r>
          </w:p>
          <w:p>
            <w:pPr>
              <w:keepNext w:val="0"/>
              <w:keepLines w:val="0"/>
              <w:pageBreakBefore w:val="0"/>
              <w:widowControl/>
              <w:kinsoku/>
              <w:wordWrap/>
              <w:overflowPunct/>
              <w:topLinePunct w:val="0"/>
              <w:autoSpaceDE/>
              <w:autoSpaceDN/>
              <w:bidi w:val="0"/>
              <w:adjustRightInd/>
              <w:snapToGrid/>
              <w:spacing w:after="0" w:line="360" w:lineRule="auto"/>
              <w:ind w:right="0" w:firstLine="482" w:firstLineChars="200"/>
              <w:jc w:val="both"/>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一、工程规模和工艺流程</w:t>
            </w:r>
          </w:p>
          <w:p>
            <w:pPr>
              <w:keepNext w:val="0"/>
              <w:keepLines w:val="0"/>
              <w:pageBreakBefore w:val="0"/>
              <w:widowControl/>
              <w:kinsoku/>
              <w:wordWrap/>
              <w:overflowPunct/>
              <w:topLinePunct w:val="0"/>
              <w:autoSpaceDE/>
              <w:autoSpaceDN/>
              <w:bidi w:val="0"/>
              <w:adjustRightInd/>
              <w:snapToGrid/>
              <w:spacing w:after="0" w:line="360" w:lineRule="auto"/>
              <w:ind w:right="0" w:firstLine="480" w:firstLineChars="200"/>
              <w:jc w:val="both"/>
              <w:textAlignment w:val="auto"/>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根据对尚志市污水处理厂污泥处置工程服务范围内的污水量统计，2030年尚志市污水处理厂污泥处置工程服务范围内污水量将达到80000m</w:t>
            </w:r>
            <w:r>
              <w:rPr>
                <w:rFonts w:hint="default" w:ascii="Times New Roman" w:hAnsi="Times New Roman" w:eastAsia="仿宋"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eastAsia="仿宋" w:cs="Times New Roman"/>
                <w:color w:val="000000" w:themeColor="text1"/>
                <w:sz w:val="24"/>
                <w:szCs w:val="24"/>
                <w:lang w:eastAsia="zh-CN"/>
                <w14:textFill>
                  <w14:solidFill>
                    <w14:schemeClr w14:val="tx1"/>
                  </w14:solidFill>
                </w14:textFill>
              </w:rPr>
              <w:t>/d。</w:t>
            </w:r>
          </w:p>
          <w:p>
            <w:pPr>
              <w:keepNext w:val="0"/>
              <w:keepLines w:val="0"/>
              <w:pageBreakBefore w:val="0"/>
              <w:widowControl/>
              <w:kinsoku/>
              <w:wordWrap/>
              <w:overflowPunct/>
              <w:topLinePunct w:val="0"/>
              <w:autoSpaceDE/>
              <w:autoSpaceDN/>
              <w:bidi w:val="0"/>
              <w:adjustRightInd/>
              <w:snapToGrid/>
              <w:spacing w:after="0" w:line="360" w:lineRule="auto"/>
              <w:ind w:right="0" w:firstLine="480" w:firstLineChars="200"/>
              <w:jc w:val="both"/>
              <w:textAlignment w:val="auto"/>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本着兼顾现状，近、远期相结合，避免重复建设的原则，考虑到未来尚志市污水处理厂污水处理规模扩大，本工程污泥处理处置土建、设备安装工程按远期2030年污水处理规模80000m</w:t>
            </w:r>
            <w:r>
              <w:rPr>
                <w:rFonts w:hint="default" w:ascii="Times New Roman" w:hAnsi="Times New Roman" w:eastAsia="仿宋" w:cs="Times New Roman"/>
                <w:color w:val="000000" w:themeColor="text1"/>
                <w:sz w:val="24"/>
                <w:szCs w:val="24"/>
                <w:vertAlign w:val="superscript"/>
                <w:lang w:eastAsia="zh-CN"/>
                <w14:textFill>
                  <w14:solidFill>
                    <w14:schemeClr w14:val="tx1"/>
                  </w14:solidFill>
                </w14:textFill>
              </w:rPr>
              <w:t>3</w:t>
            </w:r>
            <w:r>
              <w:rPr>
                <w:rFonts w:hint="default" w:ascii="Times New Roman" w:hAnsi="Times New Roman" w:eastAsia="仿宋" w:cs="Times New Roman"/>
                <w:color w:val="000000" w:themeColor="text1"/>
                <w:sz w:val="24"/>
                <w:szCs w:val="24"/>
                <w:lang w:eastAsia="zh-CN"/>
                <w14:textFill>
                  <w14:solidFill>
                    <w14:schemeClr w14:val="tx1"/>
                  </w14:solidFill>
                </w14:textFill>
              </w:rPr>
              <w:t>/d设计。</w:t>
            </w:r>
          </w:p>
          <w:p>
            <w:pPr>
              <w:keepNext w:val="0"/>
              <w:keepLines w:val="0"/>
              <w:pageBreakBefore w:val="0"/>
              <w:widowControl/>
              <w:kinsoku/>
              <w:wordWrap/>
              <w:overflowPunct/>
              <w:topLinePunct w:val="0"/>
              <w:autoSpaceDE/>
              <w:autoSpaceDN/>
              <w:bidi w:val="0"/>
              <w:adjustRightInd/>
              <w:snapToGrid/>
              <w:spacing w:after="0" w:line="360" w:lineRule="auto"/>
              <w:ind w:right="0" w:firstLine="480" w:firstLineChars="200"/>
              <w:jc w:val="both"/>
              <w:textAlignment w:val="auto"/>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依据《室外排水设计规范》（</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GB50014-2006</w:t>
            </w:r>
            <w:r>
              <w:rPr>
                <w:rFonts w:hint="default" w:ascii="Times New Roman" w:hAnsi="Times New Roman" w:eastAsia="仿宋" w:cs="Times New Roman"/>
                <w:color w:val="000000" w:themeColor="text1"/>
                <w:sz w:val="24"/>
                <w:szCs w:val="24"/>
                <w:lang w:eastAsia="zh-CN"/>
                <w14:textFill>
                  <w14:solidFill>
                    <w14:schemeClr w14:val="tx1"/>
                  </w14:solidFill>
                </w14:textFill>
              </w:rPr>
              <w:t>）（2016年版）中第6.10.3条之规定剩余污泥量的计算公式及现有污水处理厂每万吨水日产生污泥量的实际情况，本工程建设规模定为日处理含水率80%污泥60吨。</w:t>
            </w: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 w:cs="Times New Roman"/>
                <w:b w:val="0"/>
                <w:color w:val="000000" w:themeColor="text1"/>
                <w:sz w:val="24"/>
                <w:szCs w:val="24"/>
                <w14:textFill>
                  <w14:solidFill>
                    <w14:schemeClr w14:val="tx1"/>
                  </w14:solidFill>
                </w14:textFill>
              </w:rPr>
            </w:pPr>
            <w:r>
              <w:rPr>
                <w:rFonts w:hint="default" w:ascii="Times New Roman" w:hAnsi="Times New Roman" w:eastAsia="仿宋" w:cs="Times New Roman"/>
                <w:b w:val="0"/>
                <w:color w:val="000000" w:themeColor="text1"/>
                <w:sz w:val="24"/>
                <w:szCs w:val="24"/>
                <w14:textFill>
                  <w14:solidFill>
                    <w14:schemeClr w14:val="tx1"/>
                  </w14:solidFill>
                </w14:textFill>
              </w:rPr>
              <w:t>主要工艺流程为：</w:t>
            </w:r>
          </w:p>
          <w:p>
            <w:pPr>
              <w:pStyle w:val="8"/>
              <w:keepNext w:val="0"/>
              <w:keepLines w:val="0"/>
              <w:pageBreakBefore w:val="0"/>
              <w:widowControl/>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1、原料运输进厂</w:t>
            </w:r>
          </w:p>
          <w:p>
            <w:pPr>
              <w:pStyle w:val="8"/>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项目原辅材料由专用车辆运输至厂内，市政污泥即收即用，厂内不储存，其他原料（</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秸秆或稻草</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）运输进厂后暂存于原料区内。入厂原料均为已破碎原料，可直接进行后续混</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料</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工序，本项目厂区内不进行原料破碎。</w:t>
            </w:r>
          </w:p>
          <w:p>
            <w:pPr>
              <w:pStyle w:val="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2、</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混料</w:t>
            </w: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 w:cs="Times New Roman"/>
                <w:b w:val="0"/>
                <w:color w:val="000000" w:themeColor="text1"/>
                <w:sz w:val="24"/>
                <w:szCs w:val="24"/>
                <w14:textFill>
                  <w14:solidFill>
                    <w14:schemeClr w14:val="tx1"/>
                  </w14:solidFill>
                </w14:textFill>
              </w:rPr>
            </w:pPr>
            <w:r>
              <w:rPr>
                <w:rFonts w:hint="default" w:ascii="Times New Roman" w:hAnsi="Times New Roman" w:eastAsia="仿宋" w:cs="Times New Roman"/>
                <w:b w:val="0"/>
                <w:color w:val="000000" w:themeColor="text1"/>
                <w:sz w:val="24"/>
                <w:szCs w:val="24"/>
                <w14:textFill>
                  <w14:solidFill>
                    <w14:schemeClr w14:val="tx1"/>
                  </w14:solidFill>
                </w14:textFill>
              </w:rPr>
              <w:t>混料是将污泥与腐熟产物及秸秆进行混合。用</w:t>
            </w:r>
            <w:r>
              <w:rPr>
                <w:rFonts w:hint="default" w:ascii="Times New Roman" w:hAnsi="Times New Roman" w:eastAsia="仿宋" w:cs="Times New Roman"/>
                <w:b w:val="0"/>
                <w:color w:val="000000" w:themeColor="text1"/>
                <w:sz w:val="24"/>
                <w:szCs w:val="24"/>
                <w:lang w:eastAsia="zh-CN"/>
                <w14:textFill>
                  <w14:solidFill>
                    <w14:schemeClr w14:val="tx1"/>
                  </w14:solidFill>
                </w14:textFill>
              </w:rPr>
              <w:t>封闭罐车</w:t>
            </w:r>
            <w:r>
              <w:rPr>
                <w:rFonts w:hint="default" w:ascii="Times New Roman" w:hAnsi="Times New Roman" w:eastAsia="仿宋" w:cs="Times New Roman"/>
                <w:b w:val="0"/>
                <w:color w:val="000000" w:themeColor="text1"/>
                <w:sz w:val="24"/>
                <w:szCs w:val="24"/>
                <w14:textFill>
                  <w14:solidFill>
                    <w14:schemeClr w14:val="tx1"/>
                  </w14:solidFill>
                </w14:textFill>
              </w:rPr>
              <w:t>和铲车将腐熟产物及</w:t>
            </w:r>
            <w:r>
              <w:rPr>
                <w:rFonts w:hint="default" w:ascii="Times New Roman" w:hAnsi="Times New Roman" w:eastAsia="仿宋" w:cs="Times New Roman"/>
                <w:b w:val="0"/>
                <w:color w:val="000000" w:themeColor="text1"/>
                <w:sz w:val="24"/>
                <w:szCs w:val="24"/>
                <w:lang w:eastAsia="zh-CN"/>
                <w14:textFill>
                  <w14:solidFill>
                    <w14:schemeClr w14:val="tx1"/>
                  </w14:solidFill>
                </w14:textFill>
              </w:rPr>
              <w:t>玉米</w:t>
            </w:r>
            <w:r>
              <w:rPr>
                <w:rFonts w:hint="default" w:ascii="Times New Roman" w:hAnsi="Times New Roman" w:eastAsia="仿宋" w:cs="Times New Roman"/>
                <w:b w:val="0"/>
                <w:color w:val="000000" w:themeColor="text1"/>
                <w:sz w:val="24"/>
                <w:szCs w:val="24"/>
                <w14:textFill>
                  <w14:solidFill>
                    <w14:schemeClr w14:val="tx1"/>
                  </w14:solidFill>
                </w14:textFill>
              </w:rPr>
              <w:t>秸秆，按照比例预先倒入处理槽中，均匀铺在处理槽底部100毫米左右，污泥通过</w:t>
            </w:r>
            <w:r>
              <w:rPr>
                <w:rFonts w:hint="default" w:ascii="Times New Roman" w:hAnsi="Times New Roman" w:eastAsia="仿宋" w:cs="Times New Roman"/>
                <w:b w:val="0"/>
                <w:color w:val="000000" w:themeColor="text1"/>
                <w:sz w:val="24"/>
                <w:szCs w:val="24"/>
                <w:lang w:eastAsia="zh-CN"/>
                <w14:textFill>
                  <w14:solidFill>
                    <w14:schemeClr w14:val="tx1"/>
                  </w14:solidFill>
                </w14:textFill>
              </w:rPr>
              <w:t>封闭罐车</w:t>
            </w:r>
            <w:r>
              <w:rPr>
                <w:rFonts w:hint="default" w:ascii="Times New Roman" w:hAnsi="Times New Roman" w:eastAsia="仿宋" w:cs="Times New Roman"/>
                <w:b w:val="0"/>
                <w:color w:val="000000" w:themeColor="text1"/>
                <w:sz w:val="24"/>
                <w:szCs w:val="24"/>
                <w14:textFill>
                  <w14:solidFill>
                    <w14:schemeClr w14:val="tx1"/>
                  </w14:solidFill>
                </w14:textFill>
              </w:rPr>
              <w:t>，直接输送到处理车间的处理槽中，倒在腐熟产物及</w:t>
            </w:r>
            <w:r>
              <w:rPr>
                <w:rFonts w:hint="default" w:ascii="Times New Roman" w:hAnsi="Times New Roman" w:eastAsia="仿宋" w:cs="Times New Roman"/>
                <w:b w:val="0"/>
                <w:color w:val="000000" w:themeColor="text1"/>
                <w:sz w:val="24"/>
                <w:szCs w:val="24"/>
                <w:lang w:eastAsia="zh-CN"/>
                <w14:textFill>
                  <w14:solidFill>
                    <w14:schemeClr w14:val="tx1"/>
                  </w14:solidFill>
                </w14:textFill>
              </w:rPr>
              <w:t>玉米</w:t>
            </w:r>
            <w:r>
              <w:rPr>
                <w:rFonts w:hint="default" w:ascii="Times New Roman" w:hAnsi="Times New Roman" w:eastAsia="仿宋" w:cs="Times New Roman"/>
                <w:b w:val="0"/>
                <w:color w:val="000000" w:themeColor="text1"/>
                <w:sz w:val="24"/>
                <w:szCs w:val="24"/>
                <w14:textFill>
                  <w14:solidFill>
                    <w14:schemeClr w14:val="tx1"/>
                  </w14:solidFill>
                </w14:textFill>
              </w:rPr>
              <w:t>秸秆上面，用铲车将物料堆到1.5米高，后通过搅拌翻抛车混合均匀。</w:t>
            </w:r>
          </w:p>
          <w:p>
            <w:pPr>
              <w:pStyle w:val="9"/>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此过程会产生机械噪声、粉尘和恶臭。</w:t>
            </w: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 w:cs="Times New Roman"/>
                <w:b w:val="0"/>
                <w:color w:val="000000" w:themeColor="text1"/>
                <w:sz w:val="24"/>
                <w:szCs w:val="24"/>
                <w14:textFill>
                  <w14:solidFill>
                    <w14:schemeClr w14:val="tx1"/>
                  </w14:solidFill>
                </w14:textFill>
              </w:rPr>
            </w:pPr>
            <w:r>
              <w:rPr>
                <w:rFonts w:hint="default" w:ascii="Times New Roman" w:hAnsi="Times New Roman" w:eastAsia="仿宋" w:cs="Times New Roman"/>
                <w:b w:val="0"/>
                <w:color w:val="000000" w:themeColor="text1"/>
                <w:sz w:val="24"/>
                <w:szCs w:val="24"/>
                <w:lang w:val="en-US" w:eastAsia="zh-CN"/>
                <w14:textFill>
                  <w14:solidFill>
                    <w14:schemeClr w14:val="tx1"/>
                  </w14:solidFill>
                </w14:textFill>
              </w:rPr>
              <w:t>3、</w:t>
            </w:r>
            <w:r>
              <w:rPr>
                <w:rFonts w:hint="default" w:ascii="Times New Roman" w:hAnsi="Times New Roman" w:eastAsia="仿宋" w:cs="Times New Roman"/>
                <w:b w:val="0"/>
                <w:color w:val="000000" w:themeColor="text1"/>
                <w:sz w:val="24"/>
                <w:szCs w:val="24"/>
                <w14:textFill>
                  <w14:solidFill>
                    <w14:schemeClr w14:val="tx1"/>
                  </w14:solidFill>
                </w14:textFill>
              </w:rPr>
              <w:t>微生物</w:t>
            </w:r>
            <w:r>
              <w:rPr>
                <w:rFonts w:hint="default" w:ascii="Times New Roman" w:hAnsi="Times New Roman" w:eastAsia="仿宋" w:cs="Times New Roman"/>
                <w:b w:val="0"/>
                <w:color w:val="000000" w:themeColor="text1"/>
                <w:sz w:val="24"/>
                <w:szCs w:val="24"/>
                <w:lang w:val="en-US" w:eastAsia="zh-CN"/>
                <w14:textFill>
                  <w14:solidFill>
                    <w14:schemeClr w14:val="tx1"/>
                  </w14:solidFill>
                </w14:textFill>
              </w:rPr>
              <w:t>好氧</w:t>
            </w:r>
            <w:r>
              <w:rPr>
                <w:rFonts w:hint="default" w:ascii="Times New Roman" w:hAnsi="Times New Roman" w:eastAsia="仿宋" w:cs="Times New Roman"/>
                <w:b w:val="0"/>
                <w:color w:val="000000" w:themeColor="text1"/>
                <w:sz w:val="24"/>
                <w:szCs w:val="24"/>
                <w14:textFill>
                  <w14:solidFill>
                    <w14:schemeClr w14:val="tx1"/>
                  </w14:solidFill>
                </w14:textFill>
              </w:rPr>
              <w:t>发酵</w:t>
            </w: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 w:cs="Times New Roman"/>
                <w:b w:val="0"/>
                <w:color w:val="000000" w:themeColor="text1"/>
                <w:sz w:val="24"/>
                <w:szCs w:val="24"/>
                <w14:textFill>
                  <w14:solidFill>
                    <w14:schemeClr w14:val="tx1"/>
                  </w14:solidFill>
                </w14:textFill>
              </w:rPr>
            </w:pPr>
            <w:r>
              <w:rPr>
                <w:rFonts w:hint="default" w:ascii="Times New Roman" w:hAnsi="Times New Roman" w:eastAsia="仿宋" w:cs="Times New Roman"/>
                <w:b w:val="0"/>
                <w:color w:val="000000" w:themeColor="text1"/>
                <w:sz w:val="24"/>
                <w:szCs w:val="24"/>
                <w14:textFill>
                  <w14:solidFill>
                    <w14:schemeClr w14:val="tx1"/>
                  </w14:solidFill>
                </w14:textFill>
              </w:rPr>
              <w:t>首次使用微生物第一次比控制在8-10%，以后将使用发酵后的产物，并根据运行状态，不定期的进行调整，由供应商提供原始的菌剂。</w:t>
            </w: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 w:cs="Times New Roman"/>
                <w:b w:val="0"/>
                <w:color w:val="000000" w:themeColor="text1"/>
                <w:sz w:val="24"/>
                <w:szCs w:val="24"/>
                <w14:textFill>
                  <w14:solidFill>
                    <w14:schemeClr w14:val="tx1"/>
                  </w14:solidFill>
                </w14:textFill>
              </w:rPr>
            </w:pPr>
            <w:r>
              <w:rPr>
                <w:rFonts w:hint="default" w:ascii="Times New Roman" w:hAnsi="Times New Roman" w:eastAsia="仿宋" w:cs="Times New Roman"/>
                <w:b w:val="0"/>
                <w:color w:val="000000" w:themeColor="text1"/>
                <w:sz w:val="24"/>
                <w:szCs w:val="24"/>
                <w14:textFill>
                  <w14:solidFill>
                    <w14:schemeClr w14:val="tx1"/>
                  </w14:solidFill>
                </w14:textFill>
              </w:rPr>
              <w:t>采用专用搅拌翻抛机，自动对发酵物料进行搅拌及移动。同时搅拌轴可以提升，一方面提高输送效率，也可在任意位置进行搅拌。搅拌翅可以使物料左右和前后移动，自动将物料最大限度的混合均匀。保证高效微生物的均匀分布，另外，提供足够的氧气。</w:t>
            </w: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 w:cs="Times New Roman"/>
                <w:b w:val="0"/>
                <w:color w:val="000000" w:themeColor="text1"/>
                <w:sz w:val="24"/>
                <w:szCs w:val="24"/>
                <w14:textFill>
                  <w14:solidFill>
                    <w14:schemeClr w14:val="tx1"/>
                  </w14:solidFill>
                </w14:textFill>
              </w:rPr>
            </w:pPr>
            <w:r>
              <w:rPr>
                <w:rFonts w:hint="default" w:ascii="Times New Roman" w:hAnsi="Times New Roman" w:eastAsia="仿宋" w:cs="Times New Roman"/>
                <w:b w:val="0"/>
                <w:color w:val="000000" w:themeColor="text1"/>
                <w:sz w:val="24"/>
                <w:szCs w:val="24"/>
                <w14:textFill>
                  <w14:solidFill>
                    <w14:schemeClr w14:val="tx1"/>
                  </w14:solidFill>
                </w14:textFill>
              </w:rPr>
              <w:t>设备设有自动和手动控制档位，当设备采用无线操作控制运行时，通过无线遥控按钮，控制运行状态。当设备自动运行时，采用PLC可编程控制器，自动控制设备的运行，并可以通过监测物料高度，自动折返。</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在堆积的被处理物中，越疏松空隙越多，含气体的量越大，相应的氧含量也越大。污泥动态好氧发酵时要消耗大量的氧，排除二氧化碳等气体。这些生成的气体，占据了氧气的空间。即使强制送风，受风量，风压和物料密度的影响，氧气和废气的置换，也不完全。</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所以，实际工作中通过2次的翻抛搅拌，加大置换面积，减少置换阻力，就可以保证氧气的供给。发酵结束后，基础物料基本生产完成，整个生产过程为物料的一个碳氮比调节的过程，同时各物料原先的高含水率降低为有机肥含水率为≤30%的合格基础物料。此过程会产生机械噪声和恶臭。</w:t>
            </w: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0" w:firstLineChars="200"/>
              <w:textAlignment w:val="auto"/>
              <w:rPr>
                <w:rFonts w:hint="default" w:ascii="Times New Roman" w:hAnsi="Times New Roman" w:eastAsia="仿宋" w:cs="Times New Roman"/>
                <w:b w:val="0"/>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val="0"/>
                <w:color w:val="000000" w:themeColor="text1"/>
                <w:sz w:val="24"/>
                <w:szCs w:val="24"/>
                <w:lang w:val="en-US" w:eastAsia="zh-CN"/>
                <w14:textFill>
                  <w14:solidFill>
                    <w14:schemeClr w14:val="tx1"/>
                  </w14:solidFill>
                </w14:textFill>
              </w:rPr>
              <w:t>4、陈化</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发酵完成的物料在陈化区进行陈化，此过程的主要目的一是将发酵完后可能还有少量未完全熟化的物料通过陈化后进一步发酵熟化，使肥料的品质和肥力更好，二是作为基础肥料的一个暂存场所，根据需求可以随时提取基础肥料，不影响生产。此过程会产生恶臭。</w:t>
            </w:r>
          </w:p>
          <w:p>
            <w:pPr>
              <w:keepNext w:val="0"/>
              <w:keepLines w:val="0"/>
              <w:pageBreakBefore w:val="0"/>
              <w:tabs>
                <w:tab w:val="left" w:pos="299"/>
              </w:tabs>
              <w:kinsoku/>
              <w:wordWrap/>
              <w:overflowPunct/>
              <w:topLinePunct w:val="0"/>
              <w:autoSpaceDE/>
              <w:autoSpaceDN/>
              <w:bidi w:val="0"/>
              <w:adjustRightInd/>
              <w:spacing w:line="360" w:lineRule="auto"/>
              <w:ind w:right="0" w:firstLine="480" w:firstLineChars="200"/>
              <w:textAlignment w:val="auto"/>
              <w:rPr>
                <w:rFonts w:hint="eastAsia"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eastAsia" w:ascii="Times New Roman" w:hAnsi="Times New Roman" w:eastAsia="仿宋" w:cs="Times New Roman"/>
                <w:b w:val="0"/>
                <w:color w:val="000000" w:themeColor="text1"/>
                <w:kern w:val="0"/>
                <w:sz w:val="24"/>
                <w:szCs w:val="24"/>
                <w:lang w:val="en-US" w:eastAsia="zh-CN" w:bidi="ar-SA"/>
                <w14:textFill>
                  <w14:solidFill>
                    <w14:schemeClr w14:val="tx1"/>
                  </w14:solidFill>
                </w14:textFill>
              </w:rPr>
              <w:tab/>
            </w:r>
          </w:p>
          <w:p>
            <w:pPr>
              <w:keepNext w:val="0"/>
              <w:keepLines w:val="0"/>
              <w:pageBreakBefore w:val="0"/>
              <w:tabs>
                <w:tab w:val="left" w:pos="299"/>
              </w:tabs>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5、破碎</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发酵陈化后即可得到有机腐熟原料，发酵后物料部分结块，需要对结块物料进行破碎，破碎机喂料由皮带输送机完成，皮带输送机密闭，破碎工序将产生粉尘废气</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和</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噪声。</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6</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、造粒、烘干</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本项目采用圆盘造粒机，对混合物料造粒。造粒主要依靠物料自身残留水份保证粘结力，物料过干需添加工艺水，工艺水主要来源于集液池收集的渗滤液和初期雨水。混合后的物料输送至圆盘造粒机造粒，造粒工序产生噪声和粉尘废气。造粒后再送入滚筒烘干机，将颗粒内含的水分烘干至≤30%，增加颗粒强度，便于保存。滚筒烘干机采用配套的生物质颗粒热风炉作为热源，热风循环使用，滚筒烘干机与转筒冷却机配套使用，提高热效率。烘干工序产生噪声和烘干废气，烘干废气主要为热风炉燃烧废气、干燥物料产生的粉尘和少量异味，污染物为烟尘、二氧化硫、氮氧化物、粉尘、氨、硫化氢。</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7</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、冷却筛分</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烘干后的肥料颗粒温度过高，易结块，经过转筒冷却机冷却。颗粒分级筛分：将冷却过后的颗粒分级，不合格的颗粒经粉碎重新造粒，把合格的产品筛分出来。筛分工序产生噪声和粉尘废气。</w:t>
            </w:r>
          </w:p>
          <w:p>
            <w:pPr>
              <w:keepNext w:val="0"/>
              <w:keepLines w:val="0"/>
              <w:pageBreakBefore w:val="0"/>
              <w:tabs>
                <w:tab w:val="left" w:pos="419"/>
              </w:tabs>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8</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、计量包装</w:t>
            </w:r>
          </w:p>
          <w:p>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筛分后的物料由密闭皮带输送至全自动计量包装机，封装后送入成品库。该过程产生噪声和包装粉尘</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w:t>
            </w:r>
          </w:p>
          <w:p>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eastAsia="仿宋" w:cs="Times New Roman"/>
                <w:b/>
                <w:bCs/>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bCs/>
                <w:color w:val="000000" w:themeColor="text1"/>
                <w:kern w:val="0"/>
                <w:sz w:val="24"/>
                <w:szCs w:val="24"/>
                <w:lang w:val="en-US" w:eastAsia="zh-CN" w:bidi="ar-SA"/>
                <w14:textFill>
                  <w14:solidFill>
                    <w14:schemeClr w14:val="tx1"/>
                  </w14:solidFill>
                </w14:textFill>
              </w:rPr>
              <w:t>四、产品标准</w:t>
            </w:r>
          </w:p>
          <w:p>
            <w:pPr>
              <w:pStyle w:val="11"/>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产品标准</w:t>
            </w:r>
          </w:p>
          <w:p>
            <w:pPr>
              <w:pStyle w:val="11"/>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外观和嗅觉：比较疏松，无明显臭味；</w:t>
            </w:r>
          </w:p>
          <w:p>
            <w:pPr>
              <w:pStyle w:val="11"/>
              <w:keepNext w:val="0"/>
              <w:keepLines w:val="0"/>
              <w:pageBreakBefore w:val="0"/>
              <w:widowControl w:val="0"/>
              <w:kinsoku/>
              <w:wordWrap/>
              <w:overflowPunct/>
              <w:topLinePunct w:val="0"/>
              <w:autoSpaceDE/>
              <w:autoSpaceDN/>
              <w:bidi w:val="0"/>
              <w:adjustRightInd/>
              <w:snapToGrid/>
              <w:spacing w:line="500" w:lineRule="exact"/>
              <w:ind w:right="0" w:rightChars="0" w:firstLine="480" w:firstLineChars="200"/>
              <w:textAlignment w:val="auto"/>
              <w:rPr>
                <w:rFonts w:hint="default" w:ascii="Times New Roman" w:hAnsi="Times New Roman" w:eastAsia="仿宋" w:cs="Times New Roman"/>
                <w:bCs/>
                <w:color w:val="000000" w:themeColor="text1"/>
                <w:szCs w:val="21"/>
                <w:lang w:eastAsia="zh-CN"/>
                <w14:textFill>
                  <w14:solidFill>
                    <w14:schemeClr w14:val="tx1"/>
                  </w14:solidFill>
                </w14:textFill>
              </w:rPr>
            </w:pP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理化指标：含水率＜</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3</w:t>
            </w:r>
            <w:r>
              <w:rPr>
                <w:rFonts w:hint="default" w:ascii="Times New Roman" w:hAnsi="Times New Roman" w:eastAsia="仿宋" w:cs="Times New Roman"/>
                <w:b w:val="0"/>
                <w:color w:val="000000" w:themeColor="text1"/>
                <w:kern w:val="0"/>
                <w:sz w:val="24"/>
                <w:szCs w:val="24"/>
                <w:lang w:val="en-US" w:eastAsia="zh-CN" w:bidi="ar-SA"/>
                <w14:textFill>
                  <w14:solidFill>
                    <w14:schemeClr w14:val="tx1"/>
                  </w14:solidFill>
                </w14:textFill>
              </w:rPr>
              <w:t>0%，执行《城镇污水处理厂污泥处置  园林绿化用泥质》GB/T23486-2009中的要求。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19" w:hRule="atLeast"/>
          <w:jc w:val="center"/>
        </w:trPr>
        <w:tc>
          <w:tcPr>
            <w:tcW w:w="823" w:type="dxa"/>
            <w:noWrap w:val="0"/>
            <w:vAlign w:val="center"/>
          </w:tcPr>
          <w:p>
            <w:pPr>
              <w:pStyle w:val="18"/>
              <w:adjustRightInd w:val="0"/>
              <w:snapToGrid w:val="0"/>
              <w:spacing w:before="0" w:beforeAutospacing="0" w:after="0" w:afterAutospacing="0"/>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b/>
                <w:bCs/>
                <w:color w:val="000000" w:themeColor="text1"/>
                <w:sz w:val="28"/>
                <w:szCs w:val="28"/>
                <w14:textFill>
                  <w14:solidFill>
                    <w14:schemeClr w14:val="tx1"/>
                  </w14:solidFill>
                </w14:textFill>
              </w:rPr>
              <w:t>与项目有关的原有环境污染问题</w:t>
            </w:r>
          </w:p>
        </w:tc>
        <w:tc>
          <w:tcPr>
            <w:tcW w:w="8161" w:type="dxa"/>
            <w:noWrap w:val="0"/>
            <w:vAlign w:val="top"/>
          </w:tcPr>
          <w:p>
            <w:pPr>
              <w:adjustRightInd w:val="0"/>
              <w:snapToGrid w:val="0"/>
              <w:rPr>
                <w:rFonts w:hint="default" w:ascii="Times New Roman" w:hAnsi="Times New Roman" w:eastAsia="仿宋" w:cs="Times New Roman"/>
                <w:b w:val="0"/>
                <w:bCs/>
                <w:color w:val="000000" w:themeColor="text1"/>
                <w:kern w:val="2"/>
                <w:sz w:val="24"/>
                <w:szCs w:val="24"/>
                <w:lang w:val="en-US" w:eastAsia="zh-CN"/>
                <w14:textFill>
                  <w14:solidFill>
                    <w14:schemeClr w14:val="tx1"/>
                  </w14:solidFill>
                </w14:textFill>
              </w:rPr>
            </w:pPr>
          </w:p>
          <w:p>
            <w:pPr>
              <w:adjustRightInd w:val="0"/>
              <w:snapToGrid w:val="0"/>
              <w:rPr>
                <w:rFonts w:hint="default" w:ascii="Times New Roman" w:hAnsi="Times New Roman" w:eastAsia="仿宋" w:cs="Times New Roman"/>
                <w:bCs/>
                <w:color w:val="000000" w:themeColor="text1"/>
                <w:szCs w:val="21"/>
                <w:lang w:eastAsia="zh-CN"/>
                <w14:textFill>
                  <w14:solidFill>
                    <w14:schemeClr w14:val="tx1"/>
                  </w14:solidFill>
                </w14:textFill>
              </w:rPr>
            </w:pPr>
            <w:r>
              <w:rPr>
                <w:rFonts w:hint="default" w:ascii="Times New Roman" w:hAnsi="Times New Roman" w:eastAsia="仿宋" w:cs="Times New Roman"/>
                <w:b w:val="0"/>
                <w:bCs/>
                <w:color w:val="000000" w:themeColor="text1"/>
                <w:kern w:val="2"/>
                <w:sz w:val="24"/>
                <w:szCs w:val="24"/>
                <w:lang w:val="en-US" w:eastAsia="zh-CN"/>
                <w14:textFill>
                  <w14:solidFill>
                    <w14:schemeClr w14:val="tx1"/>
                  </w14:solidFill>
                </w14:textFill>
              </w:rPr>
              <w:t>本项目为新建项目，无原有环境污染问题</w:t>
            </w:r>
          </w:p>
        </w:tc>
      </w:tr>
    </w:tbl>
    <w:p>
      <w:pPr>
        <w:pStyle w:val="18"/>
        <w:jc w:val="center"/>
        <w:rPr>
          <w:rFonts w:hint="default" w:ascii="Times New Roman" w:hAnsi="Times New Roman" w:eastAsia="仿宋" w:cs="Times New Roman"/>
          <w:snapToGrid w:val="0"/>
          <w:color w:val="000000" w:themeColor="text1"/>
          <w:sz w:val="36"/>
          <w:szCs w:val="36"/>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8"/>
        <w:jc w:val="center"/>
        <w:outlineLvl w:val="0"/>
        <w:rPr>
          <w:rFonts w:hint="default" w:ascii="Times New Roman" w:hAnsi="Times New Roman" w:eastAsia="仿宋" w:cs="Times New Roman"/>
          <w:snapToGrid w:val="0"/>
          <w:color w:val="000000" w:themeColor="text1"/>
          <w:sz w:val="30"/>
          <w:szCs w:val="30"/>
          <w14:textFill>
            <w14:solidFill>
              <w14:schemeClr w14:val="tx1"/>
            </w14:solidFill>
          </w14:textFill>
        </w:rPr>
      </w:pPr>
      <w:r>
        <w:rPr>
          <w:rFonts w:hint="default" w:ascii="Times New Roman" w:hAnsi="Times New Roman" w:eastAsia="仿宋" w:cs="Times New Roman"/>
          <w:snapToGrid w:val="0"/>
          <w:color w:val="000000" w:themeColor="text1"/>
          <w:sz w:val="30"/>
          <w:szCs w:val="30"/>
          <w14:textFill>
            <w14:solidFill>
              <w14:schemeClr w14:val="tx1"/>
            </w14:solidFill>
          </w14:textFill>
        </w:rPr>
        <w:t>三、区域环境质量现状、环境保护目标及评价标准</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3"/>
        <w:gridCol w:w="856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800" w:type="dxa"/>
            <w:noWrap w:val="0"/>
            <w:vAlign w:val="center"/>
          </w:tcPr>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区</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域</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环</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境</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质</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量</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现</w:t>
            </w:r>
          </w:p>
          <w:p>
            <w:pPr>
              <w:adjustRightInd w:val="0"/>
              <w:snapToGrid w:val="0"/>
              <w:jc w:val="center"/>
              <w:rPr>
                <w:rFonts w:hint="default" w:ascii="Times New Roman" w:hAnsi="Times New Roman" w:eastAsia="仿宋" w:cs="Times New Roman"/>
                <w:color w:val="000000" w:themeColor="text1"/>
                <w:kern w:val="0"/>
                <w:szCs w:val="21"/>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状</w:t>
            </w:r>
          </w:p>
        </w:tc>
        <w:tc>
          <w:tcPr>
            <w:tcW w:w="8190" w:type="dxa"/>
            <w:noWrap w:val="0"/>
            <w:vAlign w:val="center"/>
          </w:tcPr>
          <w:p>
            <w:pPr>
              <w:pStyle w:val="12"/>
              <w:keepNext w:val="0"/>
              <w:keepLines w:val="0"/>
              <w:pageBreakBefore w:val="0"/>
              <w:widowControl w:val="0"/>
              <w:kinsoku/>
              <w:wordWrap/>
              <w:overflowPunct/>
              <w:topLinePunct w:val="0"/>
              <w:autoSpaceDE/>
              <w:autoSpaceDN/>
              <w:bidi w:val="0"/>
              <w:adjustRightInd/>
              <w:snapToGrid/>
              <w:spacing w:after="0" w:line="360" w:lineRule="auto"/>
              <w:ind w:firstLine="0"/>
              <w:textAlignment w:val="auto"/>
              <w:outlineLvl w:val="1"/>
              <w:rPr>
                <w:rFonts w:hint="default" w:ascii="Times New Roman" w:hAnsi="Times New Roman" w:eastAsia="仿宋" w:cs="Times New Roman"/>
                <w:b/>
                <w:bCs w:val="0"/>
                <w:color w:val="000000" w:themeColor="text1"/>
                <w:kern w:val="2"/>
                <w:szCs w:val="28"/>
                <w14:textFill>
                  <w14:solidFill>
                    <w14:schemeClr w14:val="tx1"/>
                  </w14:solidFill>
                </w14:textFill>
              </w:rPr>
            </w:pPr>
            <w:bookmarkStart w:id="3" w:name="_Toc2938684"/>
            <w:r>
              <w:rPr>
                <w:rFonts w:hint="default" w:ascii="Times New Roman" w:hAnsi="Times New Roman" w:eastAsia="仿宋" w:cs="Times New Roman"/>
                <w:b/>
                <w:bCs w:val="0"/>
                <w:color w:val="000000" w:themeColor="text1"/>
                <w:kern w:val="2"/>
                <w:szCs w:val="28"/>
                <w14:textFill>
                  <w14:solidFill>
                    <w14:schemeClr w14:val="tx1"/>
                  </w14:solidFill>
                </w14:textFill>
              </w:rPr>
              <w:t>建设项目所在地区域环境质量现状及主要环境问题（环境空气、地面水、地下水、声环境、生态环境等）：</w:t>
            </w:r>
            <w:bookmarkEnd w:id="3"/>
          </w:p>
          <w:p>
            <w:pPr>
              <w:keepNext w:val="0"/>
              <w:keepLines w:val="0"/>
              <w:pageBreakBefore w:val="0"/>
              <w:widowControl w:val="0"/>
              <w:numPr>
                <w:ilvl w:val="0"/>
                <w:numId w:val="4"/>
              </w:numPr>
              <w:kinsoku/>
              <w:wordWrap/>
              <w:overflowPunct/>
              <w:topLinePunct w:val="0"/>
              <w:autoSpaceDE/>
              <w:autoSpaceDN/>
              <w:bidi w:val="0"/>
              <w:adjustRightInd/>
              <w:snapToGrid w:val="0"/>
              <w:spacing w:after="0" w:line="360" w:lineRule="auto"/>
              <w:ind w:firstLine="552"/>
              <w:jc w:val="both"/>
              <w:textAlignment w:val="auto"/>
              <w:rPr>
                <w:rFonts w:hint="default" w:ascii="Times New Roman" w:hAnsi="Times New Roman" w:eastAsia="仿宋" w:cs="Times New Roman"/>
                <w:b w:val="0"/>
                <w:bCs w:val="0"/>
                <w:color w:val="000000" w:themeColor="text1"/>
                <w:kern w:val="2"/>
                <w:sz w:val="24"/>
                <w:szCs w:val="24"/>
                <w:highlight w:val="none"/>
                <w14:textFill>
                  <w14:solidFill>
                    <w14:schemeClr w14:val="tx1"/>
                  </w14:solidFill>
                </w14:textFill>
              </w:rPr>
            </w:pPr>
            <w:r>
              <w:rPr>
                <w:rFonts w:hint="default" w:ascii="Times New Roman" w:hAnsi="Times New Roman" w:eastAsia="仿宋" w:cs="Times New Roman"/>
                <w:b w:val="0"/>
                <w:bCs w:val="0"/>
                <w:color w:val="000000" w:themeColor="text1"/>
                <w:kern w:val="2"/>
                <w:sz w:val="24"/>
                <w:szCs w:val="24"/>
                <w:highlight w:val="none"/>
                <w14:textFill>
                  <w14:solidFill>
                    <w14:schemeClr w14:val="tx1"/>
                  </w14:solidFill>
                </w14:textFill>
              </w:rPr>
              <w:t>环境空气质量现状</w:t>
            </w:r>
          </w:p>
          <w:p>
            <w:pPr>
              <w:keepNext w:val="0"/>
              <w:keepLines w:val="0"/>
              <w:pageBreakBefore w:val="0"/>
              <w:widowControl w:val="0"/>
              <w:numPr>
                <w:ilvl w:val="0"/>
                <w:numId w:val="0"/>
              </w:numPr>
              <w:kinsoku/>
              <w:wordWrap/>
              <w:overflowPunct/>
              <w:topLinePunct w:val="0"/>
              <w:autoSpaceDE/>
              <w:autoSpaceDN/>
              <w:bidi w:val="0"/>
              <w:adjustRightInd/>
              <w:snapToGrid w:val="0"/>
              <w:spacing w:after="0" w:line="360" w:lineRule="auto"/>
              <w:jc w:val="both"/>
              <w:textAlignment w:val="auto"/>
              <w:rPr>
                <w:rFonts w:hint="default" w:ascii="Times New Roman" w:hAnsi="Times New Roman" w:eastAsia="仿宋" w:cs="Times New Roman"/>
                <w:b w:val="0"/>
                <w:bCs w:val="0"/>
                <w:color w:val="000000" w:themeColor="text1"/>
                <w:kern w:val="2"/>
                <w:sz w:val="24"/>
                <w:szCs w:val="24"/>
                <w:highlight w:val="none"/>
                <w:lang w:val="en-US" w:eastAsia="zh-CN"/>
                <w14:textFill>
                  <w14:solidFill>
                    <w14:schemeClr w14:val="tx1"/>
                  </w14:solidFill>
                </w14:textFill>
              </w:rPr>
            </w:pPr>
            <w:r>
              <w:rPr>
                <w:rFonts w:hint="default" w:ascii="Times New Roman" w:hAnsi="Times New Roman" w:eastAsia="仿宋" w:cs="Times New Roman"/>
                <w:b w:val="0"/>
                <w:bCs w:val="0"/>
                <w:color w:val="000000" w:themeColor="text1"/>
                <w:kern w:val="2"/>
                <w:sz w:val="24"/>
                <w:szCs w:val="24"/>
                <w:highlight w:val="none"/>
                <w:lang w:val="en-US" w:eastAsia="zh-CN"/>
                <w14:textFill>
                  <w14:solidFill>
                    <w14:schemeClr w14:val="tx1"/>
                  </w14:solidFill>
                </w14:textFill>
              </w:rPr>
              <w:t xml:space="preserve">    （1）常规污染物监测数据</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仿宋" w:cs="Times New Roman"/>
                <w:color w:val="auto"/>
                <w:kern w:val="2"/>
                <w:sz w:val="24"/>
                <w:szCs w:val="24"/>
                <w:lang w:val="zh-CN" w:eastAsia="zh-CN" w:bidi="ar-SA"/>
              </w:rPr>
            </w:pPr>
            <w:r>
              <w:rPr>
                <w:rFonts w:hint="default" w:ascii="Times New Roman" w:hAnsi="Times New Roman" w:eastAsia="仿宋" w:cs="Times New Roman"/>
                <w:color w:val="auto"/>
                <w:kern w:val="2"/>
                <w:sz w:val="24"/>
                <w:szCs w:val="24"/>
                <w:lang w:val="zh-CN" w:eastAsia="zh-CN" w:bidi="ar-SA"/>
              </w:rPr>
              <w:t>根据《哈尔滨市生态环境质量报告书（202</w:t>
            </w:r>
            <w:r>
              <w:rPr>
                <w:rFonts w:hint="default" w:ascii="Times New Roman" w:hAnsi="Times New Roman" w:eastAsia="仿宋" w:cs="Times New Roman"/>
                <w:color w:val="auto"/>
                <w:kern w:val="2"/>
                <w:sz w:val="24"/>
                <w:szCs w:val="24"/>
                <w:lang w:val="en-US" w:eastAsia="zh-CN" w:bidi="ar-SA"/>
              </w:rPr>
              <w:t>2</w:t>
            </w:r>
            <w:r>
              <w:rPr>
                <w:rFonts w:hint="default" w:ascii="Times New Roman" w:hAnsi="Times New Roman" w:eastAsia="仿宋" w:cs="Times New Roman"/>
                <w:color w:val="auto"/>
                <w:kern w:val="2"/>
                <w:sz w:val="24"/>
                <w:szCs w:val="24"/>
                <w:lang w:val="zh-CN" w:eastAsia="zh-CN" w:bidi="ar-SA"/>
              </w:rPr>
              <w:t>年）》，2022年哈尔滨市环境空气质量有效监测天数365天，达标310天，达标率84.9%。其中优167天，良143天。超标55天，其中轻度污染31天，中度污染14天，重度污染9天，严重污染1天。超标天数中首要污染物47天为细颗粒物，3天为臭氧，5天为可吸入颗粒物。年度综合指数3.80。</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仿宋" w:cs="Times New Roman"/>
                <w:color w:val="auto"/>
                <w:kern w:val="2"/>
                <w:sz w:val="24"/>
                <w:szCs w:val="24"/>
                <w:lang w:val="zh-CN" w:eastAsia="zh-CN" w:bidi="ar-SA"/>
              </w:rPr>
            </w:pPr>
            <w:r>
              <w:rPr>
                <w:rFonts w:hint="default" w:ascii="Times New Roman" w:hAnsi="Times New Roman" w:eastAsia="仿宋" w:cs="Times New Roman"/>
                <w:color w:val="auto"/>
                <w:kern w:val="2"/>
                <w:sz w:val="24"/>
                <w:szCs w:val="24"/>
                <w:lang w:val="zh-CN" w:eastAsia="zh-CN" w:bidi="ar-SA"/>
              </w:rPr>
              <w:t>细颗粒物（PM</w:t>
            </w:r>
            <w:r>
              <w:rPr>
                <w:rFonts w:hint="default" w:ascii="Times New Roman" w:hAnsi="Times New Roman" w:eastAsia="仿宋" w:cs="Times New Roman"/>
                <w:color w:val="auto"/>
                <w:kern w:val="2"/>
                <w:sz w:val="24"/>
                <w:szCs w:val="24"/>
                <w:vertAlign w:val="subscript"/>
                <w:lang w:val="zh-CN" w:eastAsia="zh-CN" w:bidi="ar-SA"/>
              </w:rPr>
              <w:t>2.5</w:t>
            </w:r>
            <w:r>
              <w:rPr>
                <w:rFonts w:hint="default" w:ascii="Times New Roman" w:hAnsi="Times New Roman" w:eastAsia="仿宋" w:cs="Times New Roman"/>
                <w:color w:val="auto"/>
                <w:kern w:val="2"/>
                <w:sz w:val="24"/>
                <w:szCs w:val="24"/>
                <w:lang w:val="zh-CN" w:eastAsia="zh-CN" w:bidi="ar-SA"/>
              </w:rPr>
              <w:t>），日评价：日均值浓度范围3-251微克/立方米，全年日均值达标314天，日均值达标率87.0%。年评价：年均浓度37微克/立方米，超年二级标准0.06倍，日均值第95百分位数浓度128微克/立方米，超日二级标准0.7倍，总体评价超标。</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仿宋" w:cs="Times New Roman"/>
                <w:color w:val="auto"/>
                <w:kern w:val="2"/>
                <w:sz w:val="24"/>
                <w:szCs w:val="24"/>
                <w:lang w:val="zh-CN" w:eastAsia="zh-CN" w:bidi="ar-SA"/>
              </w:rPr>
            </w:pPr>
            <w:r>
              <w:rPr>
                <w:rFonts w:hint="default" w:ascii="Times New Roman" w:hAnsi="Times New Roman" w:eastAsia="仿宋" w:cs="Times New Roman"/>
                <w:color w:val="auto"/>
                <w:kern w:val="2"/>
                <w:sz w:val="24"/>
                <w:szCs w:val="24"/>
                <w:lang w:val="zh-CN" w:eastAsia="zh-CN" w:bidi="ar-SA"/>
              </w:rPr>
              <w:t>可吸入颗粒物 (PM</w:t>
            </w:r>
            <w:r>
              <w:rPr>
                <w:rFonts w:hint="default" w:ascii="Times New Roman" w:hAnsi="Times New Roman" w:eastAsia="仿宋" w:cs="Times New Roman"/>
                <w:color w:val="auto"/>
                <w:kern w:val="2"/>
                <w:sz w:val="24"/>
                <w:szCs w:val="24"/>
                <w:vertAlign w:val="subscript"/>
                <w:lang w:val="en-US" w:eastAsia="zh-CN" w:bidi="ar-SA"/>
              </w:rPr>
              <w:t>10</w:t>
            </w:r>
            <w:r>
              <w:rPr>
                <w:rFonts w:hint="default" w:ascii="Times New Roman" w:hAnsi="Times New Roman" w:eastAsia="仿宋" w:cs="Times New Roman"/>
                <w:color w:val="auto"/>
                <w:kern w:val="2"/>
                <w:sz w:val="24"/>
                <w:szCs w:val="24"/>
                <w:lang w:val="zh-CN" w:eastAsia="zh-CN" w:bidi="ar-SA"/>
              </w:rPr>
              <w:t>)，日评价：日均值浓度范围10-280微克/立方米，全年日均值达标343天，日均值达标率95.3%。年评价：年均浓度57微克/立方米，达年二级标准，日均值第95百分位数浓度147微克/立方米，达日二级标准，总体评价达标。</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仿宋" w:cs="Times New Roman"/>
                <w:color w:val="auto"/>
                <w:kern w:val="2"/>
                <w:sz w:val="24"/>
                <w:szCs w:val="24"/>
                <w:lang w:val="zh-CN" w:eastAsia="zh-CN" w:bidi="ar-SA"/>
              </w:rPr>
            </w:pPr>
            <w:r>
              <w:rPr>
                <w:rFonts w:hint="default" w:ascii="Times New Roman" w:hAnsi="Times New Roman" w:eastAsia="仿宋" w:cs="Times New Roman"/>
                <w:color w:val="auto"/>
                <w:kern w:val="2"/>
                <w:sz w:val="24"/>
                <w:szCs w:val="24"/>
                <w:lang w:val="zh-CN" w:eastAsia="zh-CN" w:bidi="ar-SA"/>
              </w:rPr>
              <w:t>二氧化氮 (NO</w:t>
            </w:r>
            <w:r>
              <w:rPr>
                <w:rFonts w:hint="default" w:ascii="Times New Roman" w:hAnsi="Times New Roman" w:eastAsia="仿宋" w:cs="Times New Roman"/>
                <w:color w:val="auto"/>
                <w:kern w:val="2"/>
                <w:sz w:val="24"/>
                <w:szCs w:val="24"/>
                <w:vertAlign w:val="subscript"/>
                <w:lang w:val="en-US" w:eastAsia="zh-CN" w:bidi="ar-SA"/>
              </w:rPr>
              <w:t>2</w:t>
            </w:r>
            <w:r>
              <w:rPr>
                <w:rFonts w:hint="default" w:ascii="Times New Roman" w:hAnsi="Times New Roman" w:eastAsia="仿宋" w:cs="Times New Roman"/>
                <w:color w:val="auto"/>
                <w:kern w:val="2"/>
                <w:sz w:val="24"/>
                <w:szCs w:val="24"/>
                <w:lang w:val="zh-CN" w:eastAsia="zh-CN" w:bidi="ar-SA"/>
              </w:rPr>
              <w:t>)，日评价：日均值浓度范围8-90微克/立方米，全年日均值达标364天，日均值达标率99.7%。年评价：年均浓度27微克/立方米，达年二级标准，日均值第98百分位数浓度55微克/立方米，达日二级标准，总体评价达标。</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仿宋" w:cs="Times New Roman"/>
                <w:color w:val="auto"/>
                <w:kern w:val="2"/>
                <w:sz w:val="24"/>
                <w:szCs w:val="24"/>
                <w:lang w:val="zh-CN" w:eastAsia="zh-CN" w:bidi="ar-SA"/>
              </w:rPr>
            </w:pPr>
            <w:r>
              <w:rPr>
                <w:rFonts w:hint="default" w:ascii="Times New Roman" w:hAnsi="Times New Roman" w:eastAsia="仿宋" w:cs="Times New Roman"/>
                <w:color w:val="auto"/>
                <w:kern w:val="2"/>
                <w:sz w:val="24"/>
                <w:szCs w:val="24"/>
                <w:lang w:val="zh-CN" w:eastAsia="zh-CN" w:bidi="ar-SA"/>
              </w:rPr>
              <w:t>二氧化硫 (SO</w:t>
            </w:r>
            <w:r>
              <w:rPr>
                <w:rFonts w:hint="default" w:ascii="Times New Roman" w:hAnsi="Times New Roman" w:eastAsia="仿宋" w:cs="Times New Roman"/>
                <w:color w:val="auto"/>
                <w:kern w:val="2"/>
                <w:sz w:val="24"/>
                <w:szCs w:val="24"/>
                <w:vertAlign w:val="subscript"/>
                <w:lang w:val="en-US" w:eastAsia="zh-CN" w:bidi="ar-SA"/>
              </w:rPr>
              <w:t>2</w:t>
            </w:r>
            <w:r>
              <w:rPr>
                <w:rFonts w:hint="default" w:ascii="Times New Roman" w:hAnsi="Times New Roman" w:eastAsia="仿宋" w:cs="Times New Roman"/>
                <w:color w:val="auto"/>
                <w:kern w:val="2"/>
                <w:sz w:val="24"/>
                <w:szCs w:val="24"/>
                <w:lang w:val="zh-CN" w:eastAsia="zh-CN" w:bidi="ar-SA"/>
              </w:rPr>
              <w:t>)，日评价：日均值浓度范围6-50微克/立方米，全年日均值达标365天，日均值达标率100%。年评价：年均浓度14微克/立方米，达年二级标准，日均值第98百分位数浓度38微克/立方米，达日二级标准，总体评价达标。</w:t>
            </w:r>
          </w:p>
          <w:p>
            <w:pPr>
              <w:keepNext w:val="0"/>
              <w:keepLines w:val="0"/>
              <w:pageBreakBefore w:val="0"/>
              <w:widowControl w:val="0"/>
              <w:kinsoku/>
              <w:wordWrap/>
              <w:overflowPunct/>
              <w:topLinePunct w:val="0"/>
              <w:autoSpaceDE/>
              <w:autoSpaceDN/>
              <w:bidi w:val="0"/>
              <w:adjustRightInd/>
              <w:spacing w:line="360" w:lineRule="auto"/>
              <w:ind w:firstLine="480" w:firstLineChars="200"/>
              <w:textAlignment w:val="auto"/>
              <w:rPr>
                <w:rFonts w:hint="default" w:ascii="Times New Roman" w:hAnsi="Times New Roman" w:eastAsia="仿宋" w:cs="Times New Roman"/>
                <w:color w:val="auto"/>
                <w:kern w:val="2"/>
                <w:sz w:val="24"/>
                <w:szCs w:val="24"/>
                <w:lang w:val="zh-CN" w:eastAsia="zh-CN" w:bidi="ar-SA"/>
              </w:rPr>
            </w:pPr>
            <w:r>
              <w:rPr>
                <w:rFonts w:hint="default" w:ascii="Times New Roman" w:hAnsi="Times New Roman" w:eastAsia="仿宋" w:cs="Times New Roman"/>
                <w:color w:val="auto"/>
                <w:kern w:val="2"/>
                <w:sz w:val="24"/>
                <w:szCs w:val="24"/>
                <w:lang w:val="zh-CN" w:eastAsia="zh-CN" w:bidi="ar-SA"/>
              </w:rPr>
              <w:t>一氧化碳 (CO)，日评价：日均值浓度范围0.3-2.0毫克/立方米，全年日均值达标365天，日均值达标率100%。年评价：日均值第95百分位数浓度1.2毫克/立方米，达年二级标准，总体评价达标。</w:t>
            </w:r>
          </w:p>
          <w:p>
            <w:pPr>
              <w:keepNext w:val="0"/>
              <w:keepLines w:val="0"/>
              <w:pageBreakBefore w:val="0"/>
              <w:widowControl w:val="0"/>
              <w:kinsoku/>
              <w:wordWrap/>
              <w:overflowPunct/>
              <w:topLinePunct w:val="0"/>
              <w:autoSpaceDE/>
              <w:autoSpaceDN/>
              <w:bidi w:val="0"/>
              <w:adjustRightInd/>
              <w:spacing w:after="0" w:line="360" w:lineRule="auto"/>
              <w:ind w:firstLine="480" w:firstLineChars="200"/>
              <w:jc w:val="both"/>
              <w:textAlignment w:val="auto"/>
              <w:rPr>
                <w:rFonts w:hint="default" w:ascii="Times New Roman" w:hAnsi="Times New Roman" w:eastAsia="仿宋" w:cs="Times New Roman"/>
                <w:color w:val="000000" w:themeColor="text1"/>
                <w:kern w:val="0"/>
                <w:sz w:val="24"/>
                <w:szCs w:val="24"/>
                <w:lang w:val="zh-CN"/>
                <w14:textFill>
                  <w14:solidFill>
                    <w14:schemeClr w14:val="tx1"/>
                  </w14:solidFill>
                </w14:textFill>
              </w:rPr>
            </w:pPr>
            <w:r>
              <w:rPr>
                <w:rFonts w:hint="default" w:ascii="Times New Roman" w:hAnsi="Times New Roman" w:eastAsia="仿宋" w:cs="Times New Roman"/>
                <w:color w:val="auto"/>
                <w:kern w:val="2"/>
                <w:sz w:val="24"/>
                <w:szCs w:val="24"/>
                <w:lang w:val="zh-CN" w:eastAsia="zh-CN" w:bidi="ar-SA"/>
              </w:rPr>
              <w:t>臭氧 (O</w:t>
            </w:r>
            <w:r>
              <w:rPr>
                <w:rFonts w:hint="default" w:ascii="Times New Roman" w:hAnsi="Times New Roman" w:eastAsia="仿宋" w:cs="Times New Roman"/>
                <w:color w:val="auto"/>
                <w:kern w:val="2"/>
                <w:sz w:val="24"/>
                <w:szCs w:val="24"/>
                <w:vertAlign w:val="subscript"/>
                <w:lang w:val="en-US" w:eastAsia="zh-CN" w:bidi="ar-SA"/>
              </w:rPr>
              <w:t>3</w:t>
            </w:r>
            <w:r>
              <w:rPr>
                <w:rFonts w:hint="default" w:ascii="Times New Roman" w:hAnsi="Times New Roman" w:eastAsia="仿宋" w:cs="Times New Roman"/>
                <w:color w:val="auto"/>
                <w:kern w:val="2"/>
                <w:sz w:val="24"/>
                <w:szCs w:val="24"/>
                <w:lang w:val="zh-CN" w:eastAsia="zh-CN" w:bidi="ar-SA"/>
              </w:rPr>
              <w:t>)，日评价：日均值浓度范围24-202微克/立方米，全年日均值达标360天，日均值达标率98.6%。年评价：臭氧日最大8小时平均第90百分位数浓度116微克/立方米，达年二级标准，总体评价达标。</w:t>
            </w:r>
            <w:r>
              <w:rPr>
                <w:rFonts w:hint="default" w:ascii="Times New Roman" w:hAnsi="Times New Roman" w:eastAsia="仿宋" w:cs="Times New Roman"/>
                <w:color w:val="000000" w:themeColor="text1"/>
                <w:kern w:val="0"/>
                <w:sz w:val="24"/>
                <w:szCs w:val="24"/>
                <w:lang w:val="zh-CN"/>
                <w14:textFill>
                  <w14:solidFill>
                    <w14:schemeClr w14:val="tx1"/>
                  </w14:solidFill>
                </w14:textFill>
              </w:rPr>
              <w:t>本项目区域空气质量现状评价见表</w:t>
            </w:r>
            <w:r>
              <w:rPr>
                <w:rFonts w:hint="default" w:ascii="Times New Roman" w:hAnsi="Times New Roman" w:eastAsia="仿宋" w:cs="Times New Roman"/>
                <w:color w:val="000000" w:themeColor="text1"/>
                <w:kern w:val="0"/>
                <w:sz w:val="24"/>
                <w:szCs w:val="24"/>
                <w:lang w:val="en-US" w:eastAsia="zh-CN"/>
                <w14:textFill>
                  <w14:solidFill>
                    <w14:schemeClr w14:val="tx1"/>
                  </w14:solidFill>
                </w14:textFill>
              </w:rPr>
              <w:t>3</w:t>
            </w:r>
            <w:r>
              <w:rPr>
                <w:rFonts w:hint="default" w:ascii="Times New Roman" w:hAnsi="Times New Roman" w:eastAsia="仿宋" w:cs="Times New Roman"/>
                <w:color w:val="000000" w:themeColor="text1"/>
                <w:kern w:val="0"/>
                <w:sz w:val="24"/>
                <w:szCs w:val="24"/>
                <w:lang w:val="zh-CN"/>
                <w14:textFill>
                  <w14:solidFill>
                    <w14:schemeClr w14:val="tx1"/>
                  </w14:solidFill>
                </w14:textFill>
              </w:rPr>
              <w:t>-1。</w:t>
            </w:r>
          </w:p>
          <w:p>
            <w:pPr>
              <w:keepNext/>
              <w:keepLines/>
              <w:pageBreakBefore/>
              <w:widowControl w:val="0"/>
              <w:kinsoku/>
              <w:wordWrap/>
              <w:overflowPunct/>
              <w:topLinePunct w:val="0"/>
              <w:autoSpaceDE/>
              <w:autoSpaceDN/>
              <w:bidi w:val="0"/>
              <w:adjustRightInd w:val="0"/>
              <w:snapToGrid w:val="0"/>
              <w:spacing w:after="0" w:line="500" w:lineRule="exact"/>
              <w:ind w:firstLine="2891" w:firstLineChars="1200"/>
              <w:jc w:val="both"/>
              <w:textAlignment w:val="baseline"/>
              <w:outlineLvl w:val="9"/>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t>表3-1   区域空气质量现状评价表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952"/>
              <w:gridCol w:w="1007"/>
              <w:gridCol w:w="922"/>
              <w:gridCol w:w="880"/>
              <w:gridCol w:w="1919"/>
              <w:gridCol w:w="11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指标</w:t>
                  </w:r>
                </w:p>
              </w:tc>
              <w:tc>
                <w:tcPr>
                  <w:tcW w:w="570"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PM</w:t>
                  </w:r>
                  <w:r>
                    <w:rPr>
                      <w:rFonts w:hint="default" w:ascii="Times New Roman" w:hAnsi="Times New Roman" w:eastAsia="仿宋" w:cs="Times New Roman"/>
                      <w:color w:val="auto"/>
                      <w:sz w:val="21"/>
                      <w:szCs w:val="21"/>
                      <w:vertAlign w:val="subscript"/>
                      <w:lang w:val="en-US" w:eastAsia="zh-CN"/>
                    </w:rPr>
                    <w:t>2.5</w:t>
                  </w:r>
                </w:p>
              </w:tc>
              <w:tc>
                <w:tcPr>
                  <w:tcW w:w="603"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PM</w:t>
                  </w:r>
                  <w:r>
                    <w:rPr>
                      <w:rFonts w:hint="default" w:ascii="Times New Roman" w:hAnsi="Times New Roman" w:eastAsia="仿宋" w:cs="Times New Roman"/>
                      <w:color w:val="auto"/>
                      <w:sz w:val="21"/>
                      <w:szCs w:val="21"/>
                      <w:vertAlign w:val="subscript"/>
                      <w:lang w:val="en-US" w:eastAsia="zh-CN"/>
                    </w:rPr>
                    <w:t>10</w:t>
                  </w:r>
                </w:p>
              </w:tc>
              <w:tc>
                <w:tcPr>
                  <w:tcW w:w="552"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NO</w:t>
                  </w:r>
                  <w:r>
                    <w:rPr>
                      <w:rFonts w:hint="default" w:ascii="Times New Roman" w:hAnsi="Times New Roman" w:eastAsia="仿宋" w:cs="Times New Roman"/>
                      <w:color w:val="auto"/>
                      <w:sz w:val="21"/>
                      <w:szCs w:val="21"/>
                      <w:vertAlign w:val="subscript"/>
                      <w:lang w:val="en-US" w:eastAsia="zh-CN"/>
                    </w:rPr>
                    <w:t>2</w:t>
                  </w:r>
                </w:p>
              </w:tc>
              <w:tc>
                <w:tcPr>
                  <w:tcW w:w="527"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SO</w:t>
                  </w:r>
                  <w:r>
                    <w:rPr>
                      <w:rFonts w:hint="default" w:ascii="Times New Roman" w:hAnsi="Times New Roman" w:eastAsia="仿宋" w:cs="Times New Roman"/>
                      <w:color w:val="auto"/>
                      <w:sz w:val="21"/>
                      <w:szCs w:val="21"/>
                      <w:vertAlign w:val="subscript"/>
                      <w:lang w:val="en-US" w:eastAsia="zh-CN"/>
                    </w:rPr>
                    <w:t>2</w:t>
                  </w:r>
                </w:p>
              </w:tc>
              <w:tc>
                <w:tcPr>
                  <w:tcW w:w="1149"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CO(per95)(mg/m</w:t>
                  </w:r>
                  <w:r>
                    <w:rPr>
                      <w:rFonts w:hint="default" w:ascii="Times New Roman" w:hAnsi="Times New Roman" w:eastAsia="仿宋" w:cs="Times New Roman"/>
                      <w:color w:val="auto"/>
                      <w:sz w:val="21"/>
                      <w:szCs w:val="21"/>
                      <w:vertAlign w:val="superscript"/>
                      <w:lang w:val="en-US" w:eastAsia="zh-CN"/>
                    </w:rPr>
                    <w:t>3</w:t>
                  </w:r>
                  <w:r>
                    <w:rPr>
                      <w:rFonts w:hint="default" w:ascii="Times New Roman" w:hAnsi="Times New Roman" w:eastAsia="仿宋" w:cs="Times New Roman"/>
                      <w:color w:val="auto"/>
                      <w:sz w:val="21"/>
                      <w:szCs w:val="21"/>
                    </w:rPr>
                    <w:t>)</w:t>
                  </w:r>
                </w:p>
              </w:tc>
              <w:tc>
                <w:tcPr>
                  <w:tcW w:w="66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O</w:t>
                  </w:r>
                  <w:r>
                    <w:rPr>
                      <w:rFonts w:hint="default" w:ascii="Times New Roman" w:hAnsi="Times New Roman" w:eastAsia="仿宋" w:cs="Times New Roman"/>
                      <w:color w:val="auto"/>
                      <w:sz w:val="21"/>
                      <w:szCs w:val="21"/>
                      <w:vertAlign w:val="subscript"/>
                      <w:lang w:val="en-US" w:eastAsia="zh-CN"/>
                    </w:rPr>
                    <w:t>3</w:t>
                  </w:r>
                  <w:r>
                    <w:rPr>
                      <w:rFonts w:hint="default" w:ascii="Times New Roman" w:hAnsi="Times New Roman" w:eastAsia="仿宋" w:cs="Times New Roman"/>
                      <w:color w:val="auto"/>
                      <w:sz w:val="21"/>
                      <w:szCs w:val="21"/>
                    </w:rPr>
                    <w:t>(per90)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国家二级标准(日)</w:t>
                  </w:r>
                </w:p>
              </w:tc>
              <w:tc>
                <w:tcPr>
                  <w:tcW w:w="570"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75</w:t>
                  </w:r>
                </w:p>
              </w:tc>
              <w:tc>
                <w:tcPr>
                  <w:tcW w:w="603"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150</w:t>
                  </w:r>
                </w:p>
              </w:tc>
              <w:tc>
                <w:tcPr>
                  <w:tcW w:w="552"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80</w:t>
                  </w:r>
                </w:p>
              </w:tc>
              <w:tc>
                <w:tcPr>
                  <w:tcW w:w="527"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150</w:t>
                  </w:r>
                </w:p>
              </w:tc>
              <w:tc>
                <w:tcPr>
                  <w:tcW w:w="1149"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4</w:t>
                  </w:r>
                </w:p>
              </w:tc>
              <w:tc>
                <w:tcPr>
                  <w:tcW w:w="66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国家二级标准(年)</w:t>
                  </w:r>
                </w:p>
              </w:tc>
              <w:tc>
                <w:tcPr>
                  <w:tcW w:w="570"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35</w:t>
                  </w:r>
                </w:p>
              </w:tc>
              <w:tc>
                <w:tcPr>
                  <w:tcW w:w="603"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70</w:t>
                  </w:r>
                </w:p>
              </w:tc>
              <w:tc>
                <w:tcPr>
                  <w:tcW w:w="552"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40</w:t>
                  </w:r>
                </w:p>
              </w:tc>
              <w:tc>
                <w:tcPr>
                  <w:tcW w:w="527"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60</w:t>
                  </w:r>
                </w:p>
              </w:tc>
              <w:tc>
                <w:tcPr>
                  <w:tcW w:w="1149"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一</w:t>
                  </w:r>
                </w:p>
              </w:tc>
              <w:tc>
                <w:tcPr>
                  <w:tcW w:w="66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日均值范围</w:t>
                  </w:r>
                </w:p>
              </w:tc>
              <w:tc>
                <w:tcPr>
                  <w:tcW w:w="570"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3-251</w:t>
                  </w:r>
                </w:p>
              </w:tc>
              <w:tc>
                <w:tcPr>
                  <w:tcW w:w="603"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10-280</w:t>
                  </w:r>
                </w:p>
              </w:tc>
              <w:tc>
                <w:tcPr>
                  <w:tcW w:w="552"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8-90</w:t>
                  </w:r>
                </w:p>
              </w:tc>
              <w:tc>
                <w:tcPr>
                  <w:tcW w:w="527"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6-50</w:t>
                  </w:r>
                </w:p>
              </w:tc>
              <w:tc>
                <w:tcPr>
                  <w:tcW w:w="1149"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0.3-2.0</w:t>
                  </w:r>
                </w:p>
              </w:tc>
              <w:tc>
                <w:tcPr>
                  <w:tcW w:w="66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24-202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日均值达标率(%)</w:t>
                  </w:r>
                </w:p>
              </w:tc>
              <w:tc>
                <w:tcPr>
                  <w:tcW w:w="570"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87.0</w:t>
                  </w:r>
                </w:p>
              </w:tc>
              <w:tc>
                <w:tcPr>
                  <w:tcW w:w="603"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95.3</w:t>
                  </w:r>
                </w:p>
              </w:tc>
              <w:tc>
                <w:tcPr>
                  <w:tcW w:w="552"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99.7</w:t>
                  </w:r>
                </w:p>
              </w:tc>
              <w:tc>
                <w:tcPr>
                  <w:tcW w:w="527"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100</w:t>
                  </w:r>
                </w:p>
              </w:tc>
              <w:tc>
                <w:tcPr>
                  <w:tcW w:w="1149"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100</w:t>
                  </w:r>
                </w:p>
              </w:tc>
              <w:tc>
                <w:tcPr>
                  <w:tcW w:w="66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98.6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年均值</w:t>
                  </w:r>
                </w:p>
              </w:tc>
              <w:tc>
                <w:tcPr>
                  <w:tcW w:w="570"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37</w:t>
                  </w:r>
                </w:p>
              </w:tc>
              <w:tc>
                <w:tcPr>
                  <w:tcW w:w="603"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57</w:t>
                  </w:r>
                </w:p>
              </w:tc>
              <w:tc>
                <w:tcPr>
                  <w:tcW w:w="552"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27</w:t>
                  </w:r>
                </w:p>
              </w:tc>
              <w:tc>
                <w:tcPr>
                  <w:tcW w:w="527"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14</w:t>
                  </w:r>
                </w:p>
              </w:tc>
              <w:tc>
                <w:tcPr>
                  <w:tcW w:w="1149"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w:t>
                  </w:r>
                </w:p>
              </w:tc>
              <w:tc>
                <w:tcPr>
                  <w:tcW w:w="66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日均值第X百分位数</w:t>
                  </w:r>
                </w:p>
              </w:tc>
              <w:tc>
                <w:tcPr>
                  <w:tcW w:w="570"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128</w:t>
                  </w:r>
                </w:p>
              </w:tc>
              <w:tc>
                <w:tcPr>
                  <w:tcW w:w="603"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147</w:t>
                  </w:r>
                </w:p>
              </w:tc>
              <w:tc>
                <w:tcPr>
                  <w:tcW w:w="552"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55</w:t>
                  </w:r>
                </w:p>
              </w:tc>
              <w:tc>
                <w:tcPr>
                  <w:tcW w:w="527"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38</w:t>
                  </w:r>
                </w:p>
              </w:tc>
              <w:tc>
                <w:tcPr>
                  <w:tcW w:w="1149"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1.2</w:t>
                  </w:r>
                </w:p>
              </w:tc>
              <w:tc>
                <w:tcPr>
                  <w:tcW w:w="66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116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污染物年评价</w:t>
                  </w:r>
                </w:p>
              </w:tc>
              <w:tc>
                <w:tcPr>
                  <w:tcW w:w="570"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超标</w:t>
                  </w:r>
                </w:p>
              </w:tc>
              <w:tc>
                <w:tcPr>
                  <w:tcW w:w="603"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达标</w:t>
                  </w:r>
                </w:p>
              </w:tc>
              <w:tc>
                <w:tcPr>
                  <w:tcW w:w="552"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达标</w:t>
                  </w:r>
                </w:p>
              </w:tc>
              <w:tc>
                <w:tcPr>
                  <w:tcW w:w="527"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达标</w:t>
                  </w:r>
                </w:p>
              </w:tc>
              <w:tc>
                <w:tcPr>
                  <w:tcW w:w="1149"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达标</w:t>
                  </w:r>
                </w:p>
              </w:tc>
              <w:tc>
                <w:tcPr>
                  <w:tcW w:w="664" w:type="pct"/>
                  <w:tcBorders>
                    <w:tl2br w:val="nil"/>
                    <w:tr2bl w:val="nil"/>
                  </w:tcBorders>
                  <w:vAlign w:val="center"/>
                </w:tcPr>
                <w:p>
                  <w:pPr>
                    <w:bidi w:val="0"/>
                    <w:spacing w:line="240" w:lineRule="auto"/>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rPr>
                    <w:t>达标</w:t>
                  </w:r>
                </w:p>
              </w:tc>
            </w:tr>
          </w:tbl>
          <w:p>
            <w:pPr>
              <w:pStyle w:val="52"/>
              <w:spacing w:line="360" w:lineRule="auto"/>
              <w:ind w:firstLine="420"/>
              <w:rPr>
                <w:rFonts w:hint="default" w:ascii="Times New Roman" w:hAnsi="Times New Roman" w:eastAsia="仿宋"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bidi="ar-SA"/>
                <w14:textFill>
                  <w14:solidFill>
                    <w14:schemeClr w14:val="tx1"/>
                  </w14:solidFill>
                </w14:textFill>
              </w:rPr>
              <w:t>注:日均值第X百分位数按照《环境空气质量评价技术规范（试行)》(HJ 663-2013)，二氧化氮、二氧化硫X为98，PM</w:t>
            </w:r>
            <w:r>
              <w:rPr>
                <w:rFonts w:hint="default" w:ascii="Times New Roman" w:hAnsi="Times New Roman" w:eastAsia="仿宋" w:cs="Times New Roman"/>
                <w:color w:val="000000" w:themeColor="text1"/>
                <w:kern w:val="2"/>
                <w:sz w:val="21"/>
                <w:szCs w:val="21"/>
                <w:highlight w:val="none"/>
                <w:vertAlign w:val="subscript"/>
                <w:lang w:val="en-US" w:eastAsia="zh-CN" w:bidi="ar-SA"/>
                <w14:textFill>
                  <w14:solidFill>
                    <w14:schemeClr w14:val="tx1"/>
                  </w14:solidFill>
                </w14:textFill>
              </w:rPr>
              <w:t>10</w:t>
            </w:r>
            <w:r>
              <w:rPr>
                <w:rFonts w:hint="default" w:ascii="Times New Roman" w:hAnsi="Times New Roman" w:eastAsia="仿宋" w:cs="Times New Roman"/>
                <w:color w:val="000000" w:themeColor="text1"/>
                <w:kern w:val="2"/>
                <w:sz w:val="21"/>
                <w:szCs w:val="21"/>
                <w:highlight w:val="none"/>
                <w:lang w:val="en-US" w:eastAsia="zh-CN" w:bidi="ar-SA"/>
                <w14:textFill>
                  <w14:solidFill>
                    <w14:schemeClr w14:val="tx1"/>
                  </w14:solidFill>
                </w14:textFill>
              </w:rPr>
              <w:t>、PM</w:t>
            </w:r>
            <w:r>
              <w:rPr>
                <w:rFonts w:hint="default" w:ascii="Times New Roman" w:hAnsi="Times New Roman" w:eastAsia="仿宋" w:cs="Times New Roman"/>
                <w:color w:val="000000" w:themeColor="text1"/>
                <w:kern w:val="2"/>
                <w:sz w:val="21"/>
                <w:szCs w:val="21"/>
                <w:highlight w:val="none"/>
                <w:vertAlign w:val="subscript"/>
                <w:lang w:val="en-US" w:eastAsia="zh-CN" w:bidi="ar-SA"/>
                <w14:textFill>
                  <w14:solidFill>
                    <w14:schemeClr w14:val="tx1"/>
                  </w14:solidFill>
                </w14:textFill>
              </w:rPr>
              <w:t>2.5</w:t>
            </w:r>
            <w:r>
              <w:rPr>
                <w:rFonts w:hint="default" w:ascii="Times New Roman" w:hAnsi="Times New Roman" w:eastAsia="仿宋" w:cs="Times New Roman"/>
                <w:color w:val="000000" w:themeColor="text1"/>
                <w:kern w:val="2"/>
                <w:sz w:val="21"/>
                <w:szCs w:val="21"/>
                <w:highlight w:val="none"/>
                <w:lang w:val="en-US" w:eastAsia="zh-CN" w:bidi="ar-SA"/>
                <w14:textFill>
                  <w14:solidFill>
                    <w14:schemeClr w14:val="tx1"/>
                  </w14:solidFill>
                </w14:textFill>
              </w:rPr>
              <w:t>、一氧化碳X为95，臭氧日最大8小时平均X为90。</w:t>
            </w:r>
          </w:p>
          <w:p>
            <w:pPr>
              <w:keepNext w:val="0"/>
              <w:keepLines w:val="0"/>
              <w:pageBreakBefore w:val="0"/>
              <w:widowControl/>
              <w:kinsoku/>
              <w:wordWrap/>
              <w:overflowPunct/>
              <w:topLinePunct w:val="0"/>
              <w:autoSpaceDE/>
              <w:autoSpaceDN/>
              <w:bidi w:val="0"/>
              <w:adjustRightInd/>
              <w:snapToGrid/>
              <w:spacing w:after="0" w:line="500" w:lineRule="exact"/>
              <w:ind w:firstLine="420"/>
              <w:jc w:val="both"/>
              <w:textAlignment w:val="auto"/>
              <w:rPr>
                <w:rFonts w:hint="default" w:ascii="Times New Roman" w:hAnsi="Times New Roman" w:eastAsia="仿宋" w:cs="Times New Roman"/>
                <w:color w:val="000000" w:themeColor="text1"/>
                <w:kern w:val="2"/>
                <w:sz w:val="24"/>
                <w:szCs w:val="20"/>
                <w:highlight w:val="no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4"/>
                <w:szCs w:val="20"/>
                <w:highlight w:val="none"/>
                <w:lang w:val="en-US" w:eastAsia="zh-CN" w:bidi="ar-SA"/>
                <w14:textFill>
                  <w14:solidFill>
                    <w14:schemeClr w14:val="tx1"/>
                  </w14:solidFill>
                </w14:textFill>
              </w:rPr>
              <w:t>2022年哈尔滨市环境空气质量达标率84.9%，同比持平，优良天数310天，同比持平，重污染及以上天数10天，同比增加5天，升幅100%。细颗粒物 (PM2.5) 年均浓度37微克/ 立方米，同比持平；可吸入颗粒物 (PM10) 年均浓度57微克/立方米，同比持平；一氧化碳第95百分位数同比持平；其它污染物浓度下降；2022年综合指数较上年下降0.22，降幅5.5%。</w:t>
            </w:r>
          </w:p>
          <w:p>
            <w:pPr>
              <w:keepNext w:val="0"/>
              <w:keepLines w:val="0"/>
              <w:pageBreakBefore w:val="0"/>
              <w:widowControl/>
              <w:kinsoku/>
              <w:wordWrap/>
              <w:overflowPunct/>
              <w:topLinePunct w:val="0"/>
              <w:autoSpaceDE/>
              <w:autoSpaceDN/>
              <w:bidi w:val="0"/>
              <w:adjustRightInd/>
              <w:snapToGrid/>
              <w:spacing w:after="0" w:line="500" w:lineRule="exact"/>
              <w:ind w:firstLine="420"/>
              <w:jc w:val="both"/>
              <w:textAlignment w:val="auto"/>
              <w:rPr>
                <w:rFonts w:hint="default" w:ascii="Times New Roman" w:hAnsi="Times New Roman" w:eastAsia="仿宋" w:cs="Times New Roman"/>
                <w:color w:val="000000" w:themeColor="text1"/>
                <w:kern w:val="2"/>
                <w:sz w:val="24"/>
                <w:szCs w:val="20"/>
                <w:highlight w:val="no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4"/>
                <w:szCs w:val="20"/>
                <w:highlight w:val="none"/>
                <w:lang w:val="en-US" w:eastAsia="zh-CN" w:bidi="ar-SA"/>
                <w14:textFill>
                  <w14:solidFill>
                    <w14:schemeClr w14:val="tx1"/>
                  </w14:solidFill>
                </w14:textFill>
              </w:rPr>
              <w:t>近年来哈尔滨市环境空气质量保持相对稳定，污染形成的主要因素依然为供暖期污染排放量较大与不利的气象因素叠加导致，偶有秸秆燃烧和沙尘影响；夏季臭氧污染近年来有加重趋势，需加强预防。</w:t>
            </w:r>
          </w:p>
          <w:p>
            <w:pPr>
              <w:keepNext w:val="0"/>
              <w:keepLines w:val="0"/>
              <w:pageBreakBefore w:val="0"/>
              <w:widowControl/>
              <w:kinsoku/>
              <w:wordWrap/>
              <w:overflowPunct/>
              <w:topLinePunct w:val="0"/>
              <w:autoSpaceDE/>
              <w:autoSpaceDN/>
              <w:bidi w:val="0"/>
              <w:adjustRightInd/>
              <w:snapToGrid/>
              <w:spacing w:after="0" w:line="500" w:lineRule="exact"/>
              <w:ind w:firstLine="420"/>
              <w:jc w:val="both"/>
              <w:textAlignment w:val="auto"/>
              <w:rPr>
                <w:rFonts w:hint="default" w:ascii="Times New Roman" w:hAnsi="Times New Roman" w:eastAsia="仿宋" w:cs="Times New Roman"/>
                <w:color w:val="000000" w:themeColor="text1"/>
                <w:kern w:val="2"/>
                <w:sz w:val="24"/>
                <w:szCs w:val="20"/>
                <w:highlight w:val="no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4"/>
                <w:szCs w:val="20"/>
                <w:highlight w:val="none"/>
                <w:lang w:val="en-US" w:eastAsia="zh-CN" w:bidi="ar-SA"/>
                <w14:textFill>
                  <w14:solidFill>
                    <w14:schemeClr w14:val="tx1"/>
                  </w14:solidFill>
                </w14:textFill>
              </w:rPr>
              <w:t>综上所述，哈尔滨地区为环境空气质量不达标区。</w:t>
            </w:r>
          </w:p>
          <w:p>
            <w:pPr>
              <w:keepNext w:val="0"/>
              <w:keepLines w:val="0"/>
              <w:pageBreakBefore w:val="0"/>
              <w:widowControl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bookmarkStart w:id="4" w:name="_Toc2938686"/>
            <w:r>
              <w:rPr>
                <w:rFonts w:hint="default" w:ascii="Times New Roman" w:hAnsi="Times New Roman" w:eastAsia="仿宋" w:cs="Times New Roman"/>
                <w:color w:val="000000" w:themeColor="text1"/>
                <w:kern w:val="2"/>
                <w:sz w:val="24"/>
                <w:szCs w:val="21"/>
                <w:u w:val="none"/>
                <w:lang w:val="en-US" w:eastAsia="zh-CN" w:bidi="ar-SA"/>
                <w14:textFill>
                  <w14:solidFill>
                    <w14:schemeClr w14:val="tx1"/>
                  </w14:solidFill>
                </w14:textFill>
              </w:rPr>
              <w:t>（2）</w:t>
            </w:r>
            <w:bookmarkEnd w:id="4"/>
            <w:r>
              <w:rPr>
                <w:rFonts w:hint="default" w:ascii="Times New Roman" w:hAnsi="Times New Roman" w:eastAsia="仿宋" w:cs="Times New Roman"/>
                <w:color w:val="000000" w:themeColor="text1"/>
                <w:kern w:val="2"/>
                <w:sz w:val="24"/>
                <w:szCs w:val="21"/>
                <w:u w:val="none"/>
                <w:lang w:val="en-US" w:eastAsia="zh-CN" w:bidi="ar-SA"/>
                <w14:textFill>
                  <w14:solidFill>
                    <w14:schemeClr w14:val="tx1"/>
                  </w14:solidFill>
                </w14:textFill>
              </w:rPr>
              <w:t>特征污染物监测数据</w:t>
            </w:r>
          </w:p>
          <w:p>
            <w:pPr>
              <w:keepNext w:val="0"/>
              <w:keepLines w:val="0"/>
              <w:pageBreakBefore w:val="0"/>
              <w:widowControl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kern w:val="2"/>
                <w:sz w:val="24"/>
                <w:szCs w:val="22"/>
                <w:u w:val="none"/>
                <w14:textFill>
                  <w14:solidFill>
                    <w14:schemeClr w14:val="tx1"/>
                  </w14:solidFill>
                </w14:textFill>
              </w:rPr>
            </w:pPr>
            <w:r>
              <w:rPr>
                <w:rFonts w:hint="default" w:ascii="Times New Roman" w:hAnsi="Times New Roman" w:eastAsia="仿宋" w:cs="Times New Roman"/>
                <w:color w:val="000000" w:themeColor="text1"/>
                <w:kern w:val="2"/>
                <w:sz w:val="24"/>
                <w:szCs w:val="22"/>
                <w:u w:val="none"/>
                <w14:textFill>
                  <w14:solidFill>
                    <w14:schemeClr w14:val="tx1"/>
                  </w14:solidFill>
                </w14:textFill>
              </w:rPr>
              <w:t>本次评价补充监测特征污染物</w:t>
            </w:r>
            <w:r>
              <w:rPr>
                <w:rFonts w:hint="default" w:ascii="Times New Roman" w:hAnsi="Times New Roman" w:eastAsia="仿宋" w:cs="Times New Roman"/>
                <w:color w:val="000000" w:themeColor="text1"/>
                <w:kern w:val="2"/>
                <w:sz w:val="24"/>
                <w:szCs w:val="22"/>
                <w:u w:val="none"/>
                <w:lang w:val="en-US" w:eastAsia="zh-CN"/>
                <w14:textFill>
                  <w14:solidFill>
                    <w14:schemeClr w14:val="tx1"/>
                  </w14:solidFill>
                </w14:textFill>
              </w:rPr>
              <w:t>TSP</w:t>
            </w:r>
            <w:r>
              <w:rPr>
                <w:rFonts w:hint="default" w:ascii="Times New Roman" w:hAnsi="Times New Roman" w:eastAsia="仿宋" w:cs="Times New Roman"/>
                <w:color w:val="000000" w:themeColor="text1"/>
                <w:kern w:val="2"/>
                <w:sz w:val="24"/>
                <w:szCs w:val="22"/>
                <w:u w:val="none"/>
                <w14:textFill>
                  <w14:solidFill>
                    <w14:schemeClr w14:val="tx1"/>
                  </w14:solidFill>
                </w14:textFill>
              </w:rPr>
              <w:t>，监测点位及监测项目见表</w:t>
            </w:r>
            <w:r>
              <w:rPr>
                <w:rFonts w:hint="default" w:ascii="Times New Roman" w:hAnsi="Times New Roman" w:eastAsia="仿宋" w:cs="Times New Roman"/>
                <w:color w:val="000000" w:themeColor="text1"/>
                <w:kern w:val="2"/>
                <w:sz w:val="24"/>
                <w:szCs w:val="22"/>
                <w:u w:val="none"/>
                <w:lang w:val="en-US" w:eastAsia="zh-CN"/>
                <w14:textFill>
                  <w14:solidFill>
                    <w14:schemeClr w14:val="tx1"/>
                  </w14:solidFill>
                </w14:textFill>
              </w:rPr>
              <w:t>3</w:t>
            </w:r>
            <w:r>
              <w:rPr>
                <w:rFonts w:hint="default" w:ascii="Times New Roman" w:hAnsi="Times New Roman" w:eastAsia="仿宋" w:cs="Times New Roman"/>
                <w:color w:val="000000" w:themeColor="text1"/>
                <w:kern w:val="2"/>
                <w:sz w:val="24"/>
                <w:szCs w:val="22"/>
                <w:u w:val="none"/>
                <w14:textFill>
                  <w14:solidFill>
                    <w14:schemeClr w14:val="tx1"/>
                  </w14:solidFill>
                </w14:textFill>
              </w:rPr>
              <w:t>-2</w:t>
            </w:r>
            <w:r>
              <w:rPr>
                <w:rFonts w:hint="default" w:ascii="Times New Roman" w:hAnsi="Times New Roman" w:eastAsia="仿宋" w:cs="Times New Roman"/>
                <w:color w:val="000000" w:themeColor="text1"/>
                <w:kern w:val="2"/>
                <w:sz w:val="24"/>
                <w:szCs w:val="22"/>
                <w:u w:val="none"/>
                <w:lang w:eastAsia="zh-CN"/>
                <w14:textFill>
                  <w14:solidFill>
                    <w14:schemeClr w14:val="tx1"/>
                  </w14:solidFill>
                </w14:textFill>
              </w:rPr>
              <w:t>，大气监测布点见图</w:t>
            </w:r>
            <w:r>
              <w:rPr>
                <w:rFonts w:hint="default" w:ascii="Times New Roman" w:hAnsi="Times New Roman" w:eastAsia="仿宋" w:cs="Times New Roman"/>
                <w:color w:val="000000" w:themeColor="text1"/>
                <w:kern w:val="2"/>
                <w:sz w:val="24"/>
                <w:szCs w:val="22"/>
                <w:u w:val="none"/>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2"/>
                <w:u w:val="none"/>
                <w14:textFill>
                  <w14:solidFill>
                    <w14:schemeClr w14:val="tx1"/>
                  </w14:solidFill>
                </w14:textFill>
              </w:rPr>
              <w:t>。</w:t>
            </w:r>
          </w:p>
          <w:p>
            <w:pPr>
              <w:keepNext w:val="0"/>
              <w:keepLines w:val="0"/>
              <w:pageBreakBefore w:val="0"/>
              <w:widowControl w:val="0"/>
              <w:tabs>
                <w:tab w:val="left" w:pos="5880"/>
              </w:tabs>
              <w:kinsoku/>
              <w:wordWrap/>
              <w:overflowPunct/>
              <w:topLinePunct w:val="0"/>
              <w:autoSpaceDE/>
              <w:autoSpaceDN/>
              <w:bidi w:val="0"/>
              <w:adjustRightInd/>
              <w:snapToGrid/>
              <w:spacing w:line="500" w:lineRule="exact"/>
              <w:jc w:val="center"/>
              <w:textAlignment w:val="auto"/>
              <w:rPr>
                <w:rFonts w:hint="default" w:ascii="Times New Roman" w:hAnsi="Times New Roman" w:eastAsia="仿宋" w:cs="Times New Roman"/>
                <w:b/>
                <w:color w:val="000000" w:themeColor="text1"/>
                <w:kern w:val="2"/>
                <w:sz w:val="24"/>
                <w:szCs w:val="22"/>
                <w14:textFill>
                  <w14:solidFill>
                    <w14:schemeClr w14:val="tx1"/>
                  </w14:solidFill>
                </w14:textFill>
              </w:rPr>
            </w:pPr>
            <w:r>
              <w:rPr>
                <w:rFonts w:hint="default" w:ascii="Times New Roman" w:hAnsi="Times New Roman" w:eastAsia="仿宋" w:cs="Times New Roman"/>
                <w:b/>
                <w:color w:val="000000" w:themeColor="text1"/>
                <w:kern w:val="2"/>
                <w:sz w:val="24"/>
                <w:szCs w:val="22"/>
                <w14:textFill>
                  <w14:solidFill>
                    <w14:schemeClr w14:val="tx1"/>
                  </w14:solidFill>
                </w14:textFill>
              </w:rPr>
              <w:t>表</w:t>
            </w:r>
            <w:r>
              <w:rPr>
                <w:rFonts w:hint="default" w:ascii="Times New Roman" w:hAnsi="Times New Roman" w:eastAsia="仿宋" w:cs="Times New Roman"/>
                <w:b/>
                <w:color w:val="000000" w:themeColor="text1"/>
                <w:kern w:val="2"/>
                <w:sz w:val="24"/>
                <w:szCs w:val="22"/>
                <w:lang w:val="en-US" w:eastAsia="zh-CN"/>
                <w14:textFill>
                  <w14:solidFill>
                    <w14:schemeClr w14:val="tx1"/>
                  </w14:solidFill>
                </w14:textFill>
              </w:rPr>
              <w:t>3</w:t>
            </w:r>
            <w:r>
              <w:rPr>
                <w:rFonts w:hint="default" w:ascii="Times New Roman" w:hAnsi="Times New Roman" w:eastAsia="仿宋" w:cs="Times New Roman"/>
                <w:b/>
                <w:color w:val="000000" w:themeColor="text1"/>
                <w:kern w:val="2"/>
                <w:sz w:val="24"/>
                <w:szCs w:val="22"/>
                <w14:textFill>
                  <w14:solidFill>
                    <w14:schemeClr w14:val="tx1"/>
                  </w14:solidFill>
                </w14:textFill>
              </w:rPr>
              <w:t>-2 特征污染物大气监测点位</w:t>
            </w:r>
          </w:p>
          <w:tbl>
            <w:tblPr>
              <w:tblStyle w:val="22"/>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44"/>
              <w:gridCol w:w="1424"/>
              <w:gridCol w:w="1689"/>
              <w:gridCol w:w="1534"/>
              <w:gridCol w:w="21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934" w:type="pct"/>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监测点位</w:t>
                  </w:r>
                </w:p>
              </w:tc>
              <w:tc>
                <w:tcPr>
                  <w:tcW w:w="1836" w:type="pct"/>
                  <w:gridSpan w:val="2"/>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监测点坐标</w:t>
                  </w:r>
                  <w:r>
                    <w:rPr>
                      <w:rFonts w:hint="default" w:ascii="Times New Roman" w:hAnsi="Times New Roman" w:eastAsia="仿宋" w:cs="Times New Roman"/>
                      <w:color w:val="000000" w:themeColor="text1"/>
                      <w:sz w:val="21"/>
                      <w:szCs w:val="21"/>
                      <w:highlight w:val="none"/>
                      <w:lang w:eastAsia="zh-CN"/>
                      <w14:textFill>
                        <w14:solidFill>
                          <w14:schemeClr w14:val="tx1"/>
                        </w14:solidFill>
                      </w14:textFill>
                    </w:rPr>
                    <w:t>（</w:t>
                  </w: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经纬度</w:t>
                  </w:r>
                  <w:r>
                    <w:rPr>
                      <w:rFonts w:hint="default" w:ascii="Times New Roman" w:hAnsi="Times New Roman" w:eastAsia="仿宋" w:cs="Times New Roman"/>
                      <w:color w:val="000000" w:themeColor="text1"/>
                      <w:sz w:val="21"/>
                      <w:szCs w:val="21"/>
                      <w:highlight w:val="none"/>
                      <w:lang w:eastAsia="zh-CN"/>
                      <w14:textFill>
                        <w14:solidFill>
                          <w14:schemeClr w14:val="tx1"/>
                        </w14:solidFill>
                      </w14:textFill>
                    </w:rPr>
                    <w:t>）</w:t>
                  </w:r>
                </w:p>
              </w:tc>
              <w:tc>
                <w:tcPr>
                  <w:tcW w:w="927" w:type="pc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地点</w:t>
                  </w:r>
                </w:p>
              </w:tc>
              <w:tc>
                <w:tcPr>
                  <w:tcW w:w="1300" w:type="pct"/>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污染物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93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c>
                <w:tcPr>
                  <w:tcW w:w="816"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X</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Y</w:t>
                  </w:r>
                </w:p>
              </w:tc>
              <w:tc>
                <w:tcPr>
                  <w:tcW w:w="927"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厂界下风向</w:t>
                  </w:r>
                </w:p>
              </w:tc>
              <w:tc>
                <w:tcPr>
                  <w:tcW w:w="1300"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4" w:hRule="atLeast"/>
              </w:trPr>
              <w:tc>
                <w:tcPr>
                  <w:tcW w:w="93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c>
                <w:tcPr>
                  <w:tcW w:w="816"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127.98273790</w:t>
                  </w:r>
                </w:p>
              </w:tc>
              <w:tc>
                <w:tcPr>
                  <w:tcW w:w="1020"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45.22937055</w:t>
                  </w:r>
                </w:p>
              </w:tc>
              <w:tc>
                <w:tcPr>
                  <w:tcW w:w="927" w:type="pct"/>
                  <w:vMerge w:val="continue"/>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1300" w:type="pct"/>
                  <w:tcBorders>
                    <w:bottom w:val="single" w:color="auto" w:sz="12" w:space="0"/>
                  </w:tcBorders>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TSP</w:t>
                  </w:r>
                </w:p>
              </w:tc>
            </w:tr>
          </w:tbl>
          <w:p>
            <w:pPr>
              <w:adjustRightInd w:val="0"/>
              <w:snapToGrid w:val="0"/>
              <w:spacing w:before="240" w:beforeLines="100" w:after="0" w:line="360" w:lineRule="auto"/>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anchor distT="0" distB="0" distL="114300" distR="114300" simplePos="0" relativeHeight="251675648" behindDoc="0" locked="0" layoutInCell="1" allowOverlap="1">
                  <wp:simplePos x="0" y="0"/>
                  <wp:positionH relativeFrom="column">
                    <wp:posOffset>4573270</wp:posOffset>
                  </wp:positionH>
                  <wp:positionV relativeFrom="paragraph">
                    <wp:posOffset>201930</wp:posOffset>
                  </wp:positionV>
                  <wp:extent cx="781050" cy="933450"/>
                  <wp:effectExtent l="0" t="0" r="0" b="0"/>
                  <wp:wrapNone/>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5"/>
                          <a:stretch>
                            <a:fillRect/>
                          </a:stretch>
                        </pic:blipFill>
                        <pic:spPr>
                          <a:xfrm>
                            <a:off x="0" y="0"/>
                            <a:ext cx="781050" cy="933450"/>
                          </a:xfrm>
                          <a:prstGeom prst="rect">
                            <a:avLst/>
                          </a:prstGeom>
                          <a:noFill/>
                          <a:ln>
                            <a:noFill/>
                          </a:ln>
                        </pic:spPr>
                      </pic:pic>
                    </a:graphicData>
                  </a:graphic>
                </wp:anchor>
              </w:drawing>
            </w:r>
            <w:r>
              <w:rPr>
                <w:rFonts w:hint="default" w:ascii="Times New Roman" w:hAnsi="Times New Roman" w:eastAsia="仿宋" w:cs="Times New Roman"/>
              </w:rPr>
              <w:drawing>
                <wp:inline distT="0" distB="0" distL="114300" distR="114300">
                  <wp:extent cx="5358130" cy="3550920"/>
                  <wp:effectExtent l="0" t="0" r="13970" b="11430"/>
                  <wp:docPr id="3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7"/>
                          <pic:cNvPicPr>
                            <a:picLocks noChangeAspect="1"/>
                          </pic:cNvPicPr>
                        </pic:nvPicPr>
                        <pic:blipFill>
                          <a:blip r:embed="rId16"/>
                          <a:stretch>
                            <a:fillRect/>
                          </a:stretch>
                        </pic:blipFill>
                        <pic:spPr>
                          <a:xfrm>
                            <a:off x="0" y="0"/>
                            <a:ext cx="5358130" cy="355092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val="0"/>
              <w:snapToGrid w:val="0"/>
              <w:spacing w:after="0" w:line="360" w:lineRule="auto"/>
              <w:ind w:firstLine="2891" w:firstLineChars="1200"/>
              <w:textAlignment w:val="auto"/>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pPr>
            <w:r>
              <w:rPr>
                <w:rFonts w:hint="default" w:ascii="Times New Roman" w:hAnsi="Times New Roman" w:eastAsia="仿宋" w:cs="Times New Roman"/>
                <w:b/>
                <w:bCs w:val="0"/>
                <w:color w:val="000000" w:themeColor="text1"/>
                <w:kern w:val="2"/>
                <w:sz w:val="24"/>
                <w:szCs w:val="22"/>
                <w:u w:val="none"/>
                <w:lang w:val="zh-CN"/>
                <w14:textFill>
                  <w14:solidFill>
                    <w14:schemeClr w14:val="tx1"/>
                  </w14:solidFill>
                </w14:textFill>
              </w:rPr>
              <w:t>图</w:t>
            </w:r>
            <w:r>
              <w:rPr>
                <w:rFonts w:hint="default" w:ascii="Times New Roman" w:hAnsi="Times New Roman" w:eastAsia="仿宋" w:cs="Times New Roman"/>
                <w:b/>
                <w:bCs w:val="0"/>
                <w:color w:val="000000" w:themeColor="text1"/>
                <w:kern w:val="2"/>
                <w:sz w:val="24"/>
                <w:szCs w:val="22"/>
                <w:u w:val="none"/>
                <w:lang w:val="en-US" w:eastAsia="zh-CN"/>
                <w14:textFill>
                  <w14:solidFill>
                    <w14:schemeClr w14:val="tx1"/>
                  </w14:solidFill>
                </w14:textFill>
              </w:rPr>
              <w:t>2大气监测布点图</w:t>
            </w:r>
          </w:p>
          <w:p>
            <w:pPr>
              <w:adjustRightInd w:val="0"/>
              <w:snapToGrid w:val="0"/>
              <w:spacing w:before="240" w:beforeLines="100" w:after="0" w:line="360" w:lineRule="auto"/>
              <w:ind w:firstLine="480" w:firstLineChars="200"/>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pPr>
            <w:r>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t>委托</w:t>
            </w: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山东金管家</w:t>
            </w:r>
            <w:r>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t>监测有限公司于</w:t>
            </w:r>
            <w:r>
              <w:rPr>
                <w:rFonts w:hint="default" w:ascii="Times New Roman" w:hAnsi="Times New Roman" w:eastAsia="仿宋" w:cs="Times New Roman"/>
                <w:b w:val="0"/>
                <w:bCs/>
                <w:snapToGrid w:val="0"/>
                <w:color w:val="000000" w:themeColor="text1"/>
                <w:kern w:val="2"/>
                <w:sz w:val="24"/>
                <w:szCs w:val="22"/>
                <w:u w:val="none"/>
                <w14:textFill>
                  <w14:solidFill>
                    <w14:schemeClr w14:val="tx1"/>
                  </w14:solidFill>
                </w14:textFill>
              </w:rPr>
              <w:t>20</w:t>
            </w:r>
            <w:r>
              <w:rPr>
                <w:rFonts w:hint="default" w:ascii="Times New Roman" w:hAnsi="Times New Roman" w:eastAsia="仿宋" w:cs="Times New Roman"/>
                <w:b w:val="0"/>
                <w:bCs/>
                <w:snapToGrid w:val="0"/>
                <w:color w:val="000000" w:themeColor="text1"/>
                <w:kern w:val="2"/>
                <w:sz w:val="24"/>
                <w:szCs w:val="22"/>
                <w:u w:val="none"/>
                <w:lang w:val="en-US" w:eastAsia="zh-CN"/>
                <w14:textFill>
                  <w14:solidFill>
                    <w14:schemeClr w14:val="tx1"/>
                  </w14:solidFill>
                </w14:textFill>
              </w:rPr>
              <w:t>24</w:t>
            </w:r>
            <w:r>
              <w:rPr>
                <w:rFonts w:hint="default" w:ascii="Times New Roman" w:hAnsi="Times New Roman" w:eastAsia="仿宋" w:cs="Times New Roman"/>
                <w:b w:val="0"/>
                <w:bCs/>
                <w:snapToGrid w:val="0"/>
                <w:color w:val="000000" w:themeColor="text1"/>
                <w:kern w:val="2"/>
                <w:sz w:val="24"/>
                <w:szCs w:val="22"/>
                <w:u w:val="none"/>
                <w14:textFill>
                  <w14:solidFill>
                    <w14:schemeClr w14:val="tx1"/>
                  </w14:solidFill>
                </w14:textFill>
              </w:rPr>
              <w:t>年</w:t>
            </w:r>
            <w:r>
              <w:rPr>
                <w:rFonts w:hint="default" w:ascii="Times New Roman" w:hAnsi="Times New Roman" w:eastAsia="仿宋" w:cs="Times New Roman"/>
                <w:b w:val="0"/>
                <w:bCs/>
                <w:snapToGrid w:val="0"/>
                <w:color w:val="000000" w:themeColor="text1"/>
                <w:kern w:val="2"/>
                <w:sz w:val="24"/>
                <w:szCs w:val="22"/>
                <w:u w:val="none"/>
                <w:lang w:val="en-US" w:eastAsia="zh-CN"/>
                <w14:textFill>
                  <w14:solidFill>
                    <w14:schemeClr w14:val="tx1"/>
                  </w14:solidFill>
                </w14:textFill>
              </w:rPr>
              <w:t>4</w:t>
            </w:r>
            <w:r>
              <w:rPr>
                <w:rFonts w:hint="default" w:ascii="Times New Roman" w:hAnsi="Times New Roman" w:eastAsia="仿宋" w:cs="Times New Roman"/>
                <w:b w:val="0"/>
                <w:bCs/>
                <w:snapToGrid w:val="0"/>
                <w:color w:val="000000" w:themeColor="text1"/>
                <w:kern w:val="2"/>
                <w:sz w:val="24"/>
                <w:szCs w:val="22"/>
                <w:u w:val="none"/>
                <w14:textFill>
                  <w14:solidFill>
                    <w14:schemeClr w14:val="tx1"/>
                  </w14:solidFill>
                </w14:textFill>
              </w:rPr>
              <w:t>月</w:t>
            </w:r>
            <w:r>
              <w:rPr>
                <w:rFonts w:hint="default" w:ascii="Times New Roman" w:hAnsi="Times New Roman" w:eastAsia="仿宋" w:cs="Times New Roman"/>
                <w:b w:val="0"/>
                <w:bCs/>
                <w:snapToGrid w:val="0"/>
                <w:color w:val="000000" w:themeColor="text1"/>
                <w:kern w:val="2"/>
                <w:sz w:val="24"/>
                <w:szCs w:val="22"/>
                <w:u w:val="none"/>
                <w:lang w:val="en-US" w:eastAsia="zh-CN"/>
                <w14:textFill>
                  <w14:solidFill>
                    <w14:schemeClr w14:val="tx1"/>
                  </w14:solidFill>
                </w14:textFill>
              </w:rPr>
              <w:t>1</w:t>
            </w:r>
            <w:r>
              <w:rPr>
                <w:rFonts w:hint="default" w:ascii="Times New Roman" w:hAnsi="Times New Roman" w:eastAsia="仿宋" w:cs="Times New Roman"/>
                <w:b w:val="0"/>
                <w:bCs/>
                <w:snapToGrid w:val="0"/>
                <w:color w:val="000000" w:themeColor="text1"/>
                <w:kern w:val="2"/>
                <w:sz w:val="24"/>
                <w:szCs w:val="22"/>
                <w:u w:val="none"/>
                <w14:textFill>
                  <w14:solidFill>
                    <w14:schemeClr w14:val="tx1"/>
                  </w14:solidFill>
                </w14:textFill>
              </w:rPr>
              <w:t>日~</w:t>
            </w:r>
            <w:r>
              <w:rPr>
                <w:rFonts w:hint="default" w:ascii="Times New Roman" w:hAnsi="Times New Roman" w:eastAsia="仿宋" w:cs="Times New Roman"/>
                <w:b w:val="0"/>
                <w:bCs/>
                <w:snapToGrid w:val="0"/>
                <w:color w:val="000000" w:themeColor="text1"/>
                <w:kern w:val="2"/>
                <w:sz w:val="24"/>
                <w:szCs w:val="22"/>
                <w:u w:val="none"/>
                <w:lang w:val="en-US" w:eastAsia="zh-CN"/>
                <w14:textFill>
                  <w14:solidFill>
                    <w14:schemeClr w14:val="tx1"/>
                  </w14:solidFill>
                </w14:textFill>
              </w:rPr>
              <w:t>4</w:t>
            </w:r>
            <w:r>
              <w:rPr>
                <w:rFonts w:hint="default" w:ascii="Times New Roman" w:hAnsi="Times New Roman" w:eastAsia="仿宋" w:cs="Times New Roman"/>
                <w:b w:val="0"/>
                <w:bCs/>
                <w:snapToGrid w:val="0"/>
                <w:color w:val="000000" w:themeColor="text1"/>
                <w:kern w:val="2"/>
                <w:sz w:val="24"/>
                <w:szCs w:val="22"/>
                <w:u w:val="none"/>
                <w14:textFill>
                  <w14:solidFill>
                    <w14:schemeClr w14:val="tx1"/>
                  </w14:solidFill>
                </w14:textFill>
              </w:rPr>
              <w:t>月</w:t>
            </w:r>
            <w:r>
              <w:rPr>
                <w:rFonts w:hint="default" w:ascii="Times New Roman" w:hAnsi="Times New Roman" w:eastAsia="仿宋" w:cs="Times New Roman"/>
                <w:b w:val="0"/>
                <w:bCs/>
                <w:snapToGrid w:val="0"/>
                <w:color w:val="000000" w:themeColor="text1"/>
                <w:kern w:val="2"/>
                <w:sz w:val="24"/>
                <w:szCs w:val="22"/>
                <w:u w:val="none"/>
                <w:lang w:val="en-US" w:eastAsia="zh-CN"/>
                <w14:textFill>
                  <w14:solidFill>
                    <w14:schemeClr w14:val="tx1"/>
                  </w14:solidFill>
                </w14:textFill>
              </w:rPr>
              <w:t>3</w:t>
            </w:r>
            <w:r>
              <w:rPr>
                <w:rFonts w:hint="default" w:ascii="Times New Roman" w:hAnsi="Times New Roman" w:eastAsia="仿宋" w:cs="Times New Roman"/>
                <w:b w:val="0"/>
                <w:bCs/>
                <w:snapToGrid w:val="0"/>
                <w:color w:val="000000" w:themeColor="text1"/>
                <w:kern w:val="2"/>
                <w:sz w:val="24"/>
                <w:szCs w:val="22"/>
                <w:u w:val="none"/>
                <w14:textFill>
                  <w14:solidFill>
                    <w14:schemeClr w14:val="tx1"/>
                  </w14:solidFill>
                </w14:textFill>
              </w:rPr>
              <w:t>日</w:t>
            </w:r>
            <w:r>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t>，对区域特征污染物做了现状监测，连续监测</w:t>
            </w: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3</w:t>
            </w:r>
            <w:r>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t xml:space="preserve"> 天，</w:t>
            </w: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监测点</w:t>
            </w:r>
            <w:r>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t>位于当季主导风向下风向，</w:t>
            </w:r>
            <w:r>
              <w:rPr>
                <w:rFonts w:hint="default" w:ascii="Times New Roman" w:hAnsi="Times New Roman" w:eastAsia="仿宋" w:cs="Times New Roman"/>
                <w:b w:val="0"/>
                <w:bCs/>
                <w:color w:val="000000" w:themeColor="text1"/>
                <w:kern w:val="2"/>
                <w:sz w:val="24"/>
                <w:szCs w:val="22"/>
                <w:u w:val="none"/>
                <w14:textFill>
                  <w14:solidFill>
                    <w14:schemeClr w14:val="tx1"/>
                  </w14:solidFill>
                </w14:textFill>
              </w:rPr>
              <w:t>监测结果</w:t>
            </w:r>
            <w:r>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t>及评价见表</w:t>
            </w: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3</w:t>
            </w:r>
            <w:r>
              <w:rPr>
                <w:rFonts w:hint="default" w:ascii="Times New Roman" w:hAnsi="Times New Roman" w:eastAsia="仿宋" w:cs="Times New Roman"/>
                <w:b w:val="0"/>
                <w:bCs/>
                <w:color w:val="000000" w:themeColor="text1"/>
                <w:kern w:val="2"/>
                <w:sz w:val="24"/>
                <w:szCs w:val="22"/>
                <w:u w:val="none"/>
                <w14:textFill>
                  <w14:solidFill>
                    <w14:schemeClr w14:val="tx1"/>
                  </w14:solidFill>
                </w14:textFill>
              </w:rPr>
              <w:t>-3</w:t>
            </w:r>
            <w:r>
              <w:rPr>
                <w:rFonts w:hint="default" w:ascii="Times New Roman" w:hAnsi="Times New Roman" w:eastAsia="仿宋" w:cs="Times New Roman"/>
                <w:b w:val="0"/>
                <w:bCs/>
                <w:color w:val="000000" w:themeColor="text1"/>
                <w:kern w:val="2"/>
                <w:sz w:val="24"/>
                <w:szCs w:val="22"/>
                <w:u w:val="none"/>
                <w:lang w:val="zh-CN"/>
                <w14:textFill>
                  <w14:solidFill>
                    <w14:schemeClr w14:val="tx1"/>
                  </w14:solidFill>
                </w14:textFill>
              </w:rPr>
              <w:t>。</w:t>
            </w:r>
          </w:p>
          <w:p>
            <w:pPr>
              <w:keepNext w:val="0"/>
              <w:keepLines w:val="0"/>
              <w:pageBreakBefore w:val="0"/>
              <w:widowControl/>
              <w:kinsoku/>
              <w:wordWrap/>
              <w:overflowPunct/>
              <w:topLinePunct w:val="0"/>
              <w:autoSpaceDE/>
              <w:autoSpaceDN/>
              <w:bidi w:val="0"/>
              <w:adjustRightInd w:val="0"/>
              <w:snapToGrid w:val="0"/>
              <w:spacing w:after="0" w:line="500" w:lineRule="exact"/>
              <w:jc w:val="center"/>
              <w:textAlignment w:val="auto"/>
              <w:rPr>
                <w:rFonts w:hint="default" w:ascii="Times New Roman" w:hAnsi="Times New Roman" w:eastAsia="仿宋" w:cs="Times New Roman"/>
                <w:b/>
                <w:snapToGrid w:val="0"/>
                <w:color w:val="000000" w:themeColor="text1"/>
                <w:kern w:val="2"/>
                <w:sz w:val="24"/>
                <w:szCs w:val="22"/>
                <w:u w:val="none"/>
                <w14:textFill>
                  <w14:solidFill>
                    <w14:schemeClr w14:val="tx1"/>
                  </w14:solidFill>
                </w14:textFill>
              </w:rPr>
            </w:pPr>
            <w:r>
              <w:rPr>
                <w:rFonts w:hint="default" w:ascii="Times New Roman" w:hAnsi="Times New Roman" w:eastAsia="仿宋" w:cs="Times New Roman"/>
                <w:b/>
                <w:color w:val="000000" w:themeColor="text1"/>
                <w:kern w:val="2"/>
                <w:sz w:val="24"/>
                <w:szCs w:val="22"/>
                <w:u w:val="none"/>
                <w14:textFill>
                  <w14:solidFill>
                    <w14:schemeClr w14:val="tx1"/>
                  </w14:solidFill>
                </w14:textFill>
              </w:rPr>
              <w:t>表</w:t>
            </w:r>
            <w:r>
              <w:rPr>
                <w:rFonts w:hint="default" w:ascii="Times New Roman" w:hAnsi="Times New Roman" w:eastAsia="仿宋" w:cs="Times New Roman"/>
                <w:b/>
                <w:color w:val="000000" w:themeColor="text1"/>
                <w:kern w:val="2"/>
                <w:sz w:val="24"/>
                <w:szCs w:val="22"/>
                <w:u w:val="none"/>
                <w:lang w:val="en-US" w:eastAsia="zh-CN"/>
                <w14:textFill>
                  <w14:solidFill>
                    <w14:schemeClr w14:val="tx1"/>
                  </w14:solidFill>
                </w14:textFill>
              </w:rPr>
              <w:t>3</w:t>
            </w:r>
            <w:r>
              <w:rPr>
                <w:rFonts w:hint="default" w:ascii="Times New Roman" w:hAnsi="Times New Roman" w:eastAsia="仿宋" w:cs="Times New Roman"/>
                <w:b/>
                <w:color w:val="000000" w:themeColor="text1"/>
                <w:kern w:val="2"/>
                <w:sz w:val="24"/>
                <w:szCs w:val="22"/>
                <w:u w:val="none"/>
                <w14:textFill>
                  <w14:solidFill>
                    <w14:schemeClr w14:val="tx1"/>
                  </w14:solidFill>
                </w14:textFill>
              </w:rPr>
              <w:t xml:space="preserve">-3 大气监测结果及评价  </w:t>
            </w:r>
          </w:p>
          <w:tbl>
            <w:tblPr>
              <w:tblStyle w:val="22"/>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672"/>
              <w:gridCol w:w="836"/>
              <w:gridCol w:w="914"/>
              <w:gridCol w:w="758"/>
              <w:gridCol w:w="811"/>
              <w:gridCol w:w="1127"/>
              <w:gridCol w:w="941"/>
              <w:gridCol w:w="688"/>
              <w:gridCol w:w="8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5" w:hRule="atLeast"/>
              </w:trPr>
              <w:tc>
                <w:tcPr>
                  <w:tcW w:w="768" w:type="dxa"/>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监测点位</w:t>
                  </w:r>
                </w:p>
              </w:tc>
              <w:tc>
                <w:tcPr>
                  <w:tcW w:w="1508" w:type="dxa"/>
                  <w:gridSpan w:val="2"/>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监测点坐标m</w:t>
                  </w:r>
                </w:p>
              </w:tc>
              <w:tc>
                <w:tcPr>
                  <w:tcW w:w="914" w:type="dxa"/>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污染物</w:t>
                  </w:r>
                </w:p>
              </w:tc>
              <w:tc>
                <w:tcPr>
                  <w:tcW w:w="758" w:type="dxa"/>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eastAsia="zh-CN"/>
                      <w14:textFill>
                        <w14:solidFill>
                          <w14:schemeClr w14:val="tx1"/>
                        </w14:solidFill>
                      </w14:textFill>
                    </w:rPr>
                    <w:t>年评价指标</w:t>
                  </w:r>
                </w:p>
              </w:tc>
              <w:tc>
                <w:tcPr>
                  <w:tcW w:w="811" w:type="dxa"/>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评价标准</w:t>
                  </w:r>
                </w:p>
              </w:tc>
              <w:tc>
                <w:tcPr>
                  <w:tcW w:w="1127" w:type="dxa"/>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lang w:eastAsia="zh-CN"/>
                      <w14:textFill>
                        <w14:solidFill>
                          <w14:schemeClr w14:val="tx1"/>
                        </w14:solidFill>
                      </w14:textFill>
                    </w:rPr>
                    <w:t>平均</w:t>
                  </w:r>
                  <w:r>
                    <w:rPr>
                      <w:rFonts w:hint="default" w:ascii="Times New Roman" w:hAnsi="Times New Roman" w:eastAsia="仿宋" w:cs="Times New Roman"/>
                      <w:color w:val="000000" w:themeColor="text1"/>
                      <w:sz w:val="21"/>
                      <w:szCs w:val="21"/>
                      <w:highlight w:val="none"/>
                      <w14:textFill>
                        <w14:solidFill>
                          <w14:schemeClr w14:val="tx1"/>
                        </w14:solidFill>
                      </w14:textFill>
                    </w:rPr>
                    <w:t>浓度范围</w:t>
                  </w:r>
                </w:p>
              </w:tc>
              <w:tc>
                <w:tcPr>
                  <w:tcW w:w="941" w:type="dxa"/>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最大浓度占标率%</w:t>
                  </w:r>
                </w:p>
              </w:tc>
              <w:tc>
                <w:tcPr>
                  <w:tcW w:w="688" w:type="dxa"/>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超标率</w:t>
                  </w:r>
                </w:p>
              </w:tc>
              <w:tc>
                <w:tcPr>
                  <w:tcW w:w="837" w:type="dxa"/>
                  <w:vMerge w:val="restart"/>
                  <w:tcBorders>
                    <w:top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达标情况</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76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X</w:t>
                  </w:r>
                </w:p>
              </w:tc>
              <w:tc>
                <w:tcPr>
                  <w:tcW w:w="836"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Y</w:t>
                  </w:r>
                </w:p>
              </w:tc>
              <w:tc>
                <w:tcPr>
                  <w:tcW w:w="91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c>
                <w:tcPr>
                  <w:tcW w:w="75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c>
                <w:tcPr>
                  <w:tcW w:w="193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yellow"/>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（μg/m</w:t>
                  </w:r>
                  <w:r>
                    <w:rPr>
                      <w:rFonts w:hint="default" w:ascii="Times New Roman" w:hAnsi="Times New Roman" w:eastAsia="仿宋" w:cs="Times New Roman"/>
                      <w:color w:val="000000" w:themeColor="text1"/>
                      <w:sz w:val="21"/>
                      <w:szCs w:val="21"/>
                      <w:highlight w:val="none"/>
                      <w:vertAlign w:val="superscript"/>
                      <w14:textFill>
                        <w14:solidFill>
                          <w14:schemeClr w14:val="tx1"/>
                        </w14:solidFill>
                      </w14:textFill>
                    </w:rPr>
                    <w:t>3</w:t>
                  </w:r>
                  <w:r>
                    <w:rPr>
                      <w:rFonts w:hint="default" w:ascii="Times New Roman" w:hAnsi="Times New Roman" w:eastAsia="仿宋" w:cs="Times New Roman"/>
                      <w:color w:val="000000" w:themeColor="text1"/>
                      <w:sz w:val="21"/>
                      <w:szCs w:val="21"/>
                      <w:highlight w:val="none"/>
                      <w14:textFill>
                        <w14:solidFill>
                          <w14:schemeClr w14:val="tx1"/>
                        </w14:solidFill>
                      </w14:textFill>
                    </w:rPr>
                    <w:t>）</w:t>
                  </w:r>
                </w:p>
              </w:tc>
              <w:tc>
                <w:tcPr>
                  <w:tcW w:w="94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yellow"/>
                      <w14:textFill>
                        <w14:solidFill>
                          <w14:schemeClr w14:val="tx1"/>
                        </w14:solidFill>
                      </w14:textFill>
                    </w:rPr>
                  </w:pPr>
                </w:p>
              </w:tc>
              <w:tc>
                <w:tcPr>
                  <w:tcW w:w="68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c>
                <w:tcPr>
                  <w:tcW w:w="83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4" w:hRule="atLeast"/>
              </w:trPr>
              <w:tc>
                <w:tcPr>
                  <w:tcW w:w="76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p>
              </w:tc>
              <w:tc>
                <w:tcPr>
                  <w:tcW w:w="672"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117</w:t>
                  </w:r>
                </w:p>
              </w:tc>
              <w:tc>
                <w:tcPr>
                  <w:tcW w:w="836"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65</w:t>
                  </w:r>
                </w:p>
              </w:tc>
              <w:tc>
                <w:tcPr>
                  <w:tcW w:w="914" w:type="dxa"/>
                  <w:noWrap w:val="0"/>
                  <w:vAlign w:val="center"/>
                </w:tcPr>
                <w:p>
                  <w:pPr>
                    <w:pStyle w:val="35"/>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TSP</w:t>
                  </w:r>
                </w:p>
              </w:tc>
              <w:tc>
                <w:tcPr>
                  <w:tcW w:w="758"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1</w:t>
                  </w:r>
                  <w:r>
                    <w:rPr>
                      <w:rFonts w:hint="default" w:ascii="Times New Roman" w:hAnsi="Times New Roman" w:eastAsia="仿宋" w:cs="Times New Roman"/>
                      <w:color w:val="000000" w:themeColor="text1"/>
                      <w:sz w:val="21"/>
                      <w:szCs w:val="21"/>
                      <w:highlight w:val="none"/>
                      <w14:textFill>
                        <w14:solidFill>
                          <w14:schemeClr w14:val="tx1"/>
                        </w14:solidFill>
                      </w14:textFill>
                    </w:rPr>
                    <w:t>h</w:t>
                  </w:r>
                </w:p>
              </w:tc>
              <w:tc>
                <w:tcPr>
                  <w:tcW w:w="811"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300</w:t>
                  </w:r>
                </w:p>
              </w:tc>
              <w:tc>
                <w:tcPr>
                  <w:tcW w:w="1127"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220-244</w:t>
                  </w:r>
                </w:p>
              </w:tc>
              <w:tc>
                <w:tcPr>
                  <w:tcW w:w="941"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81.3</w:t>
                  </w:r>
                </w:p>
              </w:tc>
              <w:tc>
                <w:tcPr>
                  <w:tcW w:w="688"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0</w:t>
                  </w:r>
                </w:p>
              </w:tc>
              <w:tc>
                <w:tcPr>
                  <w:tcW w:w="837" w:type="dxa"/>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highlight w:val="none"/>
                      <w14:textFill>
                        <w14:solidFill>
                          <w14:schemeClr w14:val="tx1"/>
                        </w14:solidFill>
                      </w14:textFill>
                    </w:rPr>
                  </w:pPr>
                  <w:r>
                    <w:rPr>
                      <w:rFonts w:hint="default" w:ascii="Times New Roman" w:hAnsi="Times New Roman" w:eastAsia="仿宋" w:cs="Times New Roman"/>
                      <w:color w:val="000000" w:themeColor="text1"/>
                      <w:sz w:val="21"/>
                      <w:szCs w:val="21"/>
                      <w:highlight w:val="none"/>
                      <w14:textFill>
                        <w14:solidFill>
                          <w14:schemeClr w14:val="tx1"/>
                        </w14:solidFill>
                      </w14:textFill>
                    </w:rPr>
                    <w:t>达标</w:t>
                  </w:r>
                </w:p>
              </w:tc>
            </w:tr>
          </w:tbl>
          <w:p>
            <w:pPr>
              <w:keepNext w:val="0"/>
              <w:keepLines w:val="0"/>
              <w:pageBreakBefore w:val="0"/>
              <w:widowControl/>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b w:val="0"/>
                <w:bCs/>
                <w:color w:val="000000" w:themeColor="text1"/>
                <w:kern w:val="2"/>
                <w:sz w:val="24"/>
                <w:szCs w:val="22"/>
                <w:u w:val="none"/>
                <w14:textFill>
                  <w14:solidFill>
                    <w14:schemeClr w14:val="tx1"/>
                  </w14:solidFill>
                </w14:textFill>
              </w:rPr>
            </w:pPr>
            <w:r>
              <w:rPr>
                <w:rFonts w:hint="default" w:ascii="Times New Roman" w:hAnsi="Times New Roman" w:eastAsia="仿宋" w:cs="Times New Roman"/>
                <w:b w:val="0"/>
                <w:bCs/>
                <w:snapToGrid w:val="0"/>
                <w:color w:val="000000" w:themeColor="text1"/>
                <w:kern w:val="2"/>
                <w:sz w:val="24"/>
                <w:szCs w:val="22"/>
                <w:u w:val="none"/>
                <w14:textFill>
                  <w14:solidFill>
                    <w14:schemeClr w14:val="tx1"/>
                  </w14:solidFill>
                </w14:textFill>
              </w:rPr>
              <w:t>由表</w:t>
            </w:r>
            <w:r>
              <w:rPr>
                <w:rFonts w:hint="default" w:ascii="Times New Roman" w:hAnsi="Times New Roman" w:eastAsia="仿宋" w:cs="Times New Roman"/>
                <w:b w:val="0"/>
                <w:bCs/>
                <w:snapToGrid w:val="0"/>
                <w:color w:val="000000" w:themeColor="text1"/>
                <w:kern w:val="2"/>
                <w:sz w:val="24"/>
                <w:szCs w:val="22"/>
                <w:u w:val="none"/>
                <w:lang w:val="en-US" w:eastAsia="zh-CN"/>
                <w14:textFill>
                  <w14:solidFill>
                    <w14:schemeClr w14:val="tx1"/>
                  </w14:solidFill>
                </w14:textFill>
              </w:rPr>
              <w:t>3</w:t>
            </w:r>
            <w:r>
              <w:rPr>
                <w:rFonts w:hint="default" w:ascii="Times New Roman" w:hAnsi="Times New Roman" w:eastAsia="仿宋" w:cs="Times New Roman"/>
                <w:b w:val="0"/>
                <w:bCs/>
                <w:snapToGrid w:val="0"/>
                <w:color w:val="000000" w:themeColor="text1"/>
                <w:kern w:val="2"/>
                <w:sz w:val="24"/>
                <w:szCs w:val="22"/>
                <w:u w:val="none"/>
                <w14:textFill>
                  <w14:solidFill>
                    <w14:schemeClr w14:val="tx1"/>
                  </w14:solidFill>
                </w14:textFill>
              </w:rPr>
              <w:t>-3可以看出，</w:t>
            </w:r>
            <w:r>
              <w:rPr>
                <w:rFonts w:hint="default" w:ascii="Times New Roman" w:hAnsi="Times New Roman" w:eastAsia="仿宋" w:cs="Times New Roman"/>
                <w:b w:val="0"/>
                <w:bCs/>
                <w:color w:val="000000" w:themeColor="text1"/>
                <w:kern w:val="2"/>
                <w:sz w:val="24"/>
                <w:szCs w:val="22"/>
                <w:u w:val="none"/>
                <w14:textFill>
                  <w14:solidFill>
                    <w14:schemeClr w14:val="tx1"/>
                  </w14:solidFill>
                </w14:textFill>
              </w:rPr>
              <w:t>评价区内各监测点位的</w:t>
            </w: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TSP</w:t>
            </w:r>
            <w:r>
              <w:rPr>
                <w:rFonts w:hint="default" w:ascii="Times New Roman" w:hAnsi="Times New Roman" w:eastAsia="仿宋" w:cs="Times New Roman"/>
                <w:b w:val="0"/>
                <w:bCs/>
                <w:color w:val="000000" w:themeColor="text1"/>
                <w:kern w:val="2"/>
                <w:sz w:val="24"/>
                <w:szCs w:val="22"/>
                <w:u w:val="none"/>
                <w14:textFill>
                  <w14:solidFill>
                    <w14:schemeClr w14:val="tx1"/>
                  </w14:solidFill>
                </w14:textFill>
              </w:rPr>
              <w:t>监测结果均不超标，说明评价区域内</w:t>
            </w: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TSP</w:t>
            </w:r>
            <w:r>
              <w:rPr>
                <w:rFonts w:hint="default" w:ascii="Times New Roman" w:hAnsi="Times New Roman" w:eastAsia="仿宋" w:cs="Times New Roman"/>
                <w:color w:val="000000" w:themeColor="text1"/>
                <w:kern w:val="2"/>
                <w:sz w:val="24"/>
                <w:szCs w:val="21"/>
                <w:lang w:val="en-US" w:eastAsia="zh-CN" w:bidi="ar-SA"/>
                <w14:textFill>
                  <w14:solidFill>
                    <w14:schemeClr w14:val="tx1"/>
                  </w14:solidFill>
                </w14:textFill>
              </w:rPr>
              <w:t>浓度值符合环境空气质量标准（GB 3095—2012）中TSP浓度限值</w:t>
            </w:r>
            <w:r>
              <w:rPr>
                <w:rFonts w:hint="default" w:ascii="Times New Roman" w:hAnsi="Times New Roman" w:eastAsia="仿宋" w:cs="Times New Roman"/>
                <w:b w:val="0"/>
                <w:bCs/>
                <w:color w:val="000000" w:themeColor="text1"/>
                <w:kern w:val="2"/>
                <w:sz w:val="24"/>
                <w:szCs w:val="22"/>
                <w:u w:val="none"/>
                <w14:textFill>
                  <w14:solidFill>
                    <w14:schemeClr w14:val="tx1"/>
                  </w14:solidFill>
                </w14:textFill>
              </w:rPr>
              <w:t>。</w:t>
            </w:r>
          </w:p>
          <w:p>
            <w:pPr>
              <w:keepNext w:val="0"/>
              <w:keepLines w:val="0"/>
              <w:pageBreakBefore w:val="0"/>
              <w:widowControl w:val="0"/>
              <w:numPr>
                <w:ilvl w:val="0"/>
                <w:numId w:val="5"/>
              </w:numPr>
              <w:kinsoku/>
              <w:wordWrap/>
              <w:overflowPunct/>
              <w:topLinePunct w:val="0"/>
              <w:autoSpaceDE/>
              <w:autoSpaceDN/>
              <w:bidi w:val="0"/>
              <w:adjustRightInd/>
              <w:snapToGrid w:val="0"/>
              <w:spacing w:after="0" w:line="500" w:lineRule="exact"/>
              <w:ind w:firstLine="552"/>
              <w:jc w:val="both"/>
              <w:textAlignment w:val="auto"/>
              <w:rPr>
                <w:rFonts w:hint="default" w:ascii="Times New Roman" w:hAnsi="Times New Roman" w:eastAsia="仿宋" w:cs="Times New Roman"/>
                <w:color w:val="000000" w:themeColor="text1"/>
                <w:kern w:val="2"/>
                <w:sz w:val="24"/>
                <w:szCs w:val="24"/>
                <w:highlight w:val="none"/>
                <w14:textFill>
                  <w14:solidFill>
                    <w14:schemeClr w14:val="tx1"/>
                  </w14:solidFill>
                </w14:textFill>
              </w:rPr>
            </w:pP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地表水环境质量现状</w:t>
            </w:r>
          </w:p>
          <w:p>
            <w:pPr>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firstLine="480" w:firstLineChars="200"/>
              <w:jc w:val="both"/>
              <w:textAlignment w:val="auto"/>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本项目区域地表水体为蚂蚁河</w:t>
            </w:r>
            <w:r>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t>，根据《哈尔滨市生态环境质量报告书2022 年》，2022年哈尔滨市地表水水质总体状况为良。其中Ⅱ类断面比例17.6%、Ⅲ类70.6%、IV 类7.8%、V类2.0%、劣V类2.0%。主要污染指标为化学需氧量、高锰酸盐指数、总磷、生化需氧量。优良断面比例同比上升29.5个百分点，劣V类比例同比下降0.2个百分点，水质状况总体好转。</w:t>
            </w:r>
          </w:p>
          <w:p>
            <w:pPr>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firstLine="480" w:firstLineChars="200"/>
              <w:jc w:val="both"/>
              <w:textAlignment w:val="auto"/>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pPr>
            <w:r>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t>2022 年哈尔滨市地表水水质总体状况为良，松花江哈尔滨段水质总体状况为优，12 条主要一级支流水质总体状况为良。与上年相比，2022 年松花江哈尔滨段断面水质全部为II类优良断面比例同比上升 63.6 个百分点，大顶子山、牡丹江口下、双城区与哈尔滨市交界、东兴龙岗、马家沟汇入口上、鸟河等 6 个断面水质由IV类上升为I类，达连河断面水质由V类上升为III类。</w:t>
            </w:r>
          </w:p>
          <w:p>
            <w:pPr>
              <w:keepNext w:val="0"/>
              <w:keepLines w:val="0"/>
              <w:pageBreakBefore w:val="0"/>
              <w:widowControl w:val="0"/>
              <w:numPr>
                <w:ilvl w:val="0"/>
                <w:numId w:val="0"/>
              </w:numPr>
              <w:kinsoku/>
              <w:wordWrap/>
              <w:overflowPunct/>
              <w:topLinePunct w:val="0"/>
              <w:autoSpaceDE/>
              <w:autoSpaceDN/>
              <w:bidi w:val="0"/>
              <w:adjustRightInd/>
              <w:snapToGrid w:val="0"/>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highlight w:val="none"/>
                <w14:textFill>
                  <w14:solidFill>
                    <w14:schemeClr w14:val="tx1"/>
                  </w14:solidFill>
                </w14:textFill>
              </w:rPr>
            </w:pPr>
            <w:r>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t>2022 年松花江哈尔滨段 12 条主要一级支流水质优良水体比例同比升高 25 个百分点，其中白杨木河水质同比好转 2 个类别，由V类上升为I类:阿什河、岔林河、蜚克图河、呼兰河水质类别同比好转一个类别，其中岔林河水质由I类上升为11类，阿什河、呼兰河水质由IV类上升为I类，蜚克图河水质由V上升为IV类:巴兰河、蚂蚁河水质同比下降一个类别，由II类下降为III类。</w:t>
            </w: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w:t>
            </w:r>
            <w:r>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t>2019年蚂蚁河4个监测点位中，蚂蚁河口内达水质目标，亚布力、平安桥、凌河3个点位未达水质目标，其中亚布力和蚂蚁河口内点位符合</w:t>
            </w:r>
            <w:r>
              <w:rPr>
                <w:rFonts w:hint="default" w:ascii="Times New Roman" w:hAnsi="Times New Roman" w:eastAsia="仿宋" w:cs="Times New Roman"/>
                <w:bCs/>
                <w:color w:val="000000" w:themeColor="text1"/>
                <w:kern w:val="2"/>
                <w:sz w:val="24"/>
                <w:szCs w:val="24"/>
                <w:highlight w:val="none"/>
                <w:lang w:val="en-US" w:eastAsia="zh-CN"/>
                <w14:textFill>
                  <w14:solidFill>
                    <w14:schemeClr w14:val="tx1"/>
                  </w14:solidFill>
                </w14:textFill>
              </w:rPr>
              <w:t>III</w:t>
            </w:r>
            <w:r>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t>类水体，符合《地表水环境质量标准》（GB3838-2002）中III类标准，平安桥和凌河点位符合IV类水体</w:t>
            </w:r>
            <w:r>
              <w:rPr>
                <w:rFonts w:hint="default" w:ascii="Times New Roman" w:hAnsi="Times New Roman" w:eastAsia="仿宋" w:cs="Times New Roman"/>
                <w:bCs/>
                <w:color w:val="000000" w:themeColor="text1"/>
                <w:kern w:val="2"/>
                <w:sz w:val="24"/>
                <w:szCs w:val="24"/>
                <w:highlight w:val="none"/>
                <w:lang w:eastAsia="zh-CN"/>
                <w14:textFill>
                  <w14:solidFill>
                    <w14:schemeClr w14:val="tx1"/>
                  </w14:solidFill>
                </w14:textFill>
              </w:rPr>
              <w:t>，符合《地表水环境质量标准》（GB3838-2002）中</w:t>
            </w:r>
            <w:r>
              <w:rPr>
                <w:rFonts w:hint="default" w:ascii="Times New Roman" w:hAnsi="Times New Roman" w:eastAsia="仿宋" w:cs="Times New Roman"/>
                <w:bCs/>
                <w:color w:val="000000" w:themeColor="text1"/>
                <w:kern w:val="2"/>
                <w:sz w:val="24"/>
                <w:szCs w:val="24"/>
                <w:highlight w:val="none"/>
                <w:lang w:val="en-US" w:eastAsia="zh-CN"/>
                <w14:textFill>
                  <w14:solidFill>
                    <w14:schemeClr w14:val="tx1"/>
                  </w14:solidFill>
                </w14:textFill>
              </w:rPr>
              <w:t>IV</w:t>
            </w:r>
            <w:r>
              <w:rPr>
                <w:rFonts w:hint="default" w:ascii="Times New Roman" w:hAnsi="Times New Roman" w:eastAsia="仿宋" w:cs="Times New Roman"/>
                <w:bCs/>
                <w:color w:val="000000" w:themeColor="text1"/>
                <w:kern w:val="2"/>
                <w:sz w:val="24"/>
                <w:szCs w:val="24"/>
                <w:highlight w:val="none"/>
                <w:lang w:eastAsia="zh-CN"/>
                <w14:textFill>
                  <w14:solidFill>
                    <w14:schemeClr w14:val="tx1"/>
                  </w14:solidFill>
                </w14:textFill>
              </w:rPr>
              <w:t>类标准，</w:t>
            </w:r>
            <w:r>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t>。主要污染项目为化学需氧量。凌河点位同比变差</w:t>
            </w:r>
            <w:r>
              <w:rPr>
                <w:rFonts w:hint="default" w:ascii="Times New Roman" w:hAnsi="Times New Roman" w:eastAsia="仿宋" w:cs="Times New Roman"/>
                <w:bCs/>
                <w:color w:val="000000" w:themeColor="text1"/>
                <w:kern w:val="2"/>
                <w:sz w:val="24"/>
                <w:szCs w:val="24"/>
                <w:highlight w:val="none"/>
                <w:lang w:eastAsia="zh-CN"/>
                <w14:textFill>
                  <w14:solidFill>
                    <w14:schemeClr w14:val="tx1"/>
                  </w14:solidFill>
                </w14:textFill>
              </w:rPr>
              <w:t>；</w:t>
            </w:r>
            <w:r>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t>一个类别</w:t>
            </w:r>
            <w:r>
              <w:rPr>
                <w:rFonts w:hint="default" w:ascii="Times New Roman" w:hAnsi="Times New Roman" w:eastAsia="仿宋" w:cs="Times New Roman"/>
                <w:bCs/>
                <w:color w:val="000000" w:themeColor="text1"/>
                <w:kern w:val="2"/>
                <w:sz w:val="24"/>
                <w:szCs w:val="24"/>
                <w:highlight w:val="none"/>
                <w:lang w:eastAsia="zh-CN"/>
                <w14:textFill>
                  <w14:solidFill>
                    <w14:schemeClr w14:val="tx1"/>
                  </w14:solidFill>
                </w14:textFill>
              </w:rPr>
              <w:t>；</w:t>
            </w:r>
            <w:r>
              <w:rPr>
                <w:rFonts w:hint="default" w:ascii="Times New Roman" w:hAnsi="Times New Roman" w:eastAsia="仿宋" w:cs="Times New Roman"/>
                <w:bCs/>
                <w:color w:val="000000" w:themeColor="text1"/>
                <w:kern w:val="2"/>
                <w:sz w:val="24"/>
                <w:szCs w:val="24"/>
                <w:highlight w:val="none"/>
                <w14:textFill>
                  <w14:solidFill>
                    <w14:schemeClr w14:val="tx1"/>
                  </w14:solidFill>
                </w14:textFill>
              </w:rPr>
              <w:t>其它点位保持稳定。</w:t>
            </w:r>
            <w:r>
              <w:rPr>
                <w:rFonts w:hint="default" w:ascii="Times New Roman" w:hAnsi="Times New Roman" w:eastAsia="仿宋" w:cs="Times New Roman"/>
                <w:bCs/>
                <w:color w:val="000000" w:themeColor="text1"/>
                <w:kern w:val="2"/>
                <w:sz w:val="24"/>
                <w:szCs w:val="24"/>
                <w:highlight w:val="none"/>
                <w:lang w:eastAsia="zh-CN"/>
                <w14:textFill>
                  <w14:solidFill>
                    <w14:schemeClr w14:val="tx1"/>
                  </w14:solidFill>
                </w14:textFill>
              </w:rPr>
              <w:t>其中亚布力点位高锰酸盐指数超标</w:t>
            </w:r>
            <w:r>
              <w:rPr>
                <w:rFonts w:hint="default" w:ascii="Times New Roman" w:hAnsi="Times New Roman" w:eastAsia="仿宋" w:cs="Times New Roman"/>
                <w:bCs/>
                <w:color w:val="000000" w:themeColor="text1"/>
                <w:kern w:val="2"/>
                <w:sz w:val="24"/>
                <w:szCs w:val="24"/>
                <w:highlight w:val="none"/>
                <w:lang w:val="en-US" w:eastAsia="zh-CN"/>
                <w14:textFill>
                  <w14:solidFill>
                    <w14:schemeClr w14:val="tx1"/>
                  </w14:solidFill>
                </w14:textFill>
              </w:rPr>
              <w:t>0.05倍、化学需氧量超标0.02倍；平安桥点位化学需氧量超标0.16倍；凌河点位化学需氧量超标0.18倍。</w:t>
            </w:r>
          </w:p>
          <w:p>
            <w:pPr>
              <w:keepNext w:val="0"/>
              <w:keepLines w:val="0"/>
              <w:pageBreakBefore w:val="0"/>
              <w:widowControl/>
              <w:kinsoku/>
              <w:wordWrap/>
              <w:overflowPunct/>
              <w:topLinePunct w:val="0"/>
              <w:bidi w:val="0"/>
              <w:spacing w:after="0" w:line="500" w:lineRule="exact"/>
              <w:textAlignment w:val="auto"/>
              <w:rPr>
                <w:rFonts w:hint="default" w:ascii="Times New Roman" w:hAnsi="Times New Roman" w:eastAsia="仿宋" w:cs="Times New Roman"/>
                <w:b/>
                <w:color w:val="000000" w:themeColor="text1"/>
                <w:kern w:val="2"/>
                <w:sz w:val="24"/>
                <w:szCs w:val="22"/>
                <w14:textFill>
                  <w14:solidFill>
                    <w14:schemeClr w14:val="tx1"/>
                  </w14:solidFill>
                </w14:textFill>
              </w:rPr>
            </w:pPr>
            <w:bookmarkStart w:id="5" w:name="_Toc2938688"/>
            <w:r>
              <w:rPr>
                <w:rFonts w:hint="default" w:ascii="Times New Roman" w:hAnsi="Times New Roman" w:eastAsia="仿宋" w:cs="Times New Roman"/>
                <w:b/>
                <w:color w:val="000000" w:themeColor="text1"/>
                <w:kern w:val="2"/>
                <w:sz w:val="24"/>
                <w:szCs w:val="22"/>
                <w14:textFill>
                  <w14:solidFill>
                    <w14:schemeClr w14:val="tx1"/>
                  </w14:solidFill>
                </w14:textFill>
              </w:rPr>
              <w:t>3、声环境质量</w:t>
            </w:r>
            <w:bookmarkEnd w:id="5"/>
            <w:r>
              <w:rPr>
                <w:rFonts w:hint="default" w:ascii="Times New Roman" w:hAnsi="Times New Roman" w:eastAsia="仿宋" w:cs="Times New Roman"/>
                <w:b/>
                <w:color w:val="000000" w:themeColor="text1"/>
                <w:kern w:val="2"/>
                <w:sz w:val="24"/>
                <w:szCs w:val="22"/>
                <w14:textFill>
                  <w14:solidFill>
                    <w14:schemeClr w14:val="tx1"/>
                  </w14:solidFill>
                </w14:textFill>
              </w:rPr>
              <w:t>现状</w:t>
            </w:r>
          </w:p>
          <w:p>
            <w:pPr>
              <w:keepNext w:val="0"/>
              <w:keepLines w:val="0"/>
              <w:pageBreakBefore w:val="0"/>
              <w:widowControl/>
              <w:kinsoku/>
              <w:wordWrap/>
              <w:overflowPunct/>
              <w:topLinePunct w:val="0"/>
              <w:bidi w:val="0"/>
              <w:spacing w:after="0" w:line="500" w:lineRule="exact"/>
              <w:ind w:firstLine="480" w:firstLineChars="200"/>
              <w:textAlignment w:val="auto"/>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kern w:val="2"/>
                <w:sz w:val="24"/>
                <w:szCs w:val="22"/>
                <w:u w:val="none"/>
                <w:lang w:eastAsia="zh-CN"/>
                <w14:textFill>
                  <w14:solidFill>
                    <w14:schemeClr w14:val="tx1"/>
                  </w14:solidFill>
                </w14:textFill>
              </w:rPr>
              <w:t>本项目厂界外周边</w:t>
            </w: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50m内</w:t>
            </w:r>
            <w:r>
              <w:rPr>
                <w:rFonts w:hint="default" w:ascii="Times New Roman" w:hAnsi="Times New Roman" w:eastAsia="仿宋" w:cs="Times New Roman"/>
                <w:b w:val="0"/>
                <w:bCs/>
                <w:color w:val="000000" w:themeColor="text1"/>
                <w:kern w:val="2"/>
                <w:sz w:val="24"/>
                <w:szCs w:val="22"/>
                <w:u w:val="none"/>
                <w:lang w:eastAsia="zh-CN"/>
                <w14:textFill>
                  <w14:solidFill>
                    <w14:schemeClr w14:val="tx1"/>
                  </w14:solidFill>
                </w14:textFill>
              </w:rPr>
              <w:t>无声环境保护目标，原则上不进行声环境质量现状调查</w:t>
            </w: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w:t>
            </w:r>
          </w:p>
          <w:p>
            <w:pPr>
              <w:keepNext w:val="0"/>
              <w:keepLines w:val="0"/>
              <w:pageBreakBefore w:val="0"/>
              <w:widowControl/>
              <w:kinsoku/>
              <w:wordWrap/>
              <w:overflowPunct/>
              <w:topLinePunct w:val="0"/>
              <w:bidi w:val="0"/>
              <w:spacing w:after="0" w:line="500" w:lineRule="exact"/>
              <w:ind w:firstLine="480" w:firstLineChars="200"/>
              <w:textAlignment w:val="auto"/>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bookmarkStart w:id="6" w:name="_Toc2938689"/>
            <w:r>
              <w:rPr>
                <w:rFonts w:hint="default" w:ascii="Times New Roman" w:hAnsi="Times New Roman" w:eastAsia="仿宋" w:cs="Times New Roman"/>
                <w:b/>
                <w:color w:val="000000" w:themeColor="text1"/>
                <w:kern w:val="2"/>
                <w:sz w:val="24"/>
                <w:szCs w:val="22"/>
                <w:u w:val="none"/>
                <w14:textFill>
                  <w14:solidFill>
                    <w14:schemeClr w14:val="tx1"/>
                  </w14:solidFill>
                </w14:textFill>
              </w:rPr>
              <w:t>4、地下水质量现状</w:t>
            </w:r>
            <w:bookmarkEnd w:id="6"/>
          </w:p>
          <w:p>
            <w:pPr>
              <w:keepNext w:val="0"/>
              <w:keepLines w:val="0"/>
              <w:pageBreakBefore w:val="0"/>
              <w:widowControl/>
              <w:kinsoku/>
              <w:wordWrap/>
              <w:overflowPunct/>
              <w:topLinePunct w:val="0"/>
              <w:autoSpaceDE/>
              <w:autoSpaceDN/>
              <w:bidi w:val="0"/>
              <w:adjustRightInd/>
              <w:snapToGrid/>
              <w:spacing w:after="0" w:line="500" w:lineRule="exact"/>
              <w:ind w:firstLine="480"/>
              <w:textAlignment w:val="auto"/>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本项目存在地下水环境污染途径，因此结合污染源、保护目标分布情况开展土壤和地下水现状调查以留作背景值。</w:t>
            </w:r>
          </w:p>
          <w:p>
            <w:pPr>
              <w:keepNext w:val="0"/>
              <w:keepLines w:val="0"/>
              <w:pageBreakBefore w:val="0"/>
              <w:widowControl/>
              <w:kinsoku/>
              <w:wordWrap/>
              <w:overflowPunct/>
              <w:topLinePunct w:val="0"/>
              <w:autoSpaceDE/>
              <w:autoSpaceDN/>
              <w:bidi w:val="0"/>
              <w:adjustRightInd/>
              <w:snapToGrid/>
              <w:spacing w:after="0" w:line="500" w:lineRule="exact"/>
              <w:textAlignment w:val="auto"/>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pPr>
            <w:r>
              <w:rPr>
                <w:rFonts w:hint="default" w:ascii="Times New Roman" w:hAnsi="Times New Roman" w:eastAsia="仿宋" w:cs="Times New Roman"/>
                <w:b/>
                <w:bCs/>
                <w:color w:val="000000" w:themeColor="text1"/>
                <w:kern w:val="2"/>
                <w:sz w:val="24"/>
                <w:szCs w:val="24"/>
                <w14:textFill>
                  <w14:solidFill>
                    <w14:schemeClr w14:val="tx1"/>
                  </w14:solidFill>
                </w14:textFill>
              </w:rPr>
              <w:t>5、土壤环境现状调查与评价</w:t>
            </w:r>
          </w:p>
          <w:p>
            <w:pPr>
              <w:keepNext w:val="0"/>
              <w:keepLines w:val="0"/>
              <w:pageBreakBefore w:val="0"/>
              <w:widowControl/>
              <w:kinsoku/>
              <w:wordWrap/>
              <w:overflowPunct/>
              <w:topLinePunct w:val="0"/>
              <w:autoSpaceDE/>
              <w:autoSpaceDN/>
              <w:bidi w:val="0"/>
              <w:adjustRightInd/>
              <w:snapToGrid/>
              <w:spacing w:after="0" w:line="500" w:lineRule="exact"/>
              <w:ind w:firstLine="480"/>
              <w:textAlignment w:val="auto"/>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本项目存在土壤环境污染途径，因此结合污染源、保护目标分布情况开展土壤和地下水现状调查以留作背景值。</w:t>
            </w:r>
          </w:p>
          <w:p>
            <w:pPr>
              <w:adjustRightInd w:val="0"/>
              <w:snapToGrid w:val="0"/>
              <w:jc w:val="left"/>
              <w:rPr>
                <w:rFonts w:hint="default" w:ascii="Times New Roman" w:hAnsi="Times New Roman" w:eastAsia="仿宋" w:cs="Times New Roman"/>
                <w:color w:val="000000" w:themeColor="text1"/>
                <w:kern w:val="0"/>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环</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境</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保</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护</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目</w:t>
            </w:r>
          </w:p>
          <w:p>
            <w:pPr>
              <w:adjustRightInd w:val="0"/>
              <w:snapToGrid w:val="0"/>
              <w:jc w:val="center"/>
              <w:rPr>
                <w:rFonts w:hint="default" w:ascii="Times New Roman" w:hAnsi="Times New Roman" w:eastAsia="仿宋" w:cs="Times New Roman"/>
                <w:color w:val="000000" w:themeColor="text1"/>
                <w:kern w:val="0"/>
                <w:szCs w:val="21"/>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标</w:t>
            </w:r>
          </w:p>
        </w:tc>
        <w:tc>
          <w:tcPr>
            <w:tcW w:w="8190" w:type="dxa"/>
            <w:noWrap w:val="0"/>
            <w:vAlign w:val="center"/>
          </w:tcPr>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bookmarkStart w:id="7" w:name="_Toc2938694"/>
            <w:r>
              <w:rPr>
                <w:rFonts w:hint="default" w:ascii="Times New Roman" w:hAnsi="Times New Roman" w:eastAsia="仿宋" w:cs="Times New Roman"/>
                <w:color w:val="000000" w:themeColor="text1"/>
                <w:kern w:val="2"/>
                <w:sz w:val="24"/>
                <w:szCs w:val="24"/>
                <w14:textFill>
                  <w14:solidFill>
                    <w14:schemeClr w14:val="tx1"/>
                  </w14:solidFill>
                </w14:textFill>
              </w:rPr>
              <w:t>1、大气环境</w:t>
            </w:r>
            <w:bookmarkEnd w:id="7"/>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kern w:val="2"/>
                <w:sz w:val="24"/>
                <w:szCs w:val="22"/>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2"/>
                <w14:textFill>
                  <w14:solidFill>
                    <w14:schemeClr w14:val="tx1"/>
                  </w14:solidFill>
                </w14:textFill>
              </w:rPr>
              <w:t>本项目</w:t>
            </w:r>
            <w:r>
              <w:rPr>
                <w:rFonts w:hint="default" w:ascii="Times New Roman" w:hAnsi="Times New Roman" w:eastAsia="仿宋" w:cs="Times New Roman"/>
                <w:color w:val="000000" w:themeColor="text1"/>
                <w:kern w:val="2"/>
                <w:sz w:val="24"/>
                <w:szCs w:val="22"/>
                <w:lang w:eastAsia="zh-CN"/>
                <w14:textFill>
                  <w14:solidFill>
                    <w14:schemeClr w14:val="tx1"/>
                  </w14:solidFill>
                </w14:textFill>
              </w:rPr>
              <w:t>厂界外</w:t>
            </w:r>
            <w:r>
              <w:rPr>
                <w:rFonts w:hint="default" w:ascii="Times New Roman" w:hAnsi="Times New Roman" w:eastAsia="仿宋" w:cs="Times New Roman"/>
                <w:color w:val="000000" w:themeColor="text1"/>
                <w:kern w:val="2"/>
                <w:sz w:val="24"/>
                <w:szCs w:val="22"/>
                <w:lang w:val="en-US" w:eastAsia="zh-CN"/>
                <w14:textFill>
                  <w14:solidFill>
                    <w14:schemeClr w14:val="tx1"/>
                  </w14:solidFill>
                </w14:textFill>
              </w:rPr>
              <w:t>425m有北纺二区居民小区</w:t>
            </w:r>
            <w:r>
              <w:rPr>
                <w:rFonts w:hint="default" w:ascii="Times New Roman" w:hAnsi="Times New Roman" w:eastAsia="仿宋" w:cs="Times New Roman"/>
                <w:color w:val="000000" w:themeColor="text1"/>
                <w:kern w:val="2"/>
                <w:sz w:val="24"/>
                <w:szCs w:val="22"/>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bookmarkStart w:id="8" w:name="_Toc2938696"/>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4"/>
                <w14:textFill>
                  <w14:solidFill>
                    <w14:schemeClr w14:val="tx1"/>
                  </w14:solidFill>
                </w14:textFill>
              </w:rPr>
              <w:t>、声环境</w:t>
            </w:r>
            <w:bookmarkEnd w:id="8"/>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kern w:val="2"/>
                <w:sz w:val="24"/>
                <w:szCs w:val="22"/>
                <w14:textFill>
                  <w14:solidFill>
                    <w14:schemeClr w14:val="tx1"/>
                  </w14:solidFill>
                </w14:textFill>
              </w:rPr>
            </w:pPr>
            <w:r>
              <w:rPr>
                <w:rFonts w:hint="default" w:ascii="Times New Roman" w:hAnsi="Times New Roman" w:eastAsia="仿宋" w:cs="Times New Roman"/>
                <w:color w:val="000000" w:themeColor="text1"/>
                <w:kern w:val="2"/>
                <w:sz w:val="24"/>
                <w:szCs w:val="22"/>
                <w14:textFill>
                  <w14:solidFill>
                    <w14:schemeClr w14:val="tx1"/>
                  </w14:solidFill>
                </w14:textFill>
              </w:rPr>
              <w:t>厂界外</w:t>
            </w:r>
            <w:r>
              <w:rPr>
                <w:rFonts w:hint="default" w:ascii="Times New Roman" w:hAnsi="Times New Roman" w:eastAsia="仿宋" w:cs="Times New Roman"/>
                <w:color w:val="000000" w:themeColor="text1"/>
                <w:kern w:val="2"/>
                <w:sz w:val="24"/>
                <w:szCs w:val="22"/>
                <w:lang w:val="en-US" w:eastAsia="zh-CN"/>
                <w14:textFill>
                  <w14:solidFill>
                    <w14:schemeClr w14:val="tx1"/>
                  </w14:solidFill>
                </w14:textFill>
              </w:rPr>
              <w:t>50</w:t>
            </w:r>
            <w:r>
              <w:rPr>
                <w:rFonts w:hint="default" w:ascii="Times New Roman" w:hAnsi="Times New Roman" w:eastAsia="仿宋" w:cs="Times New Roman"/>
                <w:color w:val="000000" w:themeColor="text1"/>
                <w:kern w:val="2"/>
                <w:sz w:val="24"/>
                <w:szCs w:val="22"/>
                <w14:textFill>
                  <w14:solidFill>
                    <w14:schemeClr w14:val="tx1"/>
                  </w14:solidFill>
                </w14:textFill>
              </w:rPr>
              <w:t>m范围内</w:t>
            </w:r>
            <w:r>
              <w:rPr>
                <w:rFonts w:hint="default" w:ascii="Times New Roman" w:hAnsi="Times New Roman" w:eastAsia="仿宋" w:cs="Times New Roman"/>
                <w:color w:val="000000" w:themeColor="text1"/>
                <w:kern w:val="2"/>
                <w:sz w:val="24"/>
                <w:szCs w:val="22"/>
                <w:lang w:eastAsia="zh-CN"/>
                <w14:textFill>
                  <w14:solidFill>
                    <w14:schemeClr w14:val="tx1"/>
                  </w14:solidFill>
                </w14:textFill>
              </w:rPr>
              <w:t>有无</w:t>
            </w:r>
            <w:r>
              <w:rPr>
                <w:rFonts w:hint="default" w:ascii="Times New Roman" w:hAnsi="Times New Roman" w:eastAsia="仿宋" w:cs="Times New Roman"/>
                <w:color w:val="000000" w:themeColor="text1"/>
                <w:kern w:val="2"/>
                <w:sz w:val="24"/>
                <w:szCs w:val="22"/>
                <w14:textFill>
                  <w14:solidFill>
                    <w14:schemeClr w14:val="tx1"/>
                  </w14:solidFill>
                </w14:textFill>
              </w:rPr>
              <w:t>噪声敏感区。</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b w:val="0"/>
                <w:bCs/>
                <w:color w:val="000000" w:themeColor="text1"/>
                <w:kern w:val="2"/>
                <w:sz w:val="24"/>
                <w:szCs w:val="22"/>
                <w:u w:val="none"/>
                <w14:textFill>
                  <w14:solidFill>
                    <w14:schemeClr w14:val="tx1"/>
                  </w14:solidFill>
                </w14:textFill>
              </w:rPr>
            </w:pPr>
            <w:r>
              <w:rPr>
                <w:rFonts w:hint="default" w:ascii="Times New Roman" w:hAnsi="Times New Roman" w:eastAsia="仿宋" w:cs="Times New Roman"/>
                <w:b w:val="0"/>
                <w:bCs/>
                <w:color w:val="000000" w:themeColor="text1"/>
                <w:kern w:val="2"/>
                <w:sz w:val="24"/>
                <w:szCs w:val="22"/>
                <w:u w:val="none"/>
                <w:lang w:val="en-US" w:eastAsia="zh-CN"/>
                <w14:textFill>
                  <w14:solidFill>
                    <w14:schemeClr w14:val="tx1"/>
                  </w14:solidFill>
                </w14:textFill>
              </w:rPr>
              <w:t>3</w:t>
            </w:r>
            <w:r>
              <w:rPr>
                <w:rFonts w:hint="default" w:ascii="Times New Roman" w:hAnsi="Times New Roman" w:eastAsia="仿宋" w:cs="Times New Roman"/>
                <w:b w:val="0"/>
                <w:bCs/>
                <w:color w:val="000000" w:themeColor="text1"/>
                <w:kern w:val="2"/>
                <w:sz w:val="24"/>
                <w:szCs w:val="22"/>
                <w:u w:val="none"/>
                <w14:textFill>
                  <w14:solidFill>
                    <w14:schemeClr w14:val="tx1"/>
                  </w14:solidFill>
                </w14:textFill>
              </w:rPr>
              <w:t>、地下饮用水水源地</w:t>
            </w:r>
          </w:p>
          <w:p>
            <w:pPr>
              <w:pStyle w:val="21"/>
              <w:keepNext w:val="0"/>
              <w:keepLines w:val="0"/>
              <w:pageBreakBefore w:val="0"/>
              <w:kinsoku/>
              <w:wordWrap/>
              <w:overflowPunct/>
              <w:topLinePunct w:val="0"/>
              <w:autoSpaceDE/>
              <w:autoSpaceDN/>
              <w:bidi w:val="0"/>
              <w:adjustRightInd/>
              <w:snapToGrid/>
              <w:spacing w:after="0" w:line="500" w:lineRule="exact"/>
              <w:ind w:left="0" w:leftChars="0" w:firstLine="480" w:firstLineChars="200"/>
              <w:textAlignment w:val="auto"/>
              <w:rPr>
                <w:rFonts w:hint="default" w:ascii="Times New Roman" w:hAnsi="Times New Roman" w:eastAsia="仿宋" w:cs="Times New Roman"/>
                <w:color w:val="000000" w:themeColor="text1"/>
                <w:kern w:val="2"/>
                <w:sz w:val="24"/>
                <w:szCs w:val="22"/>
                <w:lang w:eastAsia="zh-CN"/>
                <w14:textFill>
                  <w14:solidFill>
                    <w14:schemeClr w14:val="tx1"/>
                  </w14:solidFill>
                </w14:textFill>
              </w:rPr>
            </w:pPr>
            <w:r>
              <w:rPr>
                <w:rFonts w:hint="default" w:ascii="Times New Roman" w:hAnsi="Times New Roman" w:eastAsia="仿宋" w:cs="Times New Roman"/>
                <w:color w:val="000000" w:themeColor="text1"/>
                <w:kern w:val="2"/>
                <w:sz w:val="24"/>
                <w:szCs w:val="22"/>
                <w:lang w:eastAsia="zh-CN"/>
                <w14:textFill>
                  <w14:solidFill>
                    <w14:schemeClr w14:val="tx1"/>
                  </w14:solidFill>
                </w14:textFill>
              </w:rPr>
              <w:t>根据现场实际调查发现项目厂界</w:t>
            </w:r>
            <w:r>
              <w:rPr>
                <w:rFonts w:hint="default" w:ascii="Times New Roman" w:hAnsi="Times New Roman" w:eastAsia="仿宋" w:cs="Times New Roman"/>
                <w:color w:val="000000" w:themeColor="text1"/>
                <w:kern w:val="2"/>
                <w:sz w:val="24"/>
                <w:szCs w:val="22"/>
                <w:lang w:val="en-US" w:eastAsia="zh-CN"/>
                <w14:textFill>
                  <w14:solidFill>
                    <w14:schemeClr w14:val="tx1"/>
                  </w14:solidFill>
                </w14:textFill>
              </w:rPr>
              <w:t>500米范围内</w:t>
            </w:r>
            <w:r>
              <w:rPr>
                <w:rFonts w:hint="default" w:ascii="Times New Roman" w:hAnsi="Times New Roman" w:eastAsia="仿宋" w:cs="Times New Roman"/>
                <w:color w:val="000000" w:themeColor="text1"/>
                <w:kern w:val="2"/>
                <w:sz w:val="24"/>
                <w:szCs w:val="22"/>
                <w:lang w:eastAsia="zh-CN"/>
                <w14:textFill>
                  <w14:solidFill>
                    <w14:schemeClr w14:val="tx1"/>
                  </w14:solidFill>
                </w14:textFill>
              </w:rPr>
              <w:t>不存在集中式饮用水源地、地下水集中式饮用水水源和热水、矿泉水、温泉等特殊地下水资源。</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kern w:val="2"/>
                <w:sz w:val="24"/>
                <w:szCs w:val="22"/>
                <w:lang w:val="en-US"/>
                <w14:textFill>
                  <w14:solidFill>
                    <w14:schemeClr w14:val="tx1"/>
                  </w14:solidFill>
                </w14:textFill>
              </w:rPr>
            </w:pPr>
            <w:r>
              <w:rPr>
                <w:rFonts w:hint="default" w:ascii="Times New Roman" w:hAnsi="Times New Roman" w:eastAsia="仿宋" w:cs="Times New Roman"/>
                <w:color w:val="000000" w:themeColor="text1"/>
                <w:kern w:val="2"/>
                <w:sz w:val="24"/>
                <w:szCs w:val="22"/>
                <w14:textFill>
                  <w14:solidFill>
                    <w14:schemeClr w14:val="tx1"/>
                  </w14:solidFill>
                </w14:textFill>
              </w:rPr>
              <w:t>本工程周边的环境保护目标与项目的关系见表</w:t>
            </w:r>
            <w:r>
              <w:rPr>
                <w:rFonts w:hint="default" w:ascii="Times New Roman" w:hAnsi="Times New Roman" w:eastAsia="仿宋" w:cs="Times New Roman"/>
                <w:color w:val="000000" w:themeColor="text1"/>
                <w:kern w:val="2"/>
                <w:sz w:val="24"/>
                <w:szCs w:val="22"/>
                <w:lang w:val="en-US" w:eastAsia="zh-CN"/>
                <w14:textFill>
                  <w14:solidFill>
                    <w14:schemeClr w14:val="tx1"/>
                  </w14:solidFill>
                </w14:textFill>
              </w:rPr>
              <w:t>3</w:t>
            </w:r>
            <w:r>
              <w:rPr>
                <w:rFonts w:hint="default" w:ascii="Times New Roman" w:hAnsi="Times New Roman" w:eastAsia="仿宋" w:cs="Times New Roman"/>
                <w:color w:val="000000" w:themeColor="text1"/>
                <w:kern w:val="2"/>
                <w:sz w:val="24"/>
                <w:szCs w:val="22"/>
                <w14:textFill>
                  <w14:solidFill>
                    <w14:schemeClr w14:val="tx1"/>
                  </w14:solidFill>
                </w14:textFill>
              </w:rPr>
              <w:t>-</w:t>
            </w:r>
            <w:r>
              <w:rPr>
                <w:rFonts w:hint="default" w:ascii="Times New Roman" w:hAnsi="Times New Roman" w:eastAsia="仿宋" w:cs="Times New Roman"/>
                <w:color w:val="000000" w:themeColor="text1"/>
                <w:kern w:val="2"/>
                <w:sz w:val="24"/>
                <w:szCs w:val="22"/>
                <w:lang w:val="en-US" w:eastAsia="zh-CN"/>
                <w14:textFill>
                  <w14:solidFill>
                    <w14:schemeClr w14:val="tx1"/>
                  </w14:solidFill>
                </w14:textFill>
              </w:rPr>
              <w:t>4</w:t>
            </w:r>
            <w:r>
              <w:rPr>
                <w:rFonts w:hint="default" w:ascii="Times New Roman" w:hAnsi="Times New Roman" w:eastAsia="仿宋" w:cs="Times New Roman"/>
                <w:color w:val="000000" w:themeColor="text1"/>
                <w:kern w:val="2"/>
                <w:sz w:val="24"/>
                <w:szCs w:val="22"/>
                <w14:textFill>
                  <w14:solidFill>
                    <w14:schemeClr w14:val="tx1"/>
                  </w14:solidFill>
                </w14:textFill>
              </w:rPr>
              <w:t>。</w:t>
            </w:r>
            <w:r>
              <w:rPr>
                <w:rFonts w:hint="default" w:ascii="Times New Roman" w:hAnsi="Times New Roman" w:eastAsia="仿宋" w:cs="Times New Roman"/>
                <w:color w:val="000000" w:themeColor="text1"/>
                <w:kern w:val="2"/>
                <w:sz w:val="24"/>
                <w:szCs w:val="22"/>
                <w:lang w:eastAsia="zh-CN"/>
                <w14:textFill>
                  <w14:solidFill>
                    <w14:schemeClr w14:val="tx1"/>
                  </w14:solidFill>
                </w14:textFill>
              </w:rPr>
              <w:t>环境敏感目标图见图</w:t>
            </w:r>
            <w:r>
              <w:rPr>
                <w:rFonts w:hint="default" w:ascii="Times New Roman" w:hAnsi="Times New Roman" w:eastAsia="仿宋" w:cs="Times New Roman"/>
                <w:color w:val="000000" w:themeColor="text1"/>
                <w:kern w:val="2"/>
                <w:sz w:val="24"/>
                <w:szCs w:val="22"/>
                <w:lang w:val="en-US" w:eastAsia="zh-CN"/>
                <w14:textFill>
                  <w14:solidFill>
                    <w14:schemeClr w14:val="tx1"/>
                  </w14:solidFill>
                </w14:textFill>
              </w:rPr>
              <w:t>6</w:t>
            </w: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r>
              <w:rPr>
                <w:rFonts w:hint="default" w:ascii="Times New Roman" w:hAnsi="Times New Roman" w:eastAsia="仿宋" w:cs="Times New Roman"/>
                <w:b/>
                <w:color w:val="000000" w:themeColor="text1"/>
                <w:kern w:val="2"/>
                <w:sz w:val="24"/>
                <w:szCs w:val="22"/>
                <w:u w:val="none"/>
                <w14:textFill>
                  <w14:solidFill>
                    <w14:schemeClr w14:val="tx1"/>
                  </w14:solidFill>
                </w14:textFill>
              </w:rPr>
              <w:t>表</w:t>
            </w:r>
            <w:r>
              <w:rPr>
                <w:rFonts w:hint="default" w:ascii="Times New Roman" w:hAnsi="Times New Roman" w:eastAsia="仿宋" w:cs="Times New Roman"/>
                <w:b/>
                <w:color w:val="000000" w:themeColor="text1"/>
                <w:kern w:val="2"/>
                <w:sz w:val="24"/>
                <w:szCs w:val="22"/>
                <w:u w:val="none"/>
                <w:lang w:val="en-US" w:eastAsia="zh-CN"/>
                <w14:textFill>
                  <w14:solidFill>
                    <w14:schemeClr w14:val="tx1"/>
                  </w14:solidFill>
                </w14:textFill>
              </w:rPr>
              <w:t>3</w:t>
            </w:r>
            <w:r>
              <w:rPr>
                <w:rFonts w:hint="default" w:ascii="Times New Roman" w:hAnsi="Times New Roman" w:eastAsia="仿宋" w:cs="Times New Roman"/>
                <w:b/>
                <w:color w:val="000000" w:themeColor="text1"/>
                <w:kern w:val="2"/>
                <w:sz w:val="24"/>
                <w:szCs w:val="22"/>
                <w:u w:val="none"/>
                <w14:textFill>
                  <w14:solidFill>
                    <w14:schemeClr w14:val="tx1"/>
                  </w14:solidFill>
                </w14:textFill>
              </w:rPr>
              <w:t>-</w:t>
            </w:r>
            <w:r>
              <w:rPr>
                <w:rFonts w:hint="default" w:ascii="Times New Roman" w:hAnsi="Times New Roman" w:eastAsia="仿宋" w:cs="Times New Roman"/>
                <w:b/>
                <w:color w:val="000000" w:themeColor="text1"/>
                <w:kern w:val="2"/>
                <w:sz w:val="24"/>
                <w:szCs w:val="22"/>
                <w:u w:val="none"/>
                <w:lang w:val="en-US" w:eastAsia="zh-CN"/>
                <w14:textFill>
                  <w14:solidFill>
                    <w14:schemeClr w14:val="tx1"/>
                  </w14:solidFill>
                </w14:textFill>
              </w:rPr>
              <w:t>4</w:t>
            </w:r>
            <w:r>
              <w:rPr>
                <w:rFonts w:hint="default" w:ascii="Times New Roman" w:hAnsi="Times New Roman" w:eastAsia="仿宋" w:cs="Times New Roman"/>
                <w:b/>
                <w:color w:val="000000" w:themeColor="text1"/>
                <w:kern w:val="2"/>
                <w:sz w:val="24"/>
                <w:szCs w:val="22"/>
                <w:u w:val="none"/>
                <w14:textFill>
                  <w14:solidFill>
                    <w14:schemeClr w14:val="tx1"/>
                  </w14:solidFill>
                </w14:textFill>
              </w:rPr>
              <w:t xml:space="preserve">  环境保护对象及敏感目标</w:t>
            </w:r>
          </w:p>
          <w:tbl>
            <w:tblPr>
              <w:tblStyle w:val="22"/>
              <w:tblW w:w="4997"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15" w:type="dxa"/>
                <w:left w:w="15" w:type="dxa"/>
                <w:bottom w:w="15" w:type="dxa"/>
                <w:right w:w="15" w:type="dxa"/>
              </w:tblCellMar>
            </w:tblPr>
            <w:tblGrid>
              <w:gridCol w:w="612"/>
              <w:gridCol w:w="922"/>
              <w:gridCol w:w="660"/>
              <w:gridCol w:w="922"/>
              <w:gridCol w:w="916"/>
              <w:gridCol w:w="1096"/>
              <w:gridCol w:w="1582"/>
              <w:gridCol w:w="896"/>
              <w:gridCol w:w="740"/>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0" w:hRule="atLeast"/>
                <w:jc w:val="center"/>
              </w:trPr>
              <w:tc>
                <w:tcPr>
                  <w:tcW w:w="366" w:type="pct"/>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eastAsia="zh-CN"/>
                      <w14:textFill>
                        <w14:solidFill>
                          <w14:schemeClr w14:val="tx1"/>
                        </w14:solidFill>
                      </w14:textFill>
                    </w:rPr>
                  </w:pPr>
                  <w:r>
                    <w:rPr>
                      <w:rFonts w:hint="default" w:ascii="Times New Roman" w:hAnsi="Times New Roman" w:eastAsia="仿宋" w:cs="Times New Roman"/>
                      <w:color w:val="000000" w:themeColor="text1"/>
                      <w:highlight w:val="none"/>
                      <w:lang w:eastAsia="zh-CN"/>
                      <w14:textFill>
                        <w14:solidFill>
                          <w14:schemeClr w14:val="tx1"/>
                        </w14:solidFill>
                      </w14:textFill>
                    </w:rPr>
                    <w:t>环境</w:t>
                  </w:r>
                </w:p>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eastAsia="zh-CN"/>
                      <w14:textFill>
                        <w14:solidFill>
                          <w14:schemeClr w14:val="tx1"/>
                        </w14:solidFill>
                      </w14:textFill>
                    </w:rPr>
                  </w:pPr>
                  <w:r>
                    <w:rPr>
                      <w:rFonts w:hint="default" w:ascii="Times New Roman" w:hAnsi="Times New Roman" w:eastAsia="仿宋" w:cs="Times New Roman"/>
                      <w:color w:val="000000" w:themeColor="text1"/>
                      <w:highlight w:val="none"/>
                      <w:lang w:eastAsia="zh-CN"/>
                      <w14:textFill>
                        <w14:solidFill>
                          <w14:schemeClr w14:val="tx1"/>
                        </w14:solidFill>
                      </w14:textFill>
                    </w:rPr>
                    <w:t>要素</w:t>
                  </w:r>
                </w:p>
              </w:tc>
              <w:tc>
                <w:tcPr>
                  <w:tcW w:w="552" w:type="pct"/>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名称</w:t>
                  </w:r>
                </w:p>
              </w:tc>
              <w:tc>
                <w:tcPr>
                  <w:tcW w:w="947" w:type="pct"/>
                  <w:gridSpan w:val="2"/>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相对厂址坐标/m</w:t>
                  </w:r>
                </w:p>
              </w:tc>
              <w:tc>
                <w:tcPr>
                  <w:tcW w:w="548" w:type="pct"/>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保护内容</w:t>
                  </w:r>
                </w:p>
              </w:tc>
              <w:tc>
                <w:tcPr>
                  <w:tcW w:w="656" w:type="pct"/>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保护对象</w:t>
                  </w:r>
                </w:p>
              </w:tc>
              <w:tc>
                <w:tcPr>
                  <w:tcW w:w="947" w:type="pct"/>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环境功能区</w:t>
                  </w:r>
                </w:p>
              </w:tc>
              <w:tc>
                <w:tcPr>
                  <w:tcW w:w="536" w:type="pct"/>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相对厂址</w:t>
                  </w:r>
                </w:p>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方位</w:t>
                  </w:r>
                </w:p>
              </w:tc>
              <w:tc>
                <w:tcPr>
                  <w:tcW w:w="443" w:type="pct"/>
                  <w:vMerge w:val="restar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相对厂界距离</w:t>
                  </w:r>
                </w:p>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m</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0" w:hRule="atLeast"/>
                <w:jc w:val="center"/>
              </w:trPr>
              <w:tc>
                <w:tcPr>
                  <w:tcW w:w="366" w:type="pct"/>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p>
              </w:tc>
              <w:tc>
                <w:tcPr>
                  <w:tcW w:w="552" w:type="pct"/>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p>
              </w:tc>
              <w:tc>
                <w:tcPr>
                  <w:tcW w:w="395"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X</w:t>
                  </w:r>
                </w:p>
              </w:tc>
              <w:tc>
                <w:tcPr>
                  <w:tcW w:w="552"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Y</w:t>
                  </w:r>
                </w:p>
              </w:tc>
              <w:tc>
                <w:tcPr>
                  <w:tcW w:w="548" w:type="pct"/>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p>
              </w:tc>
              <w:tc>
                <w:tcPr>
                  <w:tcW w:w="656" w:type="pct"/>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p>
              </w:tc>
              <w:tc>
                <w:tcPr>
                  <w:tcW w:w="947" w:type="pct"/>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p>
              </w:tc>
              <w:tc>
                <w:tcPr>
                  <w:tcW w:w="536" w:type="pct"/>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p>
              </w:tc>
              <w:tc>
                <w:tcPr>
                  <w:tcW w:w="443" w:type="pct"/>
                  <w:vMerge w:val="continue"/>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15" w:type="dxa"/>
                  <w:left w:w="15" w:type="dxa"/>
                  <w:bottom w:w="15" w:type="dxa"/>
                  <w:right w:w="15" w:type="dxa"/>
                </w:tblCellMar>
              </w:tblPrEx>
              <w:trPr>
                <w:trHeight w:val="0" w:hRule="atLeast"/>
                <w:jc w:val="center"/>
              </w:trPr>
              <w:tc>
                <w:tcPr>
                  <w:tcW w:w="366"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eastAsia="zh-CN"/>
                      <w14:textFill>
                        <w14:solidFill>
                          <w14:schemeClr w14:val="tx1"/>
                        </w14:solidFill>
                      </w14:textFill>
                    </w:rPr>
                  </w:pPr>
                  <w:r>
                    <w:rPr>
                      <w:rFonts w:hint="default" w:ascii="Times New Roman" w:hAnsi="Times New Roman" w:eastAsia="仿宋" w:cs="Times New Roman"/>
                      <w:color w:val="000000" w:themeColor="text1"/>
                      <w:highlight w:val="none"/>
                      <w:lang w:eastAsia="zh-CN"/>
                      <w14:textFill>
                        <w14:solidFill>
                          <w14:schemeClr w14:val="tx1"/>
                        </w14:solidFill>
                      </w14:textFill>
                    </w:rPr>
                    <w:t>大气</w:t>
                  </w:r>
                </w:p>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eastAsia="zh-CN"/>
                      <w14:textFill>
                        <w14:solidFill>
                          <w14:schemeClr w14:val="tx1"/>
                        </w14:solidFill>
                      </w14:textFill>
                    </w:rPr>
                  </w:pPr>
                  <w:r>
                    <w:rPr>
                      <w:rFonts w:hint="default" w:ascii="Times New Roman" w:hAnsi="Times New Roman" w:eastAsia="仿宋" w:cs="Times New Roman"/>
                      <w:color w:val="000000" w:themeColor="text1"/>
                      <w:highlight w:val="none"/>
                      <w:lang w:eastAsia="zh-CN"/>
                      <w14:textFill>
                        <w14:solidFill>
                          <w14:schemeClr w14:val="tx1"/>
                        </w14:solidFill>
                      </w14:textFill>
                    </w:rPr>
                    <w:t>环境</w:t>
                  </w:r>
                </w:p>
              </w:tc>
              <w:tc>
                <w:tcPr>
                  <w:tcW w:w="552"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北纺二区</w:t>
                  </w:r>
                </w:p>
              </w:tc>
              <w:tc>
                <w:tcPr>
                  <w:tcW w:w="395"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ind w:firstLine="0" w:firstLineChars="0"/>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-506</w:t>
                  </w:r>
                </w:p>
              </w:tc>
              <w:tc>
                <w:tcPr>
                  <w:tcW w:w="552"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ind w:firstLine="0" w:firstLineChars="0"/>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18</w:t>
                  </w:r>
                </w:p>
              </w:tc>
              <w:tc>
                <w:tcPr>
                  <w:tcW w:w="548"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eastAsia="zh-CN"/>
                      <w14:textFill>
                        <w14:solidFill>
                          <w14:schemeClr w14:val="tx1"/>
                        </w14:solidFill>
                      </w14:textFill>
                    </w:rPr>
                  </w:pPr>
                  <w:r>
                    <w:rPr>
                      <w:rFonts w:hint="default" w:ascii="Times New Roman" w:hAnsi="Times New Roman" w:eastAsia="仿宋" w:cs="Times New Roman"/>
                      <w:color w:val="000000" w:themeColor="text1"/>
                      <w:highlight w:val="none"/>
                      <w:lang w:eastAsia="zh-CN"/>
                      <w14:textFill>
                        <w14:solidFill>
                          <w14:schemeClr w14:val="tx1"/>
                        </w14:solidFill>
                      </w14:textFill>
                    </w:rPr>
                    <w:t>人群</w:t>
                  </w:r>
                </w:p>
              </w:tc>
              <w:tc>
                <w:tcPr>
                  <w:tcW w:w="656"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bookmarkStart w:id="9" w:name="5  评价工作等级"/>
                  <w:bookmarkEnd w:id="9"/>
                  <w:bookmarkStart w:id="10" w:name="4.5  评价时段"/>
                  <w:bookmarkEnd w:id="10"/>
                  <w:bookmarkStart w:id="11" w:name="5.1  划分的依据"/>
                  <w:bookmarkEnd w:id="11"/>
                  <w:bookmarkStart w:id="12" w:name="5.2  评价等级划分"/>
                  <w:bookmarkEnd w:id="12"/>
                  <w:r>
                    <w:rPr>
                      <w:rFonts w:hint="default" w:ascii="Times New Roman" w:hAnsi="Times New Roman" w:eastAsia="仿宋" w:cs="Times New Roman"/>
                      <w:color w:val="000000" w:themeColor="text1"/>
                      <w:highlight w:val="none"/>
                      <w:lang w:val="en-US" w:eastAsia="zh-CN"/>
                      <w14:textFill>
                        <w14:solidFill>
                          <w14:schemeClr w14:val="tx1"/>
                        </w14:solidFill>
                      </w14:textFill>
                    </w:rPr>
                    <w:t>人群集中区</w:t>
                  </w:r>
                </w:p>
              </w:tc>
              <w:tc>
                <w:tcPr>
                  <w:tcW w:w="947"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ind w:firstLine="0" w:firstLineChars="0"/>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eastAsia="zh-CN"/>
                      <w14:textFill>
                        <w14:solidFill>
                          <w14:schemeClr w14:val="tx1"/>
                        </w14:solidFill>
                      </w14:textFill>
                    </w:rPr>
                    <w:t>环境空气二类区</w:t>
                  </w:r>
                </w:p>
              </w:tc>
              <w:tc>
                <w:tcPr>
                  <w:tcW w:w="536"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ind w:firstLine="0" w:firstLineChars="0"/>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highlight w:val="none"/>
                      <w:lang w:val="en-US" w:eastAsia="zh-CN"/>
                      <w14:textFill>
                        <w14:solidFill>
                          <w14:schemeClr w14:val="tx1"/>
                        </w14:solidFill>
                      </w14:textFill>
                    </w:rPr>
                    <w:t>W</w:t>
                  </w:r>
                </w:p>
              </w:tc>
              <w:tc>
                <w:tcPr>
                  <w:tcW w:w="443" w:type="pct"/>
                  <w:tcBorders>
                    <w:tl2br w:val="nil"/>
                    <w:tr2bl w:val="nil"/>
                  </w:tcBorders>
                  <w:noWrap w:val="0"/>
                  <w:vAlign w:val="center"/>
                </w:tcPr>
                <w:p>
                  <w:pPr>
                    <w:pStyle w:val="38"/>
                    <w:keepNext w:val="0"/>
                    <w:keepLines w:val="0"/>
                    <w:pageBreakBefore w:val="0"/>
                    <w:widowControl w:val="0"/>
                    <w:kinsoku/>
                    <w:wordWrap/>
                    <w:overflowPunct/>
                    <w:topLinePunct w:val="0"/>
                    <w:autoSpaceDE/>
                    <w:autoSpaceDN/>
                    <w:bidi w:val="0"/>
                    <w:snapToGrid/>
                    <w:spacing w:after="0" w:line="240" w:lineRule="auto"/>
                    <w:ind w:firstLine="0" w:firstLineChars="0"/>
                    <w:jc w:val="center"/>
                    <w:textAlignment w:val="auto"/>
                    <w:rPr>
                      <w:rFonts w:hint="default" w:ascii="Times New Roman" w:hAnsi="Times New Roman" w:eastAsia="仿宋" w:cs="Times New Roman"/>
                      <w:color w:val="000000" w:themeColor="text1"/>
                      <w:highlight w:val="none"/>
                      <w:lang w:val="en-US" w:eastAsia="zh-CN"/>
                      <w14:textFill>
                        <w14:solidFill>
                          <w14:schemeClr w14:val="tx1"/>
                        </w14:solidFill>
                      </w14:textFill>
                    </w:rPr>
                  </w:pPr>
                  <w:r>
                    <w:rPr>
                      <w:rFonts w:hint="default" w:ascii="Times New Roman" w:hAnsi="Times New Roman" w:eastAsia="仿宋" w:cs="Times New Roman"/>
                      <w:color w:val="000000" w:themeColor="text1"/>
                      <w:highlight w:val="none"/>
                      <w:lang w:val="en-US" w:eastAsia="zh-CN"/>
                      <w14:textFill>
                        <w14:solidFill>
                          <w14:schemeClr w14:val="tx1"/>
                        </w14:solidFill>
                      </w14:textFill>
                    </w:rPr>
                    <w:t>425</w:t>
                  </w:r>
                </w:p>
              </w:tc>
            </w:tr>
          </w:tbl>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left"/>
              <w:textAlignment w:val="auto"/>
              <w:rPr>
                <w:rFonts w:hint="default" w:ascii="Times New Roman" w:hAnsi="Times New Roman" w:eastAsia="仿宋" w:cs="Times New Roman"/>
                <w:b/>
                <w:color w:val="000000" w:themeColor="text1"/>
                <w:kern w:val="2"/>
                <w:sz w:val="24"/>
                <w:szCs w:val="22"/>
                <w:u w:val="none"/>
                <w:lang w:val="en-US" w:eastAsia="zh-CN"/>
                <w14:textFill>
                  <w14:solidFill>
                    <w14:schemeClr w14:val="tx1"/>
                  </w14:solidFill>
                </w14:textFill>
              </w:rPr>
            </w:pPr>
            <w:r>
              <w:rPr>
                <w:rFonts w:hint="default" w:ascii="Times New Roman" w:hAnsi="Times New Roman" w:eastAsia="仿宋" w:cs="Times New Roman"/>
                <w:b/>
                <w:color w:val="000000" w:themeColor="text1"/>
                <w:kern w:val="2"/>
                <w:sz w:val="24"/>
                <w:szCs w:val="22"/>
                <w:u w:val="none"/>
                <w:lang w:val="en-US" w:eastAsia="zh-CN"/>
                <w14:textFill>
                  <w14:solidFill>
                    <w14:schemeClr w14:val="tx1"/>
                  </w14:solidFill>
                </w14:textFill>
              </w:rPr>
              <w:t>注:以厂址几何中心为原点（0，0）</w:t>
            </w:r>
          </w:p>
          <w:p>
            <w:pPr>
              <w:keepNext w:val="0"/>
              <w:keepLines w:val="0"/>
              <w:pageBreakBefore w:val="0"/>
              <w:widowControl/>
              <w:kinsoku/>
              <w:wordWrap/>
              <w:overflowPunct/>
              <w:topLinePunct w:val="0"/>
              <w:autoSpaceDE/>
              <w:autoSpaceDN/>
              <w:bidi w:val="0"/>
              <w:adjustRightInd/>
              <w:snapToGrid/>
              <w:spacing w:after="0" w:line="360" w:lineRule="auto"/>
              <w:jc w:val="both"/>
              <w:textAlignment w:val="auto"/>
              <w:rPr>
                <w:rFonts w:hint="default" w:ascii="Times New Roman" w:hAnsi="Times New Roman" w:eastAsia="仿宋" w:cs="Times New Roman"/>
                <w:color w:val="000000" w:themeColor="text1"/>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360" w:lineRule="auto"/>
              <w:jc w:val="both"/>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anchor distT="0" distB="0" distL="114300" distR="114300" simplePos="0" relativeHeight="251670528" behindDoc="0" locked="0" layoutInCell="1" allowOverlap="1">
                  <wp:simplePos x="0" y="0"/>
                  <wp:positionH relativeFrom="column">
                    <wp:posOffset>4573270</wp:posOffset>
                  </wp:positionH>
                  <wp:positionV relativeFrom="paragraph">
                    <wp:posOffset>102870</wp:posOffset>
                  </wp:positionV>
                  <wp:extent cx="781050" cy="933450"/>
                  <wp:effectExtent l="0" t="0" r="0" b="0"/>
                  <wp:wrapNone/>
                  <wp:docPr id="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
                          <pic:cNvPicPr>
                            <a:picLocks noChangeAspect="1"/>
                          </pic:cNvPicPr>
                        </pic:nvPicPr>
                        <pic:blipFill>
                          <a:blip r:embed="rId15"/>
                          <a:stretch>
                            <a:fillRect/>
                          </a:stretch>
                        </pic:blipFill>
                        <pic:spPr>
                          <a:xfrm>
                            <a:off x="0" y="0"/>
                            <a:ext cx="781050" cy="933450"/>
                          </a:xfrm>
                          <a:prstGeom prst="rect">
                            <a:avLst/>
                          </a:prstGeom>
                          <a:noFill/>
                          <a:ln>
                            <a:noFill/>
                          </a:ln>
                        </pic:spPr>
                      </pic:pic>
                    </a:graphicData>
                  </a:graphic>
                </wp:anchor>
              </w:drawing>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1113790</wp:posOffset>
                      </wp:positionH>
                      <wp:positionV relativeFrom="paragraph">
                        <wp:posOffset>1511935</wp:posOffset>
                      </wp:positionV>
                      <wp:extent cx="526415" cy="291465"/>
                      <wp:effectExtent l="0" t="10795" r="6985" b="2540"/>
                      <wp:wrapNone/>
                      <wp:docPr id="134" name="直接箭头连接符 134"/>
                      <wp:cNvGraphicFramePr/>
                      <a:graphic xmlns:a="http://schemas.openxmlformats.org/drawingml/2006/main">
                        <a:graphicData uri="http://schemas.microsoft.com/office/word/2010/wordprocessingShape">
                          <wps:wsp>
                            <wps:cNvCnPr/>
                            <wps:spPr>
                              <a:xfrm flipH="1">
                                <a:off x="2368550" y="2472690"/>
                                <a:ext cx="526415" cy="291465"/>
                              </a:xfrm>
                              <a:prstGeom prst="straightConnector1">
                                <a:avLst/>
                              </a:prstGeom>
                              <a:ln w="254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87.7pt;margin-top:119.05pt;height:22.95pt;width:41.45pt;z-index:251671552;mso-width-relative:page;mso-height-relative:page;" filled="f" stroked="t" coordsize="21600,21600" o:gfxdata="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pq&#10;lQLZAAAACwEAAA8AAAAAAAAAAQAgAAAAIgAAAGRycy9kb3ducmV2LnhtbFBLAQIUABQAAAAIAIdO&#10;4kCY9h3NIgIAAAAEAAAOAAAAAAAAAAEAIAAAACgBAABkcnMvZTJvRG9jLnhtbFBLBQYAAAAABgAG&#10;AFkBAAC8BQAAAAA=&#10;">
                      <v:fill on="f" focussize="0,0"/>
                      <v:stroke weight="2pt" color="#FFFF00 [3204]" miterlimit="8" joinstyle="miter" endarrow="block"/>
                      <v:imagedata o:title=""/>
                      <o:lock v:ext="edit" aspectratio="f"/>
                    </v:shape>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3646170</wp:posOffset>
                      </wp:positionH>
                      <wp:positionV relativeFrom="paragraph">
                        <wp:posOffset>1235710</wp:posOffset>
                      </wp:positionV>
                      <wp:extent cx="857250" cy="409575"/>
                      <wp:effectExtent l="0" t="0" r="0" b="0"/>
                      <wp:wrapNone/>
                      <wp:docPr id="137" name="矩形 137"/>
                      <wp:cNvGraphicFramePr/>
                      <a:graphic xmlns:a="http://schemas.openxmlformats.org/drawingml/2006/main">
                        <a:graphicData uri="http://schemas.microsoft.com/office/word/2010/wordprocessingShape">
                          <wps:wsp>
                            <wps:cNvSpPr/>
                            <wps:spPr>
                              <a:xfrm>
                                <a:off x="4216400" y="2482215"/>
                                <a:ext cx="857250" cy="4095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b/>
                                      <w:bCs/>
                                      <w:color w:val="FFFF00"/>
                                      <w:sz w:val="28"/>
                                      <w:szCs w:val="28"/>
                                      <w:lang w:eastAsia="zh-CN"/>
                                    </w:rPr>
                                  </w:pPr>
                                  <w:r>
                                    <w:rPr>
                                      <w:rFonts w:hint="eastAsia"/>
                                      <w:b/>
                                      <w:bCs/>
                                      <w:color w:val="FFFF00"/>
                                      <w:sz w:val="28"/>
                                      <w:szCs w:val="28"/>
                                      <w:lang w:eastAsia="zh-CN"/>
                                    </w:rPr>
                                    <w:t>厂区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7.1pt;margin-top:97.3pt;height:32.25pt;width:67.5pt;z-index:251674624;v-text-anchor:middle;mso-width-relative:page;mso-height-relative:page;" filled="f" stroked="f" coordsize="21600,21600" o:gfxdata="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KXpcmtkAAAALAQAADwAAAAAAAAABACAAAAAiAAAAZHJzL2Rvd25yZXYu&#10;eG1sUEsBAhQAFAAAAAgAh07iQENHECJsAgAAvAQAAA4AAAAAAAAAAQAgAAAAKAEAAGRycy9lMm9E&#10;b2MueG1sUEsFBgAAAAAGAAYAWQEAAAYGAAAAAA==&#10;">
                      <v:fill on="f" focussize="0,0"/>
                      <v:stroke on="f" weight="1pt" miterlimit="8" joinstyle="miter"/>
                      <v:imagedata o:title=""/>
                      <o:lock v:ext="edit" aspectratio="f"/>
                      <v:textbox>
                        <w:txbxContent>
                          <w:p>
                            <w:pPr>
                              <w:jc w:val="center"/>
                              <w:rPr>
                                <w:rFonts w:hint="eastAsia" w:eastAsia="宋体"/>
                                <w:b/>
                                <w:bCs/>
                                <w:color w:val="FFFF00"/>
                                <w:sz w:val="28"/>
                                <w:szCs w:val="28"/>
                                <w:lang w:eastAsia="zh-CN"/>
                              </w:rPr>
                            </w:pPr>
                            <w:r>
                              <w:rPr>
                                <w:rFonts w:hint="eastAsia"/>
                                <w:b/>
                                <w:bCs/>
                                <w:color w:val="FFFF00"/>
                                <w:sz w:val="28"/>
                                <w:szCs w:val="28"/>
                                <w:lang w:eastAsia="zh-CN"/>
                              </w:rPr>
                              <w:t>厂区</w:t>
                            </w:r>
                          </w:p>
                        </w:txbxContent>
                      </v:textbox>
                    </v:rect>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3169920</wp:posOffset>
                      </wp:positionH>
                      <wp:positionV relativeFrom="paragraph">
                        <wp:posOffset>1635760</wp:posOffset>
                      </wp:positionV>
                      <wp:extent cx="876300" cy="266700"/>
                      <wp:effectExtent l="0" t="12065" r="19050" b="26035"/>
                      <wp:wrapNone/>
                      <wp:docPr id="136" name="直接箭头连接符 136"/>
                      <wp:cNvGraphicFramePr/>
                      <a:graphic xmlns:a="http://schemas.openxmlformats.org/drawingml/2006/main">
                        <a:graphicData uri="http://schemas.microsoft.com/office/word/2010/wordprocessingShape">
                          <wps:wsp>
                            <wps:cNvCnPr/>
                            <wps:spPr>
                              <a:xfrm flipH="1">
                                <a:off x="4140200" y="2796540"/>
                                <a:ext cx="876300" cy="266700"/>
                              </a:xfrm>
                              <a:prstGeom prst="straightConnector1">
                                <a:avLst/>
                              </a:prstGeom>
                              <a:ln w="254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margin-left:249.6pt;margin-top:128.8pt;height:21pt;width:69pt;z-index:251673600;mso-width-relative:page;mso-height-relative:page;" filled="f" stroked="t" coordsize="21600,21600" o:gfxdata="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P3daM2gAA&#10;AAsBAAAPAAAAAAAAAAEAIAAAACIAAABkcnMvZG93bnJldi54bWxQSwECFAAUAAAACACHTuJA1AJX&#10;fxwCAAAABAAADgAAAAAAAAABACAAAAApAQAAZHJzL2Uyb0RvYy54bWxQSwUGAAAAAAYABgBZAQAA&#10;twUAAAAA&#10;">
                      <v:fill on="f" focussize="0,0"/>
                      <v:stroke weight="2pt" color="#FFFF00 [3204]" miterlimit="8" joinstyle="miter" endarrow="block"/>
                      <v:imagedata o:title=""/>
                      <o:lock v:ext="edit" aspectratio="f"/>
                    </v:shape>
                  </w:pict>
                </mc:Fallback>
              </mc:AlternateContent>
            </w:r>
            <w:r>
              <w:rPr>
                <w:rFonts w:hint="default" w:ascii="Times New Roman" w:hAnsi="Times New Roman" w:eastAsia="仿宋" w:cs="Times New Roman"/>
              </w:rPr>
              <w:drawing>
                <wp:inline distT="0" distB="0" distL="114300" distR="114300">
                  <wp:extent cx="5375275" cy="4347845"/>
                  <wp:effectExtent l="0" t="0" r="15875" b="1460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8"/>
                          <pic:cNvPicPr>
                            <a:picLocks noChangeAspect="1"/>
                          </pic:cNvPicPr>
                        </pic:nvPicPr>
                        <pic:blipFill>
                          <a:blip r:embed="rId17"/>
                          <a:stretch>
                            <a:fillRect/>
                          </a:stretch>
                        </pic:blipFill>
                        <pic:spPr>
                          <a:xfrm>
                            <a:off x="0" y="0"/>
                            <a:ext cx="5375275" cy="4347845"/>
                          </a:xfrm>
                          <a:prstGeom prst="rect">
                            <a:avLst/>
                          </a:prstGeom>
                          <a:noFill/>
                          <a:ln>
                            <a:noFill/>
                          </a:ln>
                        </pic:spPr>
                      </pic:pic>
                    </a:graphicData>
                  </a:graphic>
                </wp:inline>
              </w:drawing>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1121410</wp:posOffset>
                      </wp:positionH>
                      <wp:positionV relativeFrom="paragraph">
                        <wp:posOffset>1130935</wp:posOffset>
                      </wp:positionV>
                      <wp:extent cx="1009650" cy="390525"/>
                      <wp:effectExtent l="0" t="0" r="0" b="0"/>
                      <wp:wrapNone/>
                      <wp:docPr id="135" name="矩形 135"/>
                      <wp:cNvGraphicFramePr/>
                      <a:graphic xmlns:a="http://schemas.openxmlformats.org/drawingml/2006/main">
                        <a:graphicData uri="http://schemas.microsoft.com/office/word/2010/wordprocessingShape">
                          <wps:wsp>
                            <wps:cNvSpPr/>
                            <wps:spPr>
                              <a:xfrm>
                                <a:off x="2559050" y="2444115"/>
                                <a:ext cx="1009650" cy="3905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jc w:val="center"/>
                                    <w:rPr>
                                      <w:rFonts w:hint="eastAsia" w:eastAsia="宋体"/>
                                      <w:b/>
                                      <w:bCs/>
                                      <w:color w:val="FFFF00"/>
                                      <w:sz w:val="28"/>
                                      <w:szCs w:val="28"/>
                                      <w:lang w:eastAsia="zh-CN"/>
                                    </w:rPr>
                                  </w:pPr>
                                  <w:r>
                                    <w:rPr>
                                      <w:rFonts w:hint="eastAsia"/>
                                      <w:b/>
                                      <w:bCs/>
                                      <w:color w:val="FFFF00"/>
                                      <w:sz w:val="28"/>
                                      <w:szCs w:val="28"/>
                                      <w:lang w:eastAsia="zh-CN"/>
                                    </w:rPr>
                                    <w:t>敏感目标</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88.3pt;margin-top:89.05pt;height:30.75pt;width:79.5pt;z-index:251672576;v-text-anchor:middle;mso-width-relative:page;mso-height-relative:page;" filled="f" stroked="f" coordsize="21600,21600" o:gfxdata="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J7y292AAAAAsBAAAPAAAAAAAAAAEAIAAAACIAAABkcnMvZG93bnJldi54&#10;bWxQSwECFAAUAAAACACHTuJAOFGBS2wCAAC9BAAADgAAAAAAAAABACAAAAAnAQAAZHJzL2Uyb0Rv&#10;Yy54bWxQSwUGAAAAAAYABgBZAQAABQYAAAAA&#10;">
                      <v:fill on="f" focussize="0,0"/>
                      <v:stroke on="f" weight="1pt" miterlimit="8" joinstyle="miter"/>
                      <v:imagedata o:title=""/>
                      <o:lock v:ext="edit" aspectratio="f"/>
                      <v:textbox>
                        <w:txbxContent>
                          <w:p>
                            <w:pPr>
                              <w:jc w:val="center"/>
                              <w:rPr>
                                <w:rFonts w:hint="eastAsia" w:eastAsia="宋体"/>
                                <w:b/>
                                <w:bCs/>
                                <w:color w:val="FFFF00"/>
                                <w:sz w:val="28"/>
                                <w:szCs w:val="28"/>
                                <w:lang w:eastAsia="zh-CN"/>
                              </w:rPr>
                            </w:pPr>
                            <w:r>
                              <w:rPr>
                                <w:rFonts w:hint="eastAsia"/>
                                <w:b/>
                                <w:bCs/>
                                <w:color w:val="FFFF00"/>
                                <w:sz w:val="28"/>
                                <w:szCs w:val="28"/>
                                <w:lang w:eastAsia="zh-CN"/>
                              </w:rPr>
                              <w:t>敏感目标</w:t>
                            </w:r>
                          </w:p>
                        </w:txbxContent>
                      </v:textbox>
                    </v:rect>
                  </w:pict>
                </mc:Fallback>
              </mc:AlternateContent>
            </w:r>
          </w:p>
          <w:p>
            <w:pPr>
              <w:keepNext w:val="0"/>
              <w:keepLines w:val="0"/>
              <w:pageBreakBefore w:val="0"/>
              <w:widowControl/>
              <w:kinsoku/>
              <w:wordWrap/>
              <w:overflowPunct/>
              <w:topLinePunct w:val="0"/>
              <w:autoSpaceDE/>
              <w:autoSpaceDN/>
              <w:bidi w:val="0"/>
              <w:adjustRightInd/>
              <w:snapToGrid/>
              <w:spacing w:after="0" w:line="500" w:lineRule="exact"/>
              <w:ind w:firstLine="3132" w:firstLineChars="1300"/>
              <w:jc w:val="both"/>
              <w:textAlignment w:val="auto"/>
              <w:rPr>
                <w:rFonts w:hint="default" w:ascii="Times New Roman" w:hAnsi="Times New Roman" w:eastAsia="仿宋" w:cs="Times New Roman"/>
                <w:b/>
                <w:color w:val="000000" w:themeColor="text1"/>
                <w:kern w:val="2"/>
                <w:sz w:val="24"/>
                <w:szCs w:val="22"/>
                <w:u w:val="none"/>
                <w:lang w:val="en-US" w:eastAsia="zh-CN"/>
                <w14:textFill>
                  <w14:solidFill>
                    <w14:schemeClr w14:val="tx1"/>
                  </w14:solidFill>
                </w14:textFill>
              </w:rPr>
            </w:pPr>
            <w:r>
              <w:rPr>
                <w:rFonts w:hint="default" w:ascii="Times New Roman" w:hAnsi="Times New Roman" w:eastAsia="仿宋" w:cs="Times New Roman"/>
                <w:b/>
                <w:color w:val="000000" w:themeColor="text1"/>
                <w:kern w:val="2"/>
                <w:sz w:val="24"/>
                <w:szCs w:val="22"/>
                <w:u w:val="none"/>
                <w:lang w:eastAsia="zh-CN"/>
                <w14:textFill>
                  <w14:solidFill>
                    <w14:schemeClr w14:val="tx1"/>
                  </w14:solidFill>
                </w14:textFill>
              </w:rPr>
              <w:t>图</w:t>
            </w:r>
            <w:r>
              <w:rPr>
                <w:rFonts w:hint="default" w:ascii="Times New Roman" w:hAnsi="Times New Roman" w:eastAsia="仿宋" w:cs="Times New Roman"/>
                <w:b/>
                <w:color w:val="000000" w:themeColor="text1"/>
                <w:kern w:val="2"/>
                <w:sz w:val="24"/>
                <w:szCs w:val="22"/>
                <w:u w:val="none"/>
                <w:lang w:val="en-US" w:eastAsia="zh-CN"/>
                <w14:textFill>
                  <w14:solidFill>
                    <w14:schemeClr w14:val="tx1"/>
                  </w14:solidFill>
                </w14:textFill>
              </w:rPr>
              <w:t>6环境敏感目标图</w:t>
            </w: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jc w:val="center"/>
              <w:textAlignment w:val="auto"/>
              <w:rPr>
                <w:rFonts w:hint="default" w:ascii="Times New Roman" w:hAnsi="Times New Roman" w:eastAsia="仿宋" w:cs="Times New Roman"/>
                <w:b/>
                <w:color w:val="000000" w:themeColor="text1"/>
                <w:kern w:val="2"/>
                <w:sz w:val="24"/>
                <w:szCs w:val="22"/>
                <w:u w:val="none"/>
                <w14:textFill>
                  <w14:solidFill>
                    <w14:schemeClr w14:val="tx1"/>
                  </w14:solidFill>
                </w14:textFill>
              </w:rPr>
            </w:pPr>
          </w:p>
          <w:p>
            <w:pPr>
              <w:adjustRightInd w:val="0"/>
              <w:snapToGrid w:val="0"/>
              <w:jc w:val="both"/>
              <w:rPr>
                <w:rFonts w:hint="default" w:ascii="Times New Roman" w:hAnsi="Times New Roman" w:eastAsia="仿宋" w:cs="Times New Roman"/>
                <w:color w:val="000000" w:themeColor="text1"/>
                <w:kern w:val="0"/>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4" w:hRule="atLeast"/>
          <w:jc w:val="center"/>
        </w:trPr>
        <w:tc>
          <w:tcPr>
            <w:tcW w:w="800" w:type="dxa"/>
            <w:noWrap w:val="0"/>
            <w:tcMar>
              <w:left w:w="28" w:type="dxa"/>
              <w:right w:w="28" w:type="dxa"/>
            </w:tcMar>
            <w:vAlign w:val="center"/>
          </w:tcPr>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污</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染</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物</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排</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放</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控</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制</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标</w:t>
            </w:r>
          </w:p>
          <w:p>
            <w:pPr>
              <w:adjustRightInd w:val="0"/>
              <w:snapToGrid w:val="0"/>
              <w:jc w:val="center"/>
              <w:rPr>
                <w:rFonts w:hint="default" w:ascii="Times New Roman" w:hAnsi="Times New Roman" w:eastAsia="仿宋" w:cs="Times New Roman"/>
                <w:color w:val="000000" w:themeColor="text1"/>
                <w:kern w:val="0"/>
                <w:szCs w:val="21"/>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准</w:t>
            </w:r>
          </w:p>
        </w:tc>
        <w:tc>
          <w:tcPr>
            <w:tcW w:w="8190" w:type="dxa"/>
            <w:noWrap w:val="0"/>
            <w:vAlign w:val="center"/>
          </w:tcPr>
          <w:p>
            <w:pPr>
              <w:keepNext w:val="0"/>
              <w:keepLines w:val="0"/>
              <w:pageBreakBefore w:val="0"/>
              <w:widowControl w:val="0"/>
              <w:kinsoku/>
              <w:wordWrap/>
              <w:overflowPunct/>
              <w:topLinePunct w:val="0"/>
              <w:autoSpaceDE/>
              <w:autoSpaceDN/>
              <w:bidi w:val="0"/>
              <w:adjustRightInd w:val="0"/>
              <w:snapToGrid/>
              <w:spacing w:line="360" w:lineRule="auto"/>
              <w:textAlignment w:val="baseline"/>
              <w:rPr>
                <w:rFonts w:hint="default" w:ascii="Times New Roman" w:hAnsi="Times New Roman" w:eastAsia="仿宋" w:cs="Times New Roman"/>
                <w:b/>
                <w:bCs/>
                <w:color w:val="000000" w:themeColor="text1"/>
                <w:kern w:val="2"/>
                <w:sz w:val="24"/>
                <w:szCs w:val="20"/>
                <w14:textFill>
                  <w14:solidFill>
                    <w14:schemeClr w14:val="tx1"/>
                  </w14:solidFill>
                </w14:textFill>
              </w:rPr>
            </w:pPr>
            <w:r>
              <w:rPr>
                <w:rFonts w:hint="default" w:ascii="Times New Roman" w:hAnsi="Times New Roman" w:eastAsia="仿宋" w:cs="Times New Roman"/>
                <w:b/>
                <w:bCs/>
                <w:color w:val="000000" w:themeColor="text1"/>
                <w:kern w:val="2"/>
                <w:sz w:val="24"/>
                <w:szCs w:val="20"/>
                <w14:textFill>
                  <w14:solidFill>
                    <w14:schemeClr w14:val="tx1"/>
                  </w14:solidFill>
                </w14:textFill>
              </w:rPr>
              <w:t>1、废气</w:t>
            </w:r>
          </w:p>
          <w:p>
            <w:pPr>
              <w:keepNext w:val="0"/>
              <w:keepLines w:val="0"/>
              <w:pageBreakBefore w:val="0"/>
              <w:widowControl w:val="0"/>
              <w:kinsoku/>
              <w:wordWrap/>
              <w:overflowPunct/>
              <w:topLinePunct w:val="0"/>
              <w:autoSpaceDE/>
              <w:autoSpaceDN/>
              <w:bidi w:val="0"/>
              <w:snapToGrid/>
              <w:spacing w:line="360" w:lineRule="auto"/>
              <w:ind w:firstLine="480" w:firstLineChars="200"/>
              <w:textAlignment w:val="auto"/>
              <w:rPr>
                <w:rFonts w:hint="default" w:ascii="Times New Roman" w:hAnsi="Times New Roman" w:eastAsia="仿宋" w:cs="Times New Roman"/>
                <w:color w:val="000000" w:themeColor="text1"/>
                <w:sz w:val="24"/>
                <w14:textFill>
                  <w14:solidFill>
                    <w14:schemeClr w14:val="tx1"/>
                  </w14:solidFill>
                </w14:textFill>
              </w:rPr>
            </w:pPr>
            <w:r>
              <w:rPr>
                <w:rFonts w:hint="default" w:ascii="Times New Roman" w:hAnsi="Times New Roman" w:eastAsia="仿宋" w:cs="Times New Roman"/>
                <w:color w:val="000000" w:themeColor="text1"/>
                <w:sz w:val="24"/>
                <w14:textFill>
                  <w14:solidFill>
                    <w14:schemeClr w14:val="tx1"/>
                  </w14:solidFill>
                </w14:textFill>
              </w:rPr>
              <w:t>施工期主要废气污染物为施工扬尘、属于无组织排放源，排放标准执行《大气污染物综合排放标准》（GB16297-1996）中无组织排放监控浓度限值，即周界外浓度不高于1.0mg/m</w:t>
            </w:r>
            <w:r>
              <w:rPr>
                <w:rFonts w:hint="default" w:ascii="Times New Roman" w:hAnsi="Times New Roman" w:eastAsia="仿宋" w:cs="Times New Roman"/>
                <w:color w:val="000000" w:themeColor="text1"/>
                <w:sz w:val="24"/>
                <w:vertAlign w:val="superscript"/>
                <w14:textFill>
                  <w14:solidFill>
                    <w14:schemeClr w14:val="tx1"/>
                  </w14:solidFill>
                </w14:textFill>
              </w:rPr>
              <w:t>3</w:t>
            </w:r>
            <w:r>
              <w:rPr>
                <w:rFonts w:hint="default" w:ascii="Times New Roman" w:hAnsi="Times New Roman" w:eastAsia="仿宋" w:cs="Times New Roman"/>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snapToGrid/>
              <w:spacing w:line="360" w:lineRule="auto"/>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本项目生产过程产生的</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有组织</w:t>
            </w:r>
            <w:r>
              <w:rPr>
                <w:rFonts w:hint="default" w:ascii="Times New Roman" w:hAnsi="Times New Roman" w:eastAsia="仿宋" w:cs="Times New Roman"/>
                <w:color w:val="000000" w:themeColor="text1"/>
                <w:kern w:val="2"/>
                <w:sz w:val="24"/>
                <w:szCs w:val="24"/>
                <w14:textFill>
                  <w14:solidFill>
                    <w14:schemeClr w14:val="tx1"/>
                  </w14:solidFill>
                </w14:textFill>
              </w:rPr>
              <w:t>废气颗粒物排放执行《大气污染物综合排放标准》（GB16297-1996）二级标准</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中15米高排气筒对应的排放浓度限值；无组织颗粒物</w:t>
            </w:r>
            <w:r>
              <w:rPr>
                <w:rFonts w:hint="default" w:ascii="Times New Roman" w:hAnsi="Times New Roman" w:eastAsia="仿宋" w:cs="Times New Roman"/>
                <w:color w:val="000000" w:themeColor="text1"/>
                <w:kern w:val="2"/>
                <w:sz w:val="24"/>
                <w:szCs w:val="24"/>
                <w14:textFill>
                  <w14:solidFill>
                    <w14:schemeClr w14:val="tx1"/>
                  </w14:solidFill>
                </w14:textFill>
              </w:rPr>
              <w:t>执行《大气污染物综合排放标准》（GB16297-1996）无组织排放浓度限值标准；</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生物质燃烧机</w:t>
            </w:r>
            <w:r>
              <w:rPr>
                <w:rFonts w:hint="default" w:ascii="Times New Roman" w:hAnsi="Times New Roman" w:eastAsia="仿宋" w:cs="Times New Roman"/>
                <w:color w:val="000000" w:themeColor="text1"/>
                <w:kern w:val="2"/>
                <w:sz w:val="24"/>
                <w:szCs w:val="24"/>
                <w14:textFill>
                  <w14:solidFill>
                    <w14:schemeClr w14:val="tx1"/>
                  </w14:solidFill>
                </w14:textFill>
              </w:rPr>
              <w:t>烟气</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中</w:t>
            </w:r>
            <w:r>
              <w:rPr>
                <w:rFonts w:hint="default" w:ascii="Times New Roman" w:hAnsi="Times New Roman" w:eastAsia="仿宋" w:cs="Times New Roman"/>
                <w:color w:val="000000" w:themeColor="text1"/>
                <w:kern w:val="2"/>
                <w:sz w:val="24"/>
                <w:szCs w:val="24"/>
                <w14:textFill>
                  <w14:solidFill>
                    <w14:schemeClr w14:val="tx1"/>
                  </w14:solidFill>
                </w14:textFill>
              </w:rPr>
              <w:t>颗粒物、烟气黑度和SO</w:t>
            </w:r>
            <w:r>
              <w:rPr>
                <w:rFonts w:hint="default" w:ascii="Times New Roman" w:hAnsi="Times New Roman" w:eastAsia="仿宋" w:cs="Times New Roman"/>
                <w:color w:val="000000" w:themeColor="text1"/>
                <w:kern w:val="2"/>
                <w:sz w:val="24"/>
                <w:szCs w:val="24"/>
                <w:vertAlign w:val="subscript"/>
                <w14:textFill>
                  <w14:solidFill>
                    <w14:schemeClr w14:val="tx1"/>
                  </w14:solidFill>
                </w14:textFill>
              </w:rPr>
              <w:t>2</w:t>
            </w:r>
            <w:r>
              <w:rPr>
                <w:rFonts w:hint="default" w:ascii="Times New Roman" w:hAnsi="Times New Roman" w:eastAsia="仿宋" w:cs="Times New Roman"/>
                <w:color w:val="000000" w:themeColor="text1"/>
                <w:kern w:val="2"/>
                <w:sz w:val="24"/>
                <w:szCs w:val="24"/>
                <w14:textFill>
                  <w14:solidFill>
                    <w14:schemeClr w14:val="tx1"/>
                  </w14:solidFill>
                </w14:textFill>
              </w:rPr>
              <w:t>排放浓度分别执行《工业炉窑大气污染物排放标准》（GB9078-1996）中的表2、表4中的二级标准。氮氧化物排放浓度执行《大气污染物综合排放标准》（GB 16297-1996）。</w:t>
            </w:r>
            <w:r>
              <w:rPr>
                <w:rFonts w:hint="default" w:ascii="Times New Roman" w:hAnsi="Times New Roman" w:eastAsia="仿宋" w:cs="Times New Roman"/>
                <w:color w:val="000000" w:themeColor="text1"/>
                <w:kern w:val="2"/>
                <w:sz w:val="24"/>
                <w:szCs w:val="24"/>
                <w14:textFill>
                  <w14:solidFill>
                    <w14:schemeClr w14:val="tx1"/>
                  </w14:solidFill>
                </w14:textFill>
              </w:rPr>
              <w:t>恶臭污染物氨、硫化氢、臭气浓度</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有组织排放浓度排放执行</w:t>
            </w:r>
            <w:r>
              <w:rPr>
                <w:rFonts w:hint="default" w:ascii="Times New Roman" w:hAnsi="Times New Roman" w:eastAsia="仿宋" w:cs="Times New Roman"/>
                <w:color w:val="000000" w:themeColor="text1"/>
                <w:kern w:val="2"/>
                <w:sz w:val="24"/>
                <w:szCs w:val="24"/>
                <w14:textFill>
                  <w14:solidFill>
                    <w14:schemeClr w14:val="tx1"/>
                  </w14:solidFill>
                </w14:textFill>
              </w:rPr>
              <w:t xml:space="preserve">《恶臭污染物排放标准》（GB14554-93）表 </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2中15米高排气筒对应的限值要求；</w:t>
            </w:r>
            <w:r>
              <w:rPr>
                <w:rFonts w:hint="default" w:ascii="Times New Roman" w:hAnsi="Times New Roman" w:eastAsia="仿宋" w:cs="Times New Roman"/>
                <w:color w:val="000000" w:themeColor="text1"/>
                <w:kern w:val="2"/>
                <w:sz w:val="24"/>
                <w:szCs w:val="24"/>
                <w14:textFill>
                  <w14:solidFill>
                    <w14:schemeClr w14:val="tx1"/>
                  </w14:solidFill>
                </w14:textFill>
              </w:rPr>
              <w:t>恶臭污染物氨、硫化氢、臭气浓度无组织排放执行《恶臭污染物排放标准》（GB14554-93）表 1 中恶臭污染物厂界标准值二级标准，具体执行详见下表</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3</w:t>
            </w:r>
            <w:r>
              <w:rPr>
                <w:rFonts w:hint="default" w:ascii="Times New Roman" w:hAnsi="Times New Roman" w:eastAsia="仿宋" w:cs="Times New Roman"/>
                <w:color w:val="000000" w:themeColor="text1"/>
                <w:kern w:val="2"/>
                <w:sz w:val="24"/>
                <w:szCs w:val="24"/>
                <w14:textFill>
                  <w14:solidFill>
                    <w14:schemeClr w14:val="tx1"/>
                  </w14:solidFill>
                </w14:textFill>
              </w:rPr>
              <w:t>-</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5和表3-6</w:t>
            </w:r>
            <w:r>
              <w:rPr>
                <w:rFonts w:hint="default" w:ascii="Times New Roman" w:hAnsi="Times New Roman" w:eastAsia="仿宋" w:cs="Times New Roman"/>
                <w:color w:val="000000" w:themeColor="text1"/>
                <w:kern w:val="2"/>
                <w:sz w:val="24"/>
                <w:szCs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val="0"/>
              <w:snapToGrid w:val="0"/>
              <w:spacing w:after="0" w:line="360" w:lineRule="auto"/>
              <w:jc w:val="center"/>
              <w:textAlignment w:val="auto"/>
              <w:rPr>
                <w:rFonts w:hint="default" w:ascii="Times New Roman" w:hAnsi="Times New Roman" w:eastAsia="仿宋" w:cs="Times New Roman"/>
                <w:b/>
                <w:color w:val="000000" w:themeColor="text1"/>
                <w:kern w:val="2"/>
                <w:sz w:val="24"/>
                <w:szCs w:val="24"/>
                <w:lang w:eastAsia="zh-CN"/>
                <w14:textFill>
                  <w14:solidFill>
                    <w14:schemeClr w14:val="tx1"/>
                  </w14:solidFill>
                </w14:textFill>
              </w:rPr>
            </w:pPr>
            <w:r>
              <w:rPr>
                <w:rFonts w:hint="default" w:ascii="Times New Roman" w:hAnsi="Times New Roman" w:eastAsia="仿宋" w:cs="Times New Roman"/>
                <w:b/>
                <w:color w:val="000000" w:themeColor="text1"/>
                <w:kern w:val="2"/>
                <w:sz w:val="24"/>
                <w:szCs w:val="24"/>
                <w14:textFill>
                  <w14:solidFill>
                    <w14:schemeClr w14:val="tx1"/>
                  </w14:solidFill>
                </w14:textFill>
              </w:rPr>
              <w:t>表</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3</w:t>
            </w:r>
            <w:r>
              <w:rPr>
                <w:rFonts w:hint="default" w:ascii="Times New Roman" w:hAnsi="Times New Roman" w:eastAsia="仿宋" w:cs="Times New Roman"/>
                <w:b/>
                <w:color w:val="000000" w:themeColor="text1"/>
                <w:kern w:val="2"/>
                <w:sz w:val="24"/>
                <w:szCs w:val="24"/>
                <w14:textFill>
                  <w14:solidFill>
                    <w14:schemeClr w14:val="tx1"/>
                  </w14:solidFill>
                </w14:textFill>
              </w:rPr>
              <w:t>-</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5</w:t>
            </w:r>
            <w:r>
              <w:rPr>
                <w:rFonts w:hint="default" w:ascii="Times New Roman" w:hAnsi="Times New Roman" w:eastAsia="仿宋" w:cs="Times New Roman"/>
                <w:b/>
                <w:color w:val="000000" w:themeColor="text1"/>
                <w:kern w:val="2"/>
                <w:sz w:val="24"/>
                <w:szCs w:val="24"/>
                <w14:textFill>
                  <w14:solidFill>
                    <w14:schemeClr w14:val="tx1"/>
                  </w14:solidFill>
                </w14:textFill>
              </w:rPr>
              <w:t xml:space="preserve">  </w:t>
            </w:r>
            <w:r>
              <w:rPr>
                <w:rFonts w:hint="default" w:ascii="Times New Roman" w:hAnsi="Times New Roman" w:eastAsia="仿宋" w:cs="Times New Roman"/>
                <w:b/>
                <w:color w:val="000000" w:themeColor="text1"/>
                <w:kern w:val="2"/>
                <w:sz w:val="24"/>
                <w:szCs w:val="24"/>
                <w:lang w:eastAsia="zh-CN"/>
                <w14:textFill>
                  <w14:solidFill>
                    <w14:schemeClr w14:val="tx1"/>
                  </w14:solidFill>
                </w14:textFill>
              </w:rPr>
              <w:t>恶臭污染物有组织排放标准限值（摘录）</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2078"/>
              <w:gridCol w:w="2343"/>
              <w:gridCol w:w="28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675" w:type="pct"/>
                  <w:vMerge w:val="restar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序号</w:t>
                  </w:r>
                </w:p>
              </w:tc>
              <w:tc>
                <w:tcPr>
                  <w:tcW w:w="1244" w:type="pct"/>
                  <w:vMerge w:val="restar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污染物</w:t>
                  </w:r>
                </w:p>
              </w:tc>
              <w:tc>
                <w:tcPr>
                  <w:tcW w:w="3079" w:type="pct"/>
                  <w:gridSpan w:val="2"/>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《恶臭污染物排放标准》（GB14554-93）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75" w:type="pct"/>
                  <w:vMerge w:val="continue"/>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p>
              </w:tc>
              <w:tc>
                <w:tcPr>
                  <w:tcW w:w="1244" w:type="pct"/>
                  <w:vMerge w:val="continue"/>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p>
              </w:tc>
              <w:tc>
                <w:tcPr>
                  <w:tcW w:w="1403"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排气筒（m）</w:t>
                  </w:r>
                </w:p>
              </w:tc>
              <w:tc>
                <w:tcPr>
                  <w:tcW w:w="1676"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排放速率（kg/h）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7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w:t>
                  </w:r>
                </w:p>
              </w:tc>
              <w:tc>
                <w:tcPr>
                  <w:tcW w:w="1244"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14:textFill>
                        <w14:solidFill>
                          <w14:schemeClr w14:val="tx1"/>
                        </w14:solidFill>
                      </w14:textFill>
                    </w:rPr>
                    <w:t>氨</w:t>
                  </w:r>
                </w:p>
              </w:tc>
              <w:tc>
                <w:tcPr>
                  <w:tcW w:w="1403" w:type="pct"/>
                  <w:vMerge w:val="restar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15</w:t>
                  </w:r>
                </w:p>
              </w:tc>
              <w:tc>
                <w:tcPr>
                  <w:tcW w:w="1676"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7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2</w:t>
                  </w:r>
                </w:p>
              </w:tc>
              <w:tc>
                <w:tcPr>
                  <w:tcW w:w="1244"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14:textFill>
                        <w14:solidFill>
                          <w14:schemeClr w14:val="tx1"/>
                        </w14:solidFill>
                      </w14:textFill>
                    </w:rPr>
                    <w:t>硫化氢</w:t>
                  </w:r>
                </w:p>
              </w:tc>
              <w:tc>
                <w:tcPr>
                  <w:tcW w:w="1403" w:type="pct"/>
                  <w:vMerge w:val="continue"/>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p>
              </w:tc>
              <w:tc>
                <w:tcPr>
                  <w:tcW w:w="1676"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0.33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8" w:hRule="atLeast"/>
                <w:jc w:val="center"/>
              </w:trPr>
              <w:tc>
                <w:tcPr>
                  <w:tcW w:w="67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3</w:t>
                  </w:r>
                </w:p>
              </w:tc>
              <w:tc>
                <w:tcPr>
                  <w:tcW w:w="1244"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14:textFill>
                        <w14:solidFill>
                          <w14:schemeClr w14:val="tx1"/>
                        </w14:solidFill>
                      </w14:textFill>
                    </w:rPr>
                    <w:t>臭气浓度</w:t>
                  </w:r>
                </w:p>
              </w:tc>
              <w:tc>
                <w:tcPr>
                  <w:tcW w:w="1403" w:type="pct"/>
                  <w:vMerge w:val="continue"/>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p>
              </w:tc>
              <w:tc>
                <w:tcPr>
                  <w:tcW w:w="1676"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2000（无量纲）</w:t>
                  </w:r>
                </w:p>
              </w:tc>
            </w:tr>
          </w:tbl>
          <w:p>
            <w:pPr>
              <w:widowControl w:val="0"/>
              <w:adjustRightInd w:val="0"/>
              <w:snapToGrid w:val="0"/>
              <w:spacing w:after="0" w:line="240" w:lineRule="auto"/>
              <w:jc w:val="center"/>
              <w:rPr>
                <w:rFonts w:hint="default" w:ascii="Times New Roman" w:hAnsi="Times New Roman" w:eastAsia="仿宋" w:cs="Times New Roman"/>
                <w:b/>
                <w:color w:val="000000" w:themeColor="text1"/>
                <w:kern w:val="2"/>
                <w:sz w:val="24"/>
                <w:szCs w:val="24"/>
                <w:lang w:eastAsia="zh-CN"/>
                <w14:textFill>
                  <w14:solidFill>
                    <w14:schemeClr w14:val="tx1"/>
                  </w14:solidFill>
                </w14:textFill>
              </w:rPr>
            </w:pPr>
            <w:r>
              <w:rPr>
                <w:rFonts w:hint="default" w:ascii="Times New Roman" w:hAnsi="Times New Roman" w:eastAsia="仿宋" w:cs="Times New Roman"/>
                <w:b/>
                <w:color w:val="000000" w:themeColor="text1"/>
                <w:kern w:val="2"/>
                <w:sz w:val="24"/>
                <w:szCs w:val="24"/>
                <w14:textFill>
                  <w14:solidFill>
                    <w14:schemeClr w14:val="tx1"/>
                  </w14:solidFill>
                </w14:textFill>
              </w:rPr>
              <w:t>表</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3</w:t>
            </w:r>
            <w:r>
              <w:rPr>
                <w:rFonts w:hint="default" w:ascii="Times New Roman" w:hAnsi="Times New Roman" w:eastAsia="仿宋" w:cs="Times New Roman"/>
                <w:b/>
                <w:color w:val="000000" w:themeColor="text1"/>
                <w:kern w:val="2"/>
                <w:sz w:val="24"/>
                <w:szCs w:val="24"/>
                <w14:textFill>
                  <w14:solidFill>
                    <w14:schemeClr w14:val="tx1"/>
                  </w14:solidFill>
                </w14:textFill>
              </w:rPr>
              <w:t>-</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6</w:t>
            </w:r>
            <w:r>
              <w:rPr>
                <w:rFonts w:hint="default" w:ascii="Times New Roman" w:hAnsi="Times New Roman" w:eastAsia="仿宋" w:cs="Times New Roman"/>
                <w:b/>
                <w:color w:val="000000" w:themeColor="text1"/>
                <w:kern w:val="2"/>
                <w:sz w:val="24"/>
                <w:szCs w:val="24"/>
                <w14:textFill>
                  <w14:solidFill>
                    <w14:schemeClr w14:val="tx1"/>
                  </w14:solidFill>
                </w14:textFill>
              </w:rPr>
              <w:t xml:space="preserve">  </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废气</w:t>
            </w:r>
            <w:r>
              <w:rPr>
                <w:rFonts w:hint="default" w:ascii="Times New Roman" w:hAnsi="Times New Roman" w:eastAsia="仿宋" w:cs="Times New Roman"/>
                <w:b/>
                <w:color w:val="000000" w:themeColor="text1"/>
                <w:kern w:val="2"/>
                <w:sz w:val="24"/>
                <w:szCs w:val="24"/>
                <w:lang w:eastAsia="zh-CN"/>
                <w14:textFill>
                  <w14:solidFill>
                    <w14:schemeClr w14:val="tx1"/>
                  </w14:solidFill>
                </w14:textFill>
              </w:rPr>
              <w:t>污染物有组织排放标准限值（摘录）</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7"/>
              <w:gridCol w:w="1638"/>
              <w:gridCol w:w="1996"/>
              <w:gridCol w:w="1919"/>
              <w:gridCol w:w="166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675" w:type="pct"/>
                  <w:vMerge w:val="restar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序号</w:t>
                  </w:r>
                </w:p>
              </w:tc>
              <w:tc>
                <w:tcPr>
                  <w:tcW w:w="981" w:type="pct"/>
                  <w:vMerge w:val="restar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污染物</w:t>
                  </w:r>
                </w:p>
              </w:tc>
              <w:tc>
                <w:tcPr>
                  <w:tcW w:w="3343" w:type="pct"/>
                  <w:gridSpan w:val="3"/>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w:t>
                  </w: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大气</w:t>
                  </w: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污染物</w:t>
                  </w: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综合</w:t>
                  </w: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排放标准》（GB1</w:t>
                  </w: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6297</w:t>
                  </w: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w:t>
                  </w: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1996</w:t>
                  </w: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75" w:type="pct"/>
                  <w:vMerge w:val="continue"/>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p>
              </w:tc>
              <w:tc>
                <w:tcPr>
                  <w:tcW w:w="981" w:type="pct"/>
                  <w:vMerge w:val="continue"/>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p>
              </w:tc>
              <w:tc>
                <w:tcPr>
                  <w:tcW w:w="119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排气筒（m）</w:t>
                  </w:r>
                </w:p>
              </w:tc>
              <w:tc>
                <w:tcPr>
                  <w:tcW w:w="1149"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排放速率（kg/h）</w:t>
                  </w:r>
                </w:p>
              </w:tc>
              <w:tc>
                <w:tcPr>
                  <w:tcW w:w="998"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t>最高允许排放浓度mg/m</w:t>
                  </w:r>
                  <w:r>
                    <w:rPr>
                      <w:rFonts w:hint="default" w:ascii="Times New Roman" w:hAnsi="Times New Roman" w:eastAsia="仿宋" w:cs="Times New Roman"/>
                      <w:color w:val="000000" w:themeColor="text1"/>
                      <w:kern w:val="2"/>
                      <w:sz w:val="21"/>
                      <w:szCs w:val="21"/>
                      <w:highlight w:val="none"/>
                      <w:vertAlign w:val="superscript"/>
                      <w:lang w:eastAsia="zh-CN"/>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jc w:val="center"/>
              </w:trPr>
              <w:tc>
                <w:tcPr>
                  <w:tcW w:w="67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w:t>
                  </w:r>
                </w:p>
              </w:tc>
              <w:tc>
                <w:tcPr>
                  <w:tcW w:w="981"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颗粒物</w:t>
                  </w:r>
                </w:p>
              </w:tc>
              <w:tc>
                <w:tcPr>
                  <w:tcW w:w="119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15</w:t>
                  </w:r>
                </w:p>
              </w:tc>
              <w:tc>
                <w:tcPr>
                  <w:tcW w:w="1149"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3.5</w:t>
                  </w:r>
                </w:p>
              </w:tc>
              <w:tc>
                <w:tcPr>
                  <w:tcW w:w="998"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120</w:t>
                  </w:r>
                </w:p>
              </w:tc>
            </w:tr>
          </w:tbl>
          <w:p>
            <w:pPr>
              <w:keepNext w:val="0"/>
              <w:keepLines w:val="0"/>
              <w:pageBreakBefore w:val="0"/>
              <w:widowControl w:val="0"/>
              <w:kinsoku/>
              <w:wordWrap/>
              <w:overflowPunct/>
              <w:topLinePunct w:val="0"/>
              <w:bidi w:val="0"/>
              <w:adjustRightInd w:val="0"/>
              <w:snapToGrid w:val="0"/>
              <w:spacing w:after="0" w:line="500" w:lineRule="exact"/>
              <w:jc w:val="center"/>
              <w:textAlignment w:val="auto"/>
              <w:rPr>
                <w:rFonts w:hint="default" w:ascii="Times New Roman" w:hAnsi="Times New Roman" w:eastAsia="仿宋" w:cs="Times New Roman"/>
                <w:b/>
                <w:color w:val="000000" w:themeColor="text1"/>
                <w:kern w:val="2"/>
                <w:sz w:val="24"/>
                <w:szCs w:val="24"/>
                <w:lang w:eastAsia="zh-CN"/>
                <w14:textFill>
                  <w14:solidFill>
                    <w14:schemeClr w14:val="tx1"/>
                  </w14:solidFill>
                </w14:textFill>
              </w:rPr>
            </w:pPr>
            <w:r>
              <w:rPr>
                <w:rFonts w:hint="default" w:ascii="Times New Roman" w:hAnsi="Times New Roman" w:eastAsia="仿宋" w:cs="Times New Roman"/>
                <w:b/>
                <w:color w:val="000000" w:themeColor="text1"/>
                <w:kern w:val="2"/>
                <w:sz w:val="24"/>
                <w:szCs w:val="24"/>
                <w14:textFill>
                  <w14:solidFill>
                    <w14:schemeClr w14:val="tx1"/>
                  </w14:solidFill>
                </w14:textFill>
              </w:rPr>
              <w:t>表</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3</w:t>
            </w:r>
            <w:r>
              <w:rPr>
                <w:rFonts w:hint="default" w:ascii="Times New Roman" w:hAnsi="Times New Roman" w:eastAsia="仿宋" w:cs="Times New Roman"/>
                <w:b/>
                <w:color w:val="000000" w:themeColor="text1"/>
                <w:kern w:val="2"/>
                <w:sz w:val="24"/>
                <w:szCs w:val="24"/>
                <w14:textFill>
                  <w14:solidFill>
                    <w14:schemeClr w14:val="tx1"/>
                  </w14:solidFill>
                </w14:textFill>
              </w:rPr>
              <w:t>-</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7</w:t>
            </w:r>
            <w:r>
              <w:rPr>
                <w:rFonts w:hint="default" w:ascii="Times New Roman" w:hAnsi="Times New Roman" w:eastAsia="仿宋" w:cs="Times New Roman"/>
                <w:b/>
                <w:color w:val="000000" w:themeColor="text1"/>
                <w:kern w:val="2"/>
                <w:sz w:val="24"/>
                <w:szCs w:val="24"/>
                <w:lang w:eastAsia="zh-CN"/>
                <w14:textFill>
                  <w14:solidFill>
                    <w14:schemeClr w14:val="tx1"/>
                  </w14:solidFill>
                </w14:textFill>
              </w:rPr>
              <w:t>恶臭污染物无组织排放标准限值（摘录）</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1682"/>
              <w:gridCol w:w="55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68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序号</w:t>
                  </w:r>
                </w:p>
              </w:tc>
              <w:tc>
                <w:tcPr>
                  <w:tcW w:w="1007"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污染物</w:t>
                  </w:r>
                </w:p>
              </w:tc>
              <w:tc>
                <w:tcPr>
                  <w:tcW w:w="3306"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浓度mg/m</w:t>
                  </w:r>
                  <w:r>
                    <w:rPr>
                      <w:rFonts w:hint="default" w:ascii="Times New Roman" w:hAnsi="Times New Roman" w:eastAsia="仿宋" w:cs="Times New Roman"/>
                      <w:color w:val="000000" w:themeColor="text1"/>
                      <w:kern w:val="2"/>
                      <w:sz w:val="21"/>
                      <w:szCs w:val="21"/>
                      <w:highlight w:val="none"/>
                      <w:vertAlign w:val="superscript"/>
                      <w:lang w:val="en-US" w:eastAsia="zh-CN"/>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w:t>
                  </w:r>
                </w:p>
              </w:tc>
              <w:tc>
                <w:tcPr>
                  <w:tcW w:w="1007"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氨</w:t>
                  </w:r>
                </w:p>
              </w:tc>
              <w:tc>
                <w:tcPr>
                  <w:tcW w:w="3306"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9" w:hRule="atLeast"/>
                <w:jc w:val="center"/>
              </w:trPr>
              <w:tc>
                <w:tcPr>
                  <w:tcW w:w="68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2</w:t>
                  </w:r>
                </w:p>
              </w:tc>
              <w:tc>
                <w:tcPr>
                  <w:tcW w:w="1007"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硫化氢</w:t>
                  </w:r>
                </w:p>
              </w:tc>
              <w:tc>
                <w:tcPr>
                  <w:tcW w:w="3306"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0.06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68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3</w:t>
                  </w:r>
                </w:p>
              </w:tc>
              <w:tc>
                <w:tcPr>
                  <w:tcW w:w="1007"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臭气浓度</w:t>
                  </w:r>
                </w:p>
              </w:tc>
              <w:tc>
                <w:tcPr>
                  <w:tcW w:w="3306"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20（无量纲）</w:t>
                  </w:r>
                </w:p>
              </w:tc>
            </w:tr>
          </w:tbl>
          <w:p>
            <w:pPr>
              <w:keepNext w:val="0"/>
              <w:keepLines w:val="0"/>
              <w:pageBreakBefore w:val="0"/>
              <w:widowControl w:val="0"/>
              <w:kinsoku/>
              <w:wordWrap/>
              <w:overflowPunct/>
              <w:topLinePunct w:val="0"/>
              <w:bidi w:val="0"/>
              <w:adjustRightInd w:val="0"/>
              <w:snapToGrid w:val="0"/>
              <w:spacing w:after="0" w:line="500" w:lineRule="exact"/>
              <w:jc w:val="center"/>
              <w:textAlignment w:val="auto"/>
              <w:rPr>
                <w:rFonts w:hint="default" w:ascii="Times New Roman" w:hAnsi="Times New Roman" w:eastAsia="仿宋" w:cs="Times New Roman"/>
                <w:b/>
                <w:color w:val="000000" w:themeColor="text1"/>
                <w:kern w:val="2"/>
                <w:sz w:val="24"/>
                <w:szCs w:val="24"/>
                <w14:textFill>
                  <w14:solidFill>
                    <w14:schemeClr w14:val="tx1"/>
                  </w14:solidFill>
                </w14:textFill>
              </w:rPr>
            </w:pPr>
          </w:p>
          <w:p>
            <w:pPr>
              <w:pStyle w:val="8"/>
              <w:rPr>
                <w:rFonts w:hint="default" w:ascii="Times New Roman" w:hAnsi="Times New Roman" w:eastAsia="仿宋" w:cs="Times New Roman"/>
              </w:rPr>
            </w:pPr>
          </w:p>
          <w:p>
            <w:pPr>
              <w:keepNext w:val="0"/>
              <w:keepLines w:val="0"/>
              <w:pageBreakBefore w:val="0"/>
              <w:widowControl w:val="0"/>
              <w:kinsoku/>
              <w:wordWrap/>
              <w:overflowPunct/>
              <w:topLinePunct w:val="0"/>
              <w:bidi w:val="0"/>
              <w:adjustRightInd w:val="0"/>
              <w:snapToGrid w:val="0"/>
              <w:spacing w:after="0" w:line="500" w:lineRule="exact"/>
              <w:jc w:val="center"/>
              <w:textAlignment w:val="auto"/>
              <w:rPr>
                <w:rFonts w:hint="default" w:ascii="Times New Roman" w:hAnsi="Times New Roman" w:eastAsia="仿宋" w:cs="Times New Roman"/>
                <w:b/>
                <w:color w:val="000000" w:themeColor="text1"/>
                <w:kern w:val="2"/>
                <w:sz w:val="24"/>
                <w:szCs w:val="24"/>
                <w:lang w:eastAsia="zh-CN"/>
                <w14:textFill>
                  <w14:solidFill>
                    <w14:schemeClr w14:val="tx1"/>
                  </w14:solidFill>
                </w14:textFill>
              </w:rPr>
            </w:pPr>
            <w:r>
              <w:rPr>
                <w:rFonts w:hint="default" w:ascii="Times New Roman" w:hAnsi="Times New Roman" w:eastAsia="仿宋" w:cs="Times New Roman"/>
                <w:b/>
                <w:color w:val="000000" w:themeColor="text1"/>
                <w:kern w:val="2"/>
                <w:sz w:val="24"/>
                <w:szCs w:val="24"/>
                <w14:textFill>
                  <w14:solidFill>
                    <w14:schemeClr w14:val="tx1"/>
                  </w14:solidFill>
                </w14:textFill>
              </w:rPr>
              <w:t>表</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3</w:t>
            </w:r>
            <w:r>
              <w:rPr>
                <w:rFonts w:hint="default" w:ascii="Times New Roman" w:hAnsi="Times New Roman" w:eastAsia="仿宋" w:cs="Times New Roman"/>
                <w:b/>
                <w:color w:val="000000" w:themeColor="text1"/>
                <w:kern w:val="2"/>
                <w:sz w:val="24"/>
                <w:szCs w:val="24"/>
                <w14:textFill>
                  <w14:solidFill>
                    <w14:schemeClr w14:val="tx1"/>
                  </w14:solidFill>
                </w14:textFill>
              </w:rPr>
              <w:t>-</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8颗粒物</w:t>
            </w:r>
            <w:r>
              <w:rPr>
                <w:rFonts w:hint="default" w:ascii="Times New Roman" w:hAnsi="Times New Roman" w:eastAsia="仿宋" w:cs="Times New Roman"/>
                <w:b/>
                <w:color w:val="000000" w:themeColor="text1"/>
                <w:kern w:val="2"/>
                <w:sz w:val="24"/>
                <w:szCs w:val="24"/>
                <w:lang w:eastAsia="zh-CN"/>
                <w14:textFill>
                  <w14:solidFill>
                    <w14:schemeClr w14:val="tx1"/>
                  </w14:solidFill>
                </w14:textFill>
              </w:rPr>
              <w:t>无组织排放标准限值（摘录）</w:t>
            </w:r>
          </w:p>
          <w:tbl>
            <w:tblPr>
              <w:tblStyle w:val="23"/>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3"/>
              <w:gridCol w:w="1682"/>
              <w:gridCol w:w="552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7" w:hRule="atLeast"/>
                <w:jc w:val="center"/>
              </w:trPr>
              <w:tc>
                <w:tcPr>
                  <w:tcW w:w="68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序号</w:t>
                  </w:r>
                </w:p>
              </w:tc>
              <w:tc>
                <w:tcPr>
                  <w:tcW w:w="1007"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污染物</w:t>
                  </w:r>
                </w:p>
              </w:tc>
              <w:tc>
                <w:tcPr>
                  <w:tcW w:w="3307"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浓度mg/m</w:t>
                  </w:r>
                  <w:r>
                    <w:rPr>
                      <w:rFonts w:hint="default" w:ascii="Times New Roman" w:hAnsi="Times New Roman" w:eastAsia="仿宋" w:cs="Times New Roman"/>
                      <w:color w:val="000000" w:themeColor="text1"/>
                      <w:kern w:val="2"/>
                      <w:sz w:val="21"/>
                      <w:szCs w:val="21"/>
                      <w:highlight w:val="none"/>
                      <w:vertAlign w:val="superscript"/>
                      <w:lang w:val="en-US" w:eastAsia="zh-CN"/>
                      <w14:textFill>
                        <w14:solidFill>
                          <w14:schemeClr w14:val="tx1"/>
                        </w14:solidFill>
                      </w14:textFill>
                    </w:rPr>
                    <w:t>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5"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w:t>
                  </w:r>
                </w:p>
              </w:tc>
              <w:tc>
                <w:tcPr>
                  <w:tcW w:w="1007"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颗粒物</w:t>
                  </w:r>
                </w:p>
              </w:tc>
              <w:tc>
                <w:tcPr>
                  <w:tcW w:w="3307" w:type="pct"/>
                  <w:tcBorders>
                    <w:tl2br w:val="nil"/>
                    <w:tr2bl w:val="nil"/>
                  </w:tcBorders>
                  <w:noWrap w:val="0"/>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1.0</w:t>
                  </w:r>
                </w:p>
              </w:tc>
            </w:tr>
          </w:tbl>
          <w:p>
            <w:pPr>
              <w:keepNext w:val="0"/>
              <w:keepLines w:val="0"/>
              <w:pageBreakBefore w:val="0"/>
              <w:widowControl w:val="0"/>
              <w:kinsoku/>
              <w:wordWrap/>
              <w:overflowPunct/>
              <w:topLinePunct w:val="0"/>
              <w:bidi w:val="0"/>
              <w:adjustRightInd w:val="0"/>
              <w:snapToGrid w:val="0"/>
              <w:spacing w:after="0" w:line="500" w:lineRule="exact"/>
              <w:jc w:val="center"/>
              <w:textAlignment w:val="auto"/>
              <w:rPr>
                <w:rFonts w:hint="default" w:ascii="Times New Roman" w:hAnsi="Times New Roman" w:eastAsia="仿宋" w:cs="Times New Roman"/>
                <w:b/>
                <w:color w:val="000000" w:themeColor="text1"/>
                <w:kern w:val="2"/>
                <w:sz w:val="24"/>
                <w:szCs w:val="24"/>
                <w14:textFill>
                  <w14:solidFill>
                    <w14:schemeClr w14:val="tx1"/>
                  </w14:solidFill>
                </w14:textFill>
              </w:rPr>
            </w:pP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表3-</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 xml:space="preserve">9 </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《工业炉窑大气污染物排放标准》（GB9078-1996）</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55"/>
              <w:gridCol w:w="1923"/>
              <w:gridCol w:w="27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9"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项目</w:t>
                  </w:r>
                </w:p>
              </w:tc>
              <w:tc>
                <w:tcPr>
                  <w:tcW w:w="1152"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二级</w:t>
                  </w:r>
                </w:p>
              </w:tc>
              <w:tc>
                <w:tcPr>
                  <w:tcW w:w="1659"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9"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烟尘</w:t>
                  </w:r>
                </w:p>
              </w:tc>
              <w:tc>
                <w:tcPr>
                  <w:tcW w:w="1152"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200mg/m</w:t>
                  </w:r>
                  <w:r>
                    <w:rPr>
                      <w:rFonts w:hint="default" w:ascii="Times New Roman" w:hAnsi="Times New Roman" w:eastAsia="仿宋" w:cs="Times New Roman"/>
                      <w:color w:val="000000" w:themeColor="text1"/>
                      <w:kern w:val="2"/>
                      <w:sz w:val="21"/>
                      <w:szCs w:val="21"/>
                      <w:highlight w:val="none"/>
                      <w:vertAlign w:val="superscript"/>
                      <w:lang w:val="en-US" w:eastAsia="zh-CN"/>
                      <w14:textFill>
                        <w14:solidFill>
                          <w14:schemeClr w14:val="tx1"/>
                        </w14:solidFill>
                      </w14:textFill>
                    </w:rPr>
                    <w:t>3</w:t>
                  </w:r>
                </w:p>
              </w:tc>
              <w:tc>
                <w:tcPr>
                  <w:tcW w:w="1659" w:type="pct"/>
                  <w:vMerge w:val="restar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排气筒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9"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二氧化硫</w:t>
                  </w:r>
                </w:p>
              </w:tc>
              <w:tc>
                <w:tcPr>
                  <w:tcW w:w="1152"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850mg/m</w:t>
                  </w:r>
                  <w:r>
                    <w:rPr>
                      <w:rFonts w:hint="default" w:ascii="Times New Roman" w:hAnsi="Times New Roman" w:eastAsia="仿宋" w:cs="Times New Roman"/>
                      <w:color w:val="000000" w:themeColor="text1"/>
                      <w:kern w:val="2"/>
                      <w:sz w:val="21"/>
                      <w:szCs w:val="21"/>
                      <w:highlight w:val="none"/>
                      <w:vertAlign w:val="superscript"/>
                      <w:lang w:val="en-US" w:eastAsia="zh-CN"/>
                      <w14:textFill>
                        <w14:solidFill>
                          <w14:schemeClr w14:val="tx1"/>
                        </w14:solidFill>
                      </w14:textFill>
                    </w:rPr>
                    <w:t>3</w:t>
                  </w:r>
                </w:p>
              </w:tc>
              <w:tc>
                <w:tcPr>
                  <w:tcW w:w="1659" w:type="pct"/>
                  <w:vMerge w:val="continue"/>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189"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烟气黑度（林格曼黑度，级）</w:t>
                  </w:r>
                </w:p>
              </w:tc>
              <w:tc>
                <w:tcPr>
                  <w:tcW w:w="1152"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≤1</w:t>
                  </w:r>
                </w:p>
              </w:tc>
              <w:tc>
                <w:tcPr>
                  <w:tcW w:w="1659" w:type="pct"/>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排气筒排放口</w:t>
                  </w:r>
                </w:p>
              </w:tc>
            </w:tr>
          </w:tbl>
          <w:p>
            <w:pPr>
              <w:keepNext w:val="0"/>
              <w:keepLines w:val="0"/>
              <w:pageBreakBefore w:val="0"/>
              <w:widowControl w:val="0"/>
              <w:kinsoku/>
              <w:wordWrap/>
              <w:overflowPunct/>
              <w:topLinePunct w:val="0"/>
              <w:bidi w:val="0"/>
              <w:adjustRightInd w:val="0"/>
              <w:snapToGrid w:val="0"/>
              <w:spacing w:after="0" w:line="500" w:lineRule="exact"/>
              <w:jc w:val="center"/>
              <w:textAlignment w:val="auto"/>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pP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 xml:space="preserve">表3-10 </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《大气污染物综合排放标准》</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（GB 16297-1996）。</w:t>
            </w:r>
          </w:p>
          <w:tbl>
            <w:tblPr>
              <w:tblStyle w:val="23"/>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82"/>
              <w:gridCol w:w="2786"/>
              <w:gridCol w:w="278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97" w:type="dxa"/>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项目</w:t>
                  </w:r>
                </w:p>
              </w:tc>
              <w:tc>
                <w:tcPr>
                  <w:tcW w:w="2797" w:type="dxa"/>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二级</w:t>
                  </w:r>
                </w:p>
              </w:tc>
              <w:tc>
                <w:tcPr>
                  <w:tcW w:w="2798" w:type="dxa"/>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污染物排放监控位置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797" w:type="dxa"/>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氮氧化物</w:t>
                  </w:r>
                </w:p>
              </w:tc>
              <w:tc>
                <w:tcPr>
                  <w:tcW w:w="2797" w:type="dxa"/>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240</w:t>
                  </w: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mg/m</w:t>
                  </w:r>
                  <w:r>
                    <w:rPr>
                      <w:rFonts w:hint="default" w:ascii="Times New Roman" w:hAnsi="Times New Roman" w:eastAsia="仿宋" w:cs="Times New Roman"/>
                      <w:color w:val="000000" w:themeColor="text1"/>
                      <w:kern w:val="2"/>
                      <w:sz w:val="21"/>
                      <w:szCs w:val="21"/>
                      <w:highlight w:val="none"/>
                      <w:vertAlign w:val="superscript"/>
                      <w:lang w:val="en-US" w:eastAsia="zh-CN"/>
                      <w14:textFill>
                        <w14:solidFill>
                          <w14:schemeClr w14:val="tx1"/>
                        </w14:solidFill>
                      </w14:textFill>
                    </w:rPr>
                    <w:t>3</w:t>
                  </w:r>
                </w:p>
              </w:tc>
              <w:tc>
                <w:tcPr>
                  <w:tcW w:w="2798" w:type="dxa"/>
                  <w:vAlign w:val="center"/>
                </w:tcPr>
                <w:p>
                  <w:pPr>
                    <w:pStyle w:val="40"/>
                    <w:keepNext w:val="0"/>
                    <w:keepLines w:val="0"/>
                    <w:pageBreakBefore w:val="0"/>
                    <w:widowControl w:val="0"/>
                    <w:kinsoku/>
                    <w:wordWrap/>
                    <w:overflowPunct/>
                    <w:topLinePunct w:val="0"/>
                    <w:autoSpaceDE/>
                    <w:autoSpaceDN/>
                    <w:bidi w:val="0"/>
                    <w:adjustRightInd/>
                    <w:snapToGrid/>
                    <w:spacing w:after="0" w:line="240" w:lineRule="auto"/>
                    <w:ind w:firstLine="0" w:firstLineChars="0"/>
                    <w:textAlignment w:val="auto"/>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排气筒</w:t>
                  </w:r>
                </w:p>
              </w:tc>
            </w:tr>
          </w:tbl>
          <w:p>
            <w:pPr>
              <w:keepNext w:val="0"/>
              <w:keepLines w:val="0"/>
              <w:pageBreakBefore w:val="0"/>
              <w:widowControl w:val="0"/>
              <w:kinsoku/>
              <w:wordWrap/>
              <w:overflowPunct/>
              <w:topLinePunct w:val="0"/>
              <w:autoSpaceDE/>
              <w:autoSpaceDN/>
              <w:bidi w:val="0"/>
              <w:adjustRightInd w:val="0"/>
              <w:snapToGrid/>
              <w:spacing w:after="0" w:line="500" w:lineRule="exact"/>
              <w:textAlignment w:val="baseline"/>
              <w:rPr>
                <w:rFonts w:hint="default" w:ascii="Times New Roman" w:hAnsi="Times New Roman" w:eastAsia="仿宋" w:cs="Times New Roman"/>
                <w:b/>
                <w:bCs/>
                <w:color w:val="000000" w:themeColor="text1"/>
                <w:kern w:val="2"/>
                <w:sz w:val="24"/>
                <w:szCs w:val="20"/>
                <w14:textFill>
                  <w14:solidFill>
                    <w14:schemeClr w14:val="tx1"/>
                  </w14:solidFill>
                </w14:textFill>
              </w:rPr>
            </w:pPr>
            <w:r>
              <w:rPr>
                <w:rFonts w:hint="default" w:ascii="Times New Roman" w:hAnsi="Times New Roman" w:eastAsia="仿宋" w:cs="Times New Roman"/>
                <w:b/>
                <w:bCs/>
                <w:color w:val="000000" w:themeColor="text1"/>
                <w:kern w:val="2"/>
                <w:sz w:val="24"/>
                <w:szCs w:val="20"/>
                <w14:textFill>
                  <w14:solidFill>
                    <w14:schemeClr w14:val="tx1"/>
                  </w14:solidFill>
                </w14:textFill>
              </w:rPr>
              <w:t>2、废水</w:t>
            </w:r>
          </w:p>
          <w:p>
            <w:pPr>
              <w:keepNext w:val="0"/>
              <w:keepLines w:val="0"/>
              <w:pageBreakBefore w:val="0"/>
              <w:widowControl w:val="0"/>
              <w:kinsoku/>
              <w:wordWrap/>
              <w:overflowPunct/>
              <w:topLinePunct w:val="0"/>
              <w:autoSpaceDE/>
              <w:autoSpaceDN/>
              <w:bidi w:val="0"/>
              <w:snapToGrid/>
              <w:spacing w:after="0" w:line="500" w:lineRule="exact"/>
              <w:ind w:firstLine="480" w:firstLineChars="200"/>
              <w:rPr>
                <w:rFonts w:hint="default" w:ascii="Times New Roman" w:hAnsi="Times New Roman" w:eastAsia="仿宋" w:cs="Times New Roman"/>
                <w:color w:val="000000" w:themeColor="text1"/>
                <w:sz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本项</w:t>
            </w:r>
            <w:r>
              <w:rPr>
                <w:rFonts w:hint="default" w:ascii="Times New Roman" w:hAnsi="Times New Roman" w:eastAsia="仿宋" w:cs="Times New Roman"/>
                <w:color w:val="000000" w:themeColor="text1"/>
                <w:kern w:val="2"/>
                <w:sz w:val="24"/>
                <w:szCs w:val="24"/>
                <w:highlight w:val="none"/>
                <w14:textFill>
                  <w14:solidFill>
                    <w14:schemeClr w14:val="tx1"/>
                  </w14:solidFill>
                </w14:textFill>
              </w:rPr>
              <w:t>目</w:t>
            </w:r>
            <w:r>
              <w:rPr>
                <w:rFonts w:hint="default" w:ascii="Times New Roman" w:hAnsi="Times New Roman" w:eastAsia="仿宋" w:cs="Times New Roman"/>
                <w:color w:val="000000" w:themeColor="text1"/>
                <w:kern w:val="2"/>
                <w:sz w:val="24"/>
                <w:szCs w:val="24"/>
                <w14:textFill>
                  <w14:solidFill>
                    <w14:schemeClr w14:val="tx1"/>
                  </w14:solidFill>
                </w14:textFill>
              </w:rPr>
              <w:t>生活污水经过厂区化粪池</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收集</w:t>
            </w:r>
            <w:r>
              <w:rPr>
                <w:rFonts w:hint="default" w:ascii="Times New Roman" w:hAnsi="Times New Roman" w:eastAsia="仿宋" w:cs="Times New Roman"/>
                <w:color w:val="000000" w:themeColor="text1"/>
                <w:kern w:val="2"/>
                <w:sz w:val="24"/>
                <w:szCs w:val="24"/>
                <w14:textFill>
                  <w14:solidFill>
                    <w14:schemeClr w14:val="tx1"/>
                  </w14:solidFill>
                </w14:textFill>
              </w:rPr>
              <w:t>后满足《污水综合排放标准》（GB8978-1996）三级标准</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与生产废水一起</w:t>
            </w:r>
            <w:r>
              <w:rPr>
                <w:rFonts w:hint="default" w:ascii="Times New Roman" w:hAnsi="Times New Roman" w:eastAsia="仿宋" w:cs="Times New Roman"/>
                <w:color w:val="000000" w:themeColor="text1"/>
                <w:kern w:val="2"/>
                <w:sz w:val="24"/>
                <w:szCs w:val="24"/>
                <w14:textFill>
                  <w14:solidFill>
                    <w14:schemeClr w14:val="tx1"/>
                  </w14:solidFill>
                </w14:textFill>
              </w:rPr>
              <w:t>经市政</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污水</w:t>
            </w:r>
            <w:r>
              <w:rPr>
                <w:rFonts w:hint="default" w:ascii="Times New Roman" w:hAnsi="Times New Roman" w:eastAsia="仿宋" w:cs="Times New Roman"/>
                <w:color w:val="000000" w:themeColor="text1"/>
                <w:kern w:val="2"/>
                <w:sz w:val="24"/>
                <w:szCs w:val="24"/>
                <w14:textFill>
                  <w14:solidFill>
                    <w14:schemeClr w14:val="tx1"/>
                  </w14:solidFill>
                </w14:textFill>
              </w:rPr>
              <w:t>管网进入</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尚志市污水处理厂处理</w:t>
            </w:r>
            <w:r>
              <w:rPr>
                <w:rFonts w:hint="default" w:ascii="Times New Roman" w:hAnsi="Times New Roman" w:eastAsia="仿宋" w:cs="Times New Roman"/>
                <w:color w:val="000000" w:themeColor="text1"/>
                <w:kern w:val="2"/>
                <w:sz w:val="24"/>
                <w:szCs w:val="24"/>
                <w14:textFill>
                  <w14:solidFill>
                    <w14:schemeClr w14:val="tx1"/>
                  </w14:solidFill>
                </w14:textFill>
              </w:rPr>
              <w:t>，处理达到《城镇污水处理厂污染物排放标准》GB18918-2002）》一级A标准后排入蚂蚁河</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，最终进入松花江</w:t>
            </w:r>
            <w:r>
              <w:rPr>
                <w:rFonts w:hint="default" w:ascii="Times New Roman" w:hAnsi="Times New Roman" w:eastAsia="仿宋" w:cs="Times New Roman"/>
                <w:color w:val="000000" w:themeColor="text1"/>
                <w:sz w:val="24"/>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color w:val="000000" w:themeColor="text1"/>
                <w:sz w:val="24"/>
                <w:szCs w:val="24"/>
                <w14:textFill>
                  <w14:solidFill>
                    <w14:schemeClr w14:val="tx1"/>
                  </w14:solidFill>
                </w14:textFill>
              </w:rPr>
            </w:pPr>
            <w:r>
              <w:rPr>
                <w:rFonts w:hint="default" w:ascii="Times New Roman" w:hAnsi="Times New Roman" w:eastAsia="仿宋" w:cs="Times New Roman"/>
                <w:b/>
                <w:color w:val="000000" w:themeColor="text1"/>
                <w:sz w:val="24"/>
                <w:szCs w:val="24"/>
                <w14:textFill>
                  <w14:solidFill>
                    <w14:schemeClr w14:val="tx1"/>
                  </w14:solidFill>
                </w14:textFill>
              </w:rPr>
              <w:t>表</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3-13</w:t>
            </w:r>
            <w:r>
              <w:rPr>
                <w:rFonts w:hint="default" w:ascii="Times New Roman" w:hAnsi="Times New Roman" w:eastAsia="仿宋" w:cs="Times New Roman"/>
                <w:b/>
                <w:color w:val="000000" w:themeColor="text1"/>
                <w:sz w:val="24"/>
                <w:szCs w:val="24"/>
                <w14:textFill>
                  <w14:solidFill>
                    <w14:schemeClr w14:val="tx1"/>
                  </w14:solidFill>
                </w14:textFill>
              </w:rPr>
              <w:t xml:space="preserve"> 污水排放标准</w:t>
            </w:r>
          </w:p>
          <w:tbl>
            <w:tblPr>
              <w:tblStyle w:val="22"/>
              <w:tblW w:w="4998" w:type="pct"/>
              <w:jc w:val="center"/>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1483"/>
              <w:gridCol w:w="1709"/>
              <w:gridCol w:w="2611"/>
              <w:gridCol w:w="2545"/>
            </w:tblGrid>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19" w:hRule="atLeast"/>
                <w:jc w:val="center"/>
              </w:trPr>
              <w:tc>
                <w:tcPr>
                  <w:tcW w:w="888" w:type="pct"/>
                  <w:noWrap w:val="0"/>
                  <w:vAlign w:val="top"/>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序号</w:t>
                  </w:r>
                </w:p>
              </w:tc>
              <w:tc>
                <w:tcPr>
                  <w:tcW w:w="102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污染物</w:t>
                  </w:r>
                </w:p>
              </w:tc>
              <w:tc>
                <w:tcPr>
                  <w:tcW w:w="156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标准值（mg/l）</w:t>
                  </w:r>
                </w:p>
              </w:tc>
              <w:tc>
                <w:tcPr>
                  <w:tcW w:w="1524"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标准来源</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90" w:hRule="atLeast"/>
                <w:jc w:val="center"/>
              </w:trPr>
              <w:tc>
                <w:tcPr>
                  <w:tcW w:w="888" w:type="pct"/>
                  <w:noWrap w:val="0"/>
                  <w:vAlign w:val="top"/>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1</w:t>
                  </w:r>
                </w:p>
              </w:tc>
              <w:tc>
                <w:tcPr>
                  <w:tcW w:w="102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PH</w:t>
                  </w:r>
                </w:p>
              </w:tc>
              <w:tc>
                <w:tcPr>
                  <w:tcW w:w="156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6-9（无量纲）</w:t>
                  </w:r>
                </w:p>
              </w:tc>
              <w:tc>
                <w:tcPr>
                  <w:tcW w:w="1524" w:type="pct"/>
                  <w:vMerge w:val="restar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污水综合排放标准GB8978-1996</w:t>
                  </w:r>
                </w:p>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三级标准</w:t>
                  </w: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99" w:hRule="atLeast"/>
                <w:jc w:val="center"/>
              </w:trPr>
              <w:tc>
                <w:tcPr>
                  <w:tcW w:w="888" w:type="pct"/>
                  <w:noWrap w:val="0"/>
                  <w:vAlign w:val="top"/>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2</w:t>
                  </w:r>
                </w:p>
              </w:tc>
              <w:tc>
                <w:tcPr>
                  <w:tcW w:w="102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COD</w:t>
                  </w:r>
                </w:p>
              </w:tc>
              <w:tc>
                <w:tcPr>
                  <w:tcW w:w="156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500</w:t>
                  </w:r>
                </w:p>
              </w:tc>
              <w:tc>
                <w:tcPr>
                  <w:tcW w:w="15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3" w:hRule="atLeast"/>
                <w:jc w:val="center"/>
              </w:trPr>
              <w:tc>
                <w:tcPr>
                  <w:tcW w:w="888" w:type="pct"/>
                  <w:noWrap w:val="0"/>
                  <w:vAlign w:val="top"/>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3</w:t>
                  </w:r>
                </w:p>
              </w:tc>
              <w:tc>
                <w:tcPr>
                  <w:tcW w:w="102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BOD</w:t>
                  </w:r>
                  <w:r>
                    <w:rPr>
                      <w:rFonts w:hint="default" w:ascii="Times New Roman" w:hAnsi="Times New Roman" w:eastAsia="仿宋" w:cs="Times New Roman"/>
                      <w:color w:val="000000" w:themeColor="text1"/>
                      <w:kern w:val="0"/>
                      <w:sz w:val="21"/>
                      <w:szCs w:val="21"/>
                      <w:highlight w:val="none"/>
                      <w:vertAlign w:val="subscript"/>
                      <w14:textFill>
                        <w14:solidFill>
                          <w14:schemeClr w14:val="tx1"/>
                        </w14:solidFill>
                      </w14:textFill>
                    </w:rPr>
                    <w:t>5</w:t>
                  </w:r>
                </w:p>
              </w:tc>
              <w:tc>
                <w:tcPr>
                  <w:tcW w:w="156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300</w:t>
                  </w:r>
                </w:p>
              </w:tc>
              <w:tc>
                <w:tcPr>
                  <w:tcW w:w="15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3" w:hRule="atLeast"/>
                <w:jc w:val="center"/>
              </w:trPr>
              <w:tc>
                <w:tcPr>
                  <w:tcW w:w="888" w:type="pct"/>
                  <w:noWrap w:val="0"/>
                  <w:vAlign w:val="top"/>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4</w:t>
                  </w:r>
                </w:p>
              </w:tc>
              <w:tc>
                <w:tcPr>
                  <w:tcW w:w="102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SS</w:t>
                  </w:r>
                </w:p>
              </w:tc>
              <w:tc>
                <w:tcPr>
                  <w:tcW w:w="156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400</w:t>
                  </w:r>
                </w:p>
              </w:tc>
              <w:tc>
                <w:tcPr>
                  <w:tcW w:w="15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3" w:hRule="atLeast"/>
                <w:jc w:val="center"/>
              </w:trPr>
              <w:tc>
                <w:tcPr>
                  <w:tcW w:w="888" w:type="pct"/>
                  <w:noWrap w:val="0"/>
                  <w:vAlign w:val="top"/>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5</w:t>
                  </w:r>
                </w:p>
              </w:tc>
              <w:tc>
                <w:tcPr>
                  <w:tcW w:w="102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NH</w:t>
                  </w:r>
                  <w:r>
                    <w:rPr>
                      <w:rFonts w:hint="default" w:ascii="Times New Roman" w:hAnsi="Times New Roman" w:eastAsia="仿宋" w:cs="Times New Roman"/>
                      <w:color w:val="000000" w:themeColor="text1"/>
                      <w:kern w:val="0"/>
                      <w:sz w:val="21"/>
                      <w:szCs w:val="21"/>
                      <w:highlight w:val="none"/>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-N</w:t>
                  </w:r>
                </w:p>
              </w:tc>
              <w:tc>
                <w:tcPr>
                  <w:tcW w:w="156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w:t>
                  </w:r>
                </w:p>
              </w:tc>
              <w:tc>
                <w:tcPr>
                  <w:tcW w:w="15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3" w:hRule="atLeast"/>
                <w:jc w:val="center"/>
              </w:trPr>
              <w:tc>
                <w:tcPr>
                  <w:tcW w:w="888" w:type="pct"/>
                  <w:noWrap w:val="0"/>
                  <w:vAlign w:val="top"/>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6</w:t>
                  </w:r>
                </w:p>
              </w:tc>
              <w:tc>
                <w:tcPr>
                  <w:tcW w:w="102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总磷</w:t>
                  </w:r>
                </w:p>
              </w:tc>
              <w:tc>
                <w:tcPr>
                  <w:tcW w:w="156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w:t>
                  </w:r>
                </w:p>
              </w:tc>
              <w:tc>
                <w:tcPr>
                  <w:tcW w:w="15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53" w:hRule="atLeast"/>
                <w:jc w:val="center"/>
              </w:trPr>
              <w:tc>
                <w:tcPr>
                  <w:tcW w:w="888" w:type="pct"/>
                  <w:noWrap w:val="0"/>
                  <w:vAlign w:val="top"/>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7</w:t>
                  </w:r>
                </w:p>
              </w:tc>
              <w:tc>
                <w:tcPr>
                  <w:tcW w:w="102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总氮</w:t>
                  </w:r>
                </w:p>
              </w:tc>
              <w:tc>
                <w:tcPr>
                  <w:tcW w:w="1563"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lang w:val="en-US" w:eastAsia="zh-CN"/>
                      <w14:textFill>
                        <w14:solidFill>
                          <w14:schemeClr w14:val="tx1"/>
                        </w14:solidFill>
                      </w14:textFill>
                    </w:rPr>
                    <w:t>/</w:t>
                  </w:r>
                </w:p>
              </w:tc>
              <w:tc>
                <w:tcPr>
                  <w:tcW w:w="1524" w:type="pct"/>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p>
              </w:tc>
            </w:tr>
          </w:tbl>
          <w:p>
            <w:pPr>
              <w:keepNext w:val="0"/>
              <w:keepLines w:val="0"/>
              <w:pageBreakBefore w:val="0"/>
              <w:widowControl/>
              <w:kinsoku/>
              <w:wordWrap/>
              <w:overflowPunct/>
              <w:topLinePunct w:val="0"/>
              <w:autoSpaceDE/>
              <w:autoSpaceDN/>
              <w:bidi w:val="0"/>
              <w:adjustRightInd/>
              <w:snapToGrid/>
              <w:spacing w:after="0" w:line="240" w:lineRule="exact"/>
              <w:ind w:firstLine="482" w:firstLineChars="200"/>
              <w:textAlignment w:val="auto"/>
              <w:rPr>
                <w:rFonts w:hint="default" w:ascii="Times New Roman" w:hAnsi="Times New Roman" w:eastAsia="仿宋" w:cs="Times New Roman"/>
                <w:b/>
                <w:bCs/>
                <w:color w:val="000000" w:themeColor="text1"/>
                <w:kern w:val="2"/>
                <w:sz w:val="24"/>
                <w:szCs w:val="20"/>
                <w14:textFill>
                  <w14:solidFill>
                    <w14:schemeClr w14:val="tx1"/>
                  </w14:solidFill>
                </w14:textFill>
              </w:rPr>
            </w:pPr>
          </w:p>
          <w:p>
            <w:pPr>
              <w:spacing w:after="0" w:line="360" w:lineRule="auto"/>
              <w:ind w:firstLine="482" w:firstLineChars="200"/>
              <w:rPr>
                <w:rFonts w:hint="default" w:ascii="Times New Roman" w:hAnsi="Times New Roman" w:eastAsia="仿宋" w:cs="Times New Roman"/>
                <w:b/>
                <w:bCs/>
                <w:color w:val="000000" w:themeColor="text1"/>
                <w:kern w:val="2"/>
                <w:sz w:val="24"/>
                <w:szCs w:val="20"/>
                <w14:textFill>
                  <w14:solidFill>
                    <w14:schemeClr w14:val="tx1"/>
                  </w14:solidFill>
                </w14:textFill>
              </w:rPr>
            </w:pPr>
            <w:r>
              <w:rPr>
                <w:rFonts w:hint="default" w:ascii="Times New Roman" w:hAnsi="Times New Roman" w:eastAsia="仿宋" w:cs="Times New Roman"/>
                <w:b/>
                <w:bCs/>
                <w:color w:val="000000" w:themeColor="text1"/>
                <w:kern w:val="2"/>
                <w:sz w:val="24"/>
                <w:szCs w:val="20"/>
                <w14:textFill>
                  <w14:solidFill>
                    <w14:schemeClr w14:val="tx1"/>
                  </w14:solidFill>
                </w14:textFill>
              </w:rPr>
              <w:t>3、噪声</w:t>
            </w:r>
          </w:p>
          <w:p>
            <w:pPr>
              <w:spacing w:after="0" w:line="360" w:lineRule="auto"/>
              <w:ind w:firstLine="480" w:firstLineChars="200"/>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14:textFill>
                  <w14:solidFill>
                    <w14:schemeClr w14:val="tx1"/>
                  </w14:solidFill>
                </w14:textFill>
              </w:rPr>
              <w:t>施工期执行《建筑施工场界环境噪声排放标准》</w:t>
            </w:r>
            <w:r>
              <w:rPr>
                <w:rFonts w:hint="default" w:ascii="Times New Roman" w:hAnsi="Times New Roman" w:eastAsia="仿宋" w:cs="Times New Roman"/>
                <w:color w:val="000000" w:themeColor="text1"/>
                <w:sz w:val="24"/>
                <w:lang w:eastAsia="zh-CN"/>
                <w14:textFill>
                  <w14:solidFill>
                    <w14:schemeClr w14:val="tx1"/>
                  </w14:solidFill>
                </w14:textFill>
              </w:rPr>
              <w:t>（</w:t>
            </w:r>
            <w:r>
              <w:rPr>
                <w:rFonts w:hint="default" w:ascii="Times New Roman" w:hAnsi="Times New Roman" w:eastAsia="仿宋" w:cs="Times New Roman"/>
                <w:color w:val="000000" w:themeColor="text1"/>
                <w:sz w:val="24"/>
                <w14:textFill>
                  <w14:solidFill>
                    <w14:schemeClr w14:val="tx1"/>
                  </w14:solidFill>
                </w14:textFill>
              </w:rPr>
              <w:t>GB12523-2011</w:t>
            </w:r>
            <w:r>
              <w:rPr>
                <w:rFonts w:hint="default" w:ascii="Times New Roman" w:hAnsi="Times New Roman" w:eastAsia="仿宋" w:cs="Times New Roman"/>
                <w:color w:val="000000" w:themeColor="text1"/>
                <w:sz w:val="24"/>
                <w:lang w:eastAsia="zh-CN"/>
                <w14:textFill>
                  <w14:solidFill>
                    <w14:schemeClr w14:val="tx1"/>
                  </w14:solidFill>
                </w14:textFill>
              </w:rPr>
              <w:t>）</w:t>
            </w:r>
            <w:r>
              <w:rPr>
                <w:rFonts w:hint="default" w:ascii="Times New Roman" w:hAnsi="Times New Roman" w:eastAsia="仿宋" w:cs="Times New Roman"/>
                <w:color w:val="000000" w:themeColor="text1"/>
                <w:sz w:val="24"/>
                <w14:textFill>
                  <w14:solidFill>
                    <w14:schemeClr w14:val="tx1"/>
                  </w14:solidFill>
                </w14:textFill>
              </w:rPr>
              <w:t>；</w:t>
            </w:r>
            <w:r>
              <w:rPr>
                <w:rFonts w:hint="default" w:ascii="Times New Roman" w:hAnsi="Times New Roman" w:eastAsia="仿宋" w:cs="Times New Roman"/>
                <w:color w:val="000000" w:themeColor="text1"/>
                <w:sz w:val="24"/>
                <w:szCs w:val="24"/>
                <w14:textFill>
                  <w14:solidFill>
                    <w14:schemeClr w14:val="tx1"/>
                  </w14:solidFill>
                </w14:textFill>
              </w:rPr>
              <w:t>本项目厂界东、</w:t>
            </w:r>
            <w:r>
              <w:rPr>
                <w:rFonts w:hint="default" w:ascii="Times New Roman" w:hAnsi="Times New Roman" w:eastAsia="仿宋" w:cs="Times New Roman"/>
                <w:color w:val="000000" w:themeColor="text1"/>
                <w:sz w:val="24"/>
                <w:szCs w:val="24"/>
                <w:lang w:eastAsia="zh-CN"/>
                <w14:textFill>
                  <w14:solidFill>
                    <w14:schemeClr w14:val="tx1"/>
                  </w14:solidFill>
                </w14:textFill>
              </w:rPr>
              <w:t>南</w:t>
            </w:r>
            <w:r>
              <w:rPr>
                <w:rFonts w:hint="default" w:ascii="Times New Roman" w:hAnsi="Times New Roman" w:eastAsia="仿宋" w:cs="Times New Roman"/>
                <w:color w:val="000000" w:themeColor="text1"/>
                <w:sz w:val="24"/>
                <w:szCs w:val="24"/>
                <w14:textFill>
                  <w14:solidFill>
                    <w14:schemeClr w14:val="tx1"/>
                  </w14:solidFill>
                </w14:textFill>
              </w:rPr>
              <w:t>、北三侧厂界</w:t>
            </w:r>
            <w:r>
              <w:rPr>
                <w:rFonts w:hint="default" w:ascii="Times New Roman" w:hAnsi="Times New Roman" w:eastAsia="仿宋" w:cs="Times New Roman"/>
                <w:color w:val="000000" w:themeColor="text1"/>
                <w:sz w:val="24"/>
                <w:szCs w:val="24"/>
                <w:lang w:eastAsia="zh-CN"/>
                <w14:textFill>
                  <w14:solidFill>
                    <w14:schemeClr w14:val="tx1"/>
                  </w14:solidFill>
                </w14:textFill>
              </w:rPr>
              <w:t>运营期噪声排放</w:t>
            </w:r>
            <w:r>
              <w:rPr>
                <w:rFonts w:hint="default" w:ascii="Times New Roman" w:hAnsi="Times New Roman" w:eastAsia="仿宋" w:cs="Times New Roman"/>
                <w:color w:val="000000" w:themeColor="text1"/>
                <w:sz w:val="24"/>
                <w:szCs w:val="24"/>
                <w14:textFill>
                  <w14:solidFill>
                    <w14:schemeClr w14:val="tx1"/>
                  </w14:solidFill>
                </w14:textFill>
              </w:rPr>
              <w:t>执行</w:t>
            </w:r>
            <w:r>
              <w:rPr>
                <w:rFonts w:hint="default" w:ascii="Times New Roman" w:hAnsi="Times New Roman" w:eastAsia="仿宋" w:cs="Times New Roman"/>
                <w:color w:val="000000" w:themeColor="text1"/>
                <w:sz w:val="24"/>
                <w14:textFill>
                  <w14:solidFill>
                    <w14:schemeClr w14:val="tx1"/>
                  </w14:solidFill>
                </w14:textFill>
              </w:rPr>
              <w:t>《工业企业厂界环境噪声排放标准》（GB 12348-2008）中的</w:t>
            </w:r>
            <w:r>
              <w:rPr>
                <w:rFonts w:hint="default" w:ascii="Times New Roman" w:hAnsi="Times New Roman" w:eastAsia="仿宋" w:cs="Times New Roman"/>
                <w:color w:val="000000" w:themeColor="text1"/>
                <w:sz w:val="24"/>
                <w:lang w:val="en-US" w:eastAsia="zh-CN"/>
                <w14:textFill>
                  <w14:solidFill>
                    <w14:schemeClr w14:val="tx1"/>
                  </w14:solidFill>
                </w14:textFill>
              </w:rPr>
              <w:t>2</w:t>
            </w:r>
            <w:r>
              <w:rPr>
                <w:rFonts w:hint="default" w:ascii="Times New Roman" w:hAnsi="Times New Roman" w:eastAsia="仿宋" w:cs="Times New Roman"/>
                <w:color w:val="000000" w:themeColor="text1"/>
                <w:sz w:val="24"/>
                <w14:textFill>
                  <w14:solidFill>
                    <w14:schemeClr w14:val="tx1"/>
                  </w14:solidFill>
                </w14:textFill>
              </w:rPr>
              <w:t>类标准</w:t>
            </w:r>
            <w:r>
              <w:rPr>
                <w:rFonts w:hint="default" w:ascii="Times New Roman" w:hAnsi="Times New Roman" w:eastAsia="仿宋" w:cs="Times New Roman"/>
                <w:color w:val="000000" w:themeColor="text1"/>
                <w:sz w:val="24"/>
                <w:szCs w:val="24"/>
                <w14:textFill>
                  <w14:solidFill>
                    <w14:schemeClr w14:val="tx1"/>
                  </w14:solidFill>
                </w14:textFill>
              </w:rPr>
              <w:t>，即昼间</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60</w:t>
            </w:r>
            <w:r>
              <w:rPr>
                <w:rFonts w:hint="default" w:ascii="Times New Roman" w:hAnsi="Times New Roman" w:eastAsia="仿宋" w:cs="Times New Roman"/>
                <w:color w:val="000000" w:themeColor="text1"/>
                <w:sz w:val="24"/>
                <w:szCs w:val="24"/>
                <w14:textFill>
                  <w14:solidFill>
                    <w14:schemeClr w14:val="tx1"/>
                  </w14:solidFill>
                </w14:textFill>
              </w:rPr>
              <w:t>dB(A)，夜间</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50</w:t>
            </w:r>
            <w:r>
              <w:rPr>
                <w:rFonts w:hint="default" w:ascii="Times New Roman" w:hAnsi="Times New Roman" w:eastAsia="仿宋" w:cs="Times New Roman"/>
                <w:color w:val="000000" w:themeColor="text1"/>
                <w:sz w:val="24"/>
                <w:szCs w:val="24"/>
                <w14:textFill>
                  <w14:solidFill>
                    <w14:schemeClr w14:val="tx1"/>
                  </w14:solidFill>
                </w14:textFill>
              </w:rPr>
              <w:t>dB(A)，</w:t>
            </w:r>
            <w:r>
              <w:rPr>
                <w:rFonts w:hint="default" w:ascii="Times New Roman" w:hAnsi="Times New Roman" w:eastAsia="仿宋" w:cs="Times New Roman"/>
                <w:color w:val="000000" w:themeColor="text1"/>
                <w:sz w:val="24"/>
                <w:szCs w:val="24"/>
                <w:lang w:eastAsia="zh-CN"/>
                <w14:textFill>
                  <w14:solidFill>
                    <w14:schemeClr w14:val="tx1"/>
                  </w14:solidFill>
                </w14:textFill>
              </w:rPr>
              <w:t>由于西侧厂界紧邻</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铁通公路，道路等级为二级公路，根据尚志市声环境功能区划分技术报告可知，西厂界属于4a类声环境功能区，因此</w:t>
            </w:r>
            <w:r>
              <w:rPr>
                <w:rFonts w:hint="default" w:ascii="Times New Roman" w:hAnsi="Times New Roman" w:eastAsia="仿宋" w:cs="Times New Roman"/>
                <w:color w:val="000000" w:themeColor="text1"/>
                <w:sz w:val="24"/>
                <w:szCs w:val="24"/>
                <w:lang w:eastAsia="zh-CN"/>
                <w14:textFill>
                  <w14:solidFill>
                    <w14:schemeClr w14:val="tx1"/>
                  </w14:solidFill>
                </w14:textFill>
              </w:rPr>
              <w:t>西</w:t>
            </w:r>
            <w:r>
              <w:rPr>
                <w:rFonts w:hint="default" w:ascii="Times New Roman" w:hAnsi="Times New Roman" w:eastAsia="仿宋" w:cs="Times New Roman"/>
                <w:color w:val="000000" w:themeColor="text1"/>
                <w:sz w:val="24"/>
                <w:szCs w:val="24"/>
                <w14:textFill>
                  <w14:solidFill>
                    <w14:schemeClr w14:val="tx1"/>
                  </w14:solidFill>
                </w14:textFill>
              </w:rPr>
              <w:t>侧厂界声环境执行</w:t>
            </w:r>
            <w:r>
              <w:rPr>
                <w:rFonts w:hint="default" w:ascii="Times New Roman" w:hAnsi="Times New Roman" w:eastAsia="仿宋" w:cs="Times New Roman"/>
                <w:color w:val="000000" w:themeColor="text1"/>
                <w:sz w:val="24"/>
                <w14:textFill>
                  <w14:solidFill>
                    <w14:schemeClr w14:val="tx1"/>
                  </w14:solidFill>
                </w14:textFill>
              </w:rPr>
              <w:t>《工业企业厂界环境噪声排放标准》（GB 12348-2008）</w:t>
            </w:r>
            <w:r>
              <w:rPr>
                <w:rFonts w:hint="default" w:ascii="Times New Roman" w:hAnsi="Times New Roman" w:eastAsia="仿宋" w:cs="Times New Roman"/>
                <w:color w:val="000000" w:themeColor="text1"/>
                <w:sz w:val="24"/>
                <w:szCs w:val="24"/>
                <w14:textFill>
                  <w14:solidFill>
                    <w14:schemeClr w14:val="tx1"/>
                  </w14:solidFill>
                </w14:textFill>
              </w:rPr>
              <w:t>中的4类标准，即昼间70dB(A)，夜间55dB(A)</w:t>
            </w:r>
            <w:r>
              <w:rPr>
                <w:rFonts w:hint="default" w:ascii="Times New Roman" w:hAnsi="Times New Roman" w:eastAsia="仿宋" w:cs="Times New Roman"/>
                <w:color w:val="000000" w:themeColor="text1"/>
                <w:sz w:val="24"/>
                <w:szCs w:val="24"/>
                <w:lang w:eastAsia="zh-CN"/>
                <w14:textFill>
                  <w14:solidFill>
                    <w14:schemeClr w14:val="tx1"/>
                  </w14:solidFill>
                </w14:textFill>
              </w:rPr>
              <w:t>。</w:t>
            </w:r>
          </w:p>
          <w:p>
            <w:pPr>
              <w:tabs>
                <w:tab w:val="left" w:pos="7440"/>
              </w:tabs>
              <w:spacing w:after="0" w:line="240" w:lineRule="auto"/>
              <w:jc w:val="center"/>
              <w:rPr>
                <w:rFonts w:hint="default" w:ascii="Times New Roman" w:hAnsi="Times New Roman" w:eastAsia="仿宋" w:cs="Times New Roman"/>
                <w:b/>
                <w:bCs/>
                <w:color w:val="000000" w:themeColor="text1"/>
                <w:sz w:val="24"/>
                <w:szCs w:val="24"/>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 xml:space="preserve"> 表</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3</w:t>
            </w:r>
            <w:r>
              <w:rPr>
                <w:rFonts w:hint="default" w:ascii="Times New Roman" w:hAnsi="Times New Roman" w:eastAsia="仿宋" w:cs="Times New Roman"/>
                <w:b/>
                <w:bCs/>
                <w:color w:val="000000" w:themeColor="text1"/>
                <w:sz w:val="24"/>
                <w:szCs w:val="24"/>
                <w14:textFill>
                  <w14:solidFill>
                    <w14:schemeClr w14:val="tx1"/>
                  </w14:solidFill>
                </w14:textFill>
              </w:rPr>
              <w:t>-</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14</w:t>
            </w:r>
            <w:r>
              <w:rPr>
                <w:rFonts w:hint="default" w:ascii="Times New Roman" w:hAnsi="Times New Roman" w:eastAsia="仿宋" w:cs="Times New Roman"/>
                <w:b/>
                <w:bCs/>
                <w:color w:val="000000" w:themeColor="text1"/>
                <w:sz w:val="24"/>
                <w:szCs w:val="24"/>
                <w14:textFill>
                  <w14:solidFill>
                    <w14:schemeClr w14:val="tx1"/>
                  </w14:solidFill>
                </w14:textFill>
              </w:rPr>
              <w:t xml:space="preserve"> 环境噪声排放标准   </w:t>
            </w:r>
            <w:r>
              <w:rPr>
                <w:rFonts w:hint="default" w:ascii="Times New Roman" w:hAnsi="Times New Roman" w:eastAsia="仿宋" w:cs="Times New Roman"/>
                <w:bCs/>
                <w:color w:val="000000" w:themeColor="text1"/>
                <w:sz w:val="24"/>
                <w:szCs w:val="24"/>
                <w14:textFill>
                  <w14:solidFill>
                    <w14:schemeClr w14:val="tx1"/>
                  </w14:solidFill>
                </w14:textFill>
              </w:rPr>
              <w:t>单位： Leq dB（A）</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264"/>
              <w:gridCol w:w="2871"/>
              <w:gridCol w:w="321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51" w:type="dxa"/>
                  <w:noWrap w:val="0"/>
                  <w:vAlign w:val="center"/>
                </w:tcPr>
                <w:p>
                  <w:pPr>
                    <w:spacing w:after="0" w:line="240" w:lineRule="auto"/>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类别</w:t>
                  </w:r>
                </w:p>
              </w:tc>
              <w:tc>
                <w:tcPr>
                  <w:tcW w:w="3120" w:type="dxa"/>
                  <w:noWrap w:val="0"/>
                  <w:vAlign w:val="center"/>
                </w:tcPr>
                <w:p>
                  <w:pPr>
                    <w:spacing w:after="0" w:line="240" w:lineRule="auto"/>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昼间</w:t>
                  </w:r>
                </w:p>
              </w:tc>
              <w:tc>
                <w:tcPr>
                  <w:tcW w:w="3500" w:type="dxa"/>
                  <w:noWrap w:val="0"/>
                  <w:vAlign w:val="center"/>
                </w:tcPr>
                <w:p>
                  <w:pPr>
                    <w:spacing w:after="0" w:line="240" w:lineRule="auto"/>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夜间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51" w:type="dxa"/>
                  <w:noWrap w:val="0"/>
                  <w:vAlign w:val="center"/>
                </w:tcPr>
                <w:p>
                  <w:pPr>
                    <w:spacing w:after="0" w:line="240" w:lineRule="auto"/>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施工期场界</w:t>
                  </w:r>
                </w:p>
              </w:tc>
              <w:tc>
                <w:tcPr>
                  <w:tcW w:w="3120" w:type="dxa"/>
                  <w:noWrap w:val="0"/>
                  <w:vAlign w:val="center"/>
                </w:tcPr>
                <w:p>
                  <w:pPr>
                    <w:spacing w:after="0" w:line="240" w:lineRule="auto"/>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70</w:t>
                  </w:r>
                </w:p>
              </w:tc>
              <w:tc>
                <w:tcPr>
                  <w:tcW w:w="3500" w:type="dxa"/>
                  <w:noWrap w:val="0"/>
                  <w:vAlign w:val="center"/>
                </w:tcPr>
                <w:p>
                  <w:pPr>
                    <w:spacing w:after="0" w:line="240" w:lineRule="auto"/>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55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51" w:type="dxa"/>
                  <w:noWrap w:val="0"/>
                  <w:vAlign w:val="center"/>
                </w:tcPr>
                <w:p>
                  <w:pPr>
                    <w:spacing w:after="0" w:line="240" w:lineRule="auto"/>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运营期</w:t>
                  </w:r>
                  <w:r>
                    <w:rPr>
                      <w:rFonts w:hint="default" w:ascii="Times New Roman" w:hAnsi="Times New Roman" w:eastAsia="仿宋" w:cs="Times New Roman"/>
                      <w:color w:val="000000" w:themeColor="text1"/>
                      <w:lang w:eastAsia="zh-CN"/>
                      <w14:textFill>
                        <w14:solidFill>
                          <w14:schemeClr w14:val="tx1"/>
                        </w14:solidFill>
                      </w14:textFill>
                    </w:rPr>
                    <w:t>东南北</w:t>
                  </w:r>
                  <w:r>
                    <w:rPr>
                      <w:rFonts w:hint="default" w:ascii="Times New Roman" w:hAnsi="Times New Roman" w:eastAsia="仿宋" w:cs="Times New Roman"/>
                      <w:color w:val="000000" w:themeColor="text1"/>
                      <w14:textFill>
                        <w14:solidFill>
                          <w14:schemeClr w14:val="tx1"/>
                        </w14:solidFill>
                      </w14:textFill>
                    </w:rPr>
                    <w:t>厂界</w:t>
                  </w:r>
                </w:p>
                <w:p>
                  <w:pPr>
                    <w:spacing w:after="0" w:line="240" w:lineRule="auto"/>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2</w:t>
                  </w:r>
                  <w:r>
                    <w:rPr>
                      <w:rFonts w:hint="default" w:ascii="Times New Roman" w:hAnsi="Times New Roman" w:eastAsia="仿宋" w:cs="Times New Roman"/>
                      <w:color w:val="000000" w:themeColor="text1"/>
                      <w14:textFill>
                        <w14:solidFill>
                          <w14:schemeClr w14:val="tx1"/>
                        </w14:solidFill>
                      </w14:textFill>
                    </w:rPr>
                    <w:t>类</w:t>
                  </w:r>
                </w:p>
              </w:tc>
              <w:tc>
                <w:tcPr>
                  <w:tcW w:w="3120" w:type="dxa"/>
                  <w:noWrap w:val="0"/>
                  <w:vAlign w:val="center"/>
                </w:tcPr>
                <w:p>
                  <w:pPr>
                    <w:spacing w:after="0" w:line="240" w:lineRule="auto"/>
                    <w:jc w:val="center"/>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6</w:t>
                  </w:r>
                  <w:r>
                    <w:rPr>
                      <w:rFonts w:hint="default" w:ascii="Times New Roman" w:hAnsi="Times New Roman" w:eastAsia="仿宋" w:cs="Times New Roman"/>
                      <w:color w:val="000000" w:themeColor="text1"/>
                      <w:lang w:val="en-US" w:eastAsia="zh-CN"/>
                      <w14:textFill>
                        <w14:solidFill>
                          <w14:schemeClr w14:val="tx1"/>
                        </w14:solidFill>
                      </w14:textFill>
                    </w:rPr>
                    <w:t>0</w:t>
                  </w:r>
                </w:p>
              </w:tc>
              <w:tc>
                <w:tcPr>
                  <w:tcW w:w="3500" w:type="dxa"/>
                  <w:noWrap w:val="0"/>
                  <w:vAlign w:val="center"/>
                </w:tcPr>
                <w:p>
                  <w:pPr>
                    <w:spacing w:after="0" w:line="240" w:lineRule="auto"/>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451" w:type="dxa"/>
                  <w:noWrap w:val="0"/>
                  <w:vAlign w:val="center"/>
                </w:tcPr>
                <w:p>
                  <w:pPr>
                    <w:spacing w:after="0" w:line="240" w:lineRule="auto"/>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运营期</w:t>
                  </w:r>
                  <w:r>
                    <w:rPr>
                      <w:rFonts w:hint="default" w:ascii="Times New Roman" w:hAnsi="Times New Roman" w:eastAsia="仿宋" w:cs="Times New Roman"/>
                      <w:color w:val="000000" w:themeColor="text1"/>
                      <w:lang w:eastAsia="zh-CN"/>
                      <w14:textFill>
                        <w14:solidFill>
                          <w14:schemeClr w14:val="tx1"/>
                        </w14:solidFill>
                      </w14:textFill>
                    </w:rPr>
                    <w:t>西厂界</w:t>
                  </w:r>
                  <w:r>
                    <w:rPr>
                      <w:rFonts w:hint="default" w:ascii="Times New Roman" w:hAnsi="Times New Roman" w:eastAsia="仿宋" w:cs="Times New Roman"/>
                      <w:color w:val="000000" w:themeColor="text1"/>
                      <w:lang w:val="en-US" w:eastAsia="zh-CN"/>
                      <w14:textFill>
                        <w14:solidFill>
                          <w14:schemeClr w14:val="tx1"/>
                        </w14:solidFill>
                      </w14:textFill>
                    </w:rPr>
                    <w:t>4类</w:t>
                  </w:r>
                </w:p>
              </w:tc>
              <w:tc>
                <w:tcPr>
                  <w:tcW w:w="3120" w:type="dxa"/>
                  <w:noWrap w:val="0"/>
                  <w:vAlign w:val="center"/>
                </w:tcPr>
                <w:p>
                  <w:pPr>
                    <w:spacing w:after="0" w:line="240" w:lineRule="auto"/>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70</w:t>
                  </w:r>
                </w:p>
              </w:tc>
              <w:tc>
                <w:tcPr>
                  <w:tcW w:w="3500" w:type="dxa"/>
                  <w:noWrap w:val="0"/>
                  <w:vAlign w:val="center"/>
                </w:tcPr>
                <w:p>
                  <w:pPr>
                    <w:spacing w:after="0" w:line="240" w:lineRule="auto"/>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55</w:t>
                  </w:r>
                </w:p>
              </w:tc>
            </w:tr>
          </w:tbl>
          <w:p>
            <w:pPr>
              <w:adjustRightInd w:val="0"/>
              <w:snapToGrid w:val="0"/>
              <w:jc w:val="center"/>
              <w:rPr>
                <w:rFonts w:hint="default" w:ascii="Times New Roman" w:hAnsi="Times New Roman" w:eastAsia="仿宋" w:cs="Times New Roman"/>
                <w:color w:val="000000" w:themeColor="text1"/>
                <w:kern w:val="0"/>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30" w:hRule="atLeast"/>
          <w:jc w:val="center"/>
        </w:trPr>
        <w:tc>
          <w:tcPr>
            <w:tcW w:w="800" w:type="dxa"/>
            <w:noWrap w:val="0"/>
            <w:vAlign w:val="center"/>
          </w:tcPr>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总</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量</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控</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制</w:t>
            </w:r>
          </w:p>
          <w:p>
            <w:pPr>
              <w:adjustRightInd w:val="0"/>
              <w:snapToGrid w:val="0"/>
              <w:jc w:val="center"/>
              <w:rPr>
                <w:rFonts w:hint="default" w:ascii="Times New Roman" w:hAnsi="Times New Roman" w:eastAsia="仿宋" w:cs="Times New Roman"/>
                <w:b/>
                <w:bCs/>
                <w:color w:val="000000" w:themeColor="text1"/>
                <w:kern w:val="0"/>
                <w:sz w:val="28"/>
                <w:szCs w:val="28"/>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指</w:t>
            </w:r>
          </w:p>
          <w:p>
            <w:pPr>
              <w:adjustRightInd w:val="0"/>
              <w:snapToGrid w:val="0"/>
              <w:jc w:val="center"/>
              <w:rPr>
                <w:rFonts w:hint="default" w:ascii="Times New Roman" w:hAnsi="Times New Roman" w:eastAsia="仿宋" w:cs="Times New Roman"/>
                <w:color w:val="000000" w:themeColor="text1"/>
                <w:kern w:val="0"/>
                <w:szCs w:val="21"/>
                <w14:textFill>
                  <w14:solidFill>
                    <w14:schemeClr w14:val="tx1"/>
                  </w14:solidFill>
                </w14:textFill>
              </w:rPr>
            </w:pPr>
            <w:r>
              <w:rPr>
                <w:rFonts w:hint="default" w:ascii="Times New Roman" w:hAnsi="Times New Roman" w:eastAsia="仿宋" w:cs="Times New Roman"/>
                <w:b/>
                <w:bCs/>
                <w:color w:val="000000" w:themeColor="text1"/>
                <w:kern w:val="0"/>
                <w:sz w:val="28"/>
                <w:szCs w:val="28"/>
                <w14:textFill>
                  <w14:solidFill>
                    <w14:schemeClr w14:val="tx1"/>
                  </w14:solidFill>
                </w14:textFill>
              </w:rPr>
              <w:t>标</w:t>
            </w:r>
          </w:p>
        </w:tc>
        <w:tc>
          <w:tcPr>
            <w:tcW w:w="8190" w:type="dxa"/>
            <w:noWrap w:val="0"/>
            <w:vAlign w:val="center"/>
          </w:tcPr>
          <w:p>
            <w:pPr>
              <w:pStyle w:val="34"/>
              <w:keepNext w:val="0"/>
              <w:keepLines w:val="0"/>
              <w:pageBreakBefore w:val="0"/>
              <w:widowControl w:val="0"/>
              <w:kinsoku/>
              <w:wordWrap/>
              <w:overflowPunct/>
              <w:topLinePunct w:val="0"/>
              <w:autoSpaceDE/>
              <w:autoSpaceDN/>
              <w:bidi w:val="0"/>
              <w:ind w:firstLine="480"/>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本项目</w:t>
            </w:r>
            <w:r>
              <w:rPr>
                <w:rFonts w:hint="default" w:ascii="Times New Roman" w:hAnsi="Times New Roman" w:eastAsia="仿宋" w:cs="Times New Roman"/>
                <w:color w:val="000000" w:themeColor="text1"/>
                <w:lang w:val="en-US" w:eastAsia="zh-CN"/>
                <w14:textFill>
                  <w14:solidFill>
                    <w14:schemeClr w14:val="tx1"/>
                  </w14:solidFill>
                </w14:textFill>
              </w:rPr>
              <w:t>COD、NH</w:t>
            </w:r>
            <w:r>
              <w:rPr>
                <w:rFonts w:hint="default" w:ascii="Times New Roman" w:hAnsi="Times New Roman" w:eastAsia="仿宋" w:cs="Times New Roman"/>
                <w:color w:val="000000" w:themeColor="text1"/>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lang w:val="en-US" w:eastAsia="zh-CN"/>
                <w14:textFill>
                  <w14:solidFill>
                    <w14:schemeClr w14:val="tx1"/>
                  </w14:solidFill>
                </w14:textFill>
              </w:rPr>
              <w:t>-N</w:t>
            </w:r>
            <w:r>
              <w:rPr>
                <w:rFonts w:hint="default" w:ascii="Times New Roman" w:hAnsi="Times New Roman" w:eastAsia="仿宋" w:cs="Times New Roman"/>
                <w:color w:val="000000" w:themeColor="text1"/>
                <w14:textFill>
                  <w14:solidFill>
                    <w14:schemeClr w14:val="tx1"/>
                  </w14:solidFill>
                </w14:textFill>
              </w:rPr>
              <w:t>总量纳入</w:t>
            </w:r>
            <w:r>
              <w:rPr>
                <w:rFonts w:hint="default" w:ascii="Times New Roman" w:hAnsi="Times New Roman" w:eastAsia="仿宋" w:cs="Times New Roman"/>
                <w:color w:val="000000" w:themeColor="text1"/>
                <w:lang w:eastAsia="zh-CN"/>
                <w14:textFill>
                  <w14:solidFill>
                    <w14:schemeClr w14:val="tx1"/>
                  </w14:solidFill>
                </w14:textFill>
              </w:rPr>
              <w:t>尚志市污水处理厂</w:t>
            </w:r>
            <w:r>
              <w:rPr>
                <w:rFonts w:hint="default" w:ascii="Times New Roman" w:hAnsi="Times New Roman" w:eastAsia="仿宋" w:cs="Times New Roman"/>
                <w:color w:val="000000" w:themeColor="text1"/>
                <w14:textFill>
                  <w14:solidFill>
                    <w14:schemeClr w14:val="tx1"/>
                  </w14:solidFill>
                </w14:textFill>
              </w:rPr>
              <w:t>总量指标平衡解决</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COD、NH</w:t>
            </w:r>
            <w:r>
              <w:rPr>
                <w:rFonts w:hint="default" w:ascii="Times New Roman" w:hAnsi="Times New Roman" w:eastAsia="仿宋" w:cs="Times New Roman"/>
                <w:color w:val="000000" w:themeColor="text1"/>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lang w:val="en-US" w:eastAsia="zh-CN"/>
                <w14:textFill>
                  <w14:solidFill>
                    <w14:schemeClr w14:val="tx1"/>
                  </w14:solidFill>
                </w14:textFill>
              </w:rPr>
              <w:t>-N</w:t>
            </w:r>
            <w:r>
              <w:rPr>
                <w:rFonts w:hint="default" w:ascii="Times New Roman" w:hAnsi="Times New Roman" w:eastAsia="仿宋" w:cs="Times New Roman"/>
                <w:color w:val="000000" w:themeColor="text1"/>
                <w:lang w:eastAsia="zh-CN"/>
                <w14:textFill>
                  <w14:solidFill>
                    <w14:schemeClr w14:val="tx1"/>
                  </w14:solidFill>
                </w14:textFill>
              </w:rPr>
              <w:t>总量计算见附件</w:t>
            </w:r>
            <w:r>
              <w:rPr>
                <w:rFonts w:hint="default" w:ascii="Times New Roman" w:hAnsi="Times New Roman" w:eastAsia="仿宋" w:cs="Times New Roman"/>
                <w:color w:val="000000" w:themeColor="text1"/>
                <w:lang w:val="en-US" w:eastAsia="zh-CN"/>
                <w14:textFill>
                  <w14:solidFill>
                    <w14:schemeClr w14:val="tx1"/>
                  </w14:solidFill>
                </w14:textFill>
              </w:rPr>
              <w:t>10</w:t>
            </w:r>
            <w:r>
              <w:rPr>
                <w:rFonts w:hint="default" w:ascii="Times New Roman" w:hAnsi="Times New Roman" w:eastAsia="仿宋" w:cs="Times New Roman"/>
                <w:color w:val="000000" w:themeColor="text1"/>
                <w14:textFill>
                  <w14:solidFill>
                    <w14:schemeClr w14:val="tx1"/>
                  </w14:solidFill>
                </w14:textFill>
              </w:rPr>
              <w:t>。</w:t>
            </w:r>
          </w:p>
          <w:p>
            <w:pPr>
              <w:pStyle w:val="34"/>
              <w:keepNext w:val="0"/>
              <w:keepLines w:val="0"/>
              <w:pageBreakBefore w:val="0"/>
              <w:widowControl w:val="0"/>
              <w:kinsoku/>
              <w:wordWrap/>
              <w:overflowPunct/>
              <w:topLinePunct w:val="0"/>
              <w:autoSpaceDE/>
              <w:autoSpaceDN/>
              <w:bidi w:val="0"/>
              <w:ind w:firstLine="48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COD</w:t>
            </w:r>
            <w:r>
              <w:rPr>
                <w:rFonts w:hint="default" w:ascii="Times New Roman" w:hAnsi="Times New Roman" w:eastAsia="仿宋" w:cs="Times New Roman"/>
                <w:color w:val="000000" w:themeColor="text1"/>
                <w:lang w:eastAsia="zh-CN"/>
                <w14:textFill>
                  <w14:solidFill>
                    <w14:schemeClr w14:val="tx1"/>
                  </w14:solidFill>
                </w14:textFill>
              </w:rPr>
              <w:t>核定</w:t>
            </w:r>
            <w:r>
              <w:rPr>
                <w:rFonts w:hint="default" w:ascii="Times New Roman" w:hAnsi="Times New Roman" w:eastAsia="仿宋" w:cs="Times New Roman"/>
                <w:color w:val="000000" w:themeColor="text1"/>
                <w14:textFill>
                  <w14:solidFill>
                    <w14:schemeClr w14:val="tx1"/>
                  </w14:solidFill>
                </w14:textFill>
              </w:rPr>
              <w:t>排放量</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4.723</w:t>
            </w:r>
            <w:r>
              <w:rPr>
                <w:rFonts w:hint="default" w:ascii="Times New Roman" w:hAnsi="Times New Roman" w:eastAsia="仿宋" w:cs="Times New Roman"/>
                <w:color w:val="000000" w:themeColor="text1"/>
                <w:lang w:val="en-US" w:eastAsia="zh-CN"/>
                <w14:textFill>
                  <w14:solidFill>
                    <w14:schemeClr w14:val="tx1"/>
                  </w14:solidFill>
                </w14:textFill>
              </w:rPr>
              <w:t>t/a</w:t>
            </w:r>
          </w:p>
          <w:p>
            <w:pPr>
              <w:pStyle w:val="34"/>
              <w:keepNext w:val="0"/>
              <w:keepLines w:val="0"/>
              <w:pageBreakBefore w:val="0"/>
              <w:widowControl w:val="0"/>
              <w:kinsoku/>
              <w:wordWrap/>
              <w:overflowPunct/>
              <w:topLinePunct w:val="0"/>
              <w:autoSpaceDE/>
              <w:autoSpaceDN/>
              <w:bidi w:val="0"/>
              <w:ind w:firstLine="48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NH</w:t>
            </w:r>
            <w:r>
              <w:rPr>
                <w:rFonts w:hint="default" w:ascii="Times New Roman" w:hAnsi="Times New Roman" w:eastAsia="仿宋" w:cs="Times New Roman"/>
                <w:color w:val="000000" w:themeColor="text1"/>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lang w:val="en-US" w:eastAsia="zh-CN"/>
                <w14:textFill>
                  <w14:solidFill>
                    <w14:schemeClr w14:val="tx1"/>
                  </w14:solidFill>
                </w14:textFill>
              </w:rPr>
              <w:t>-N核定</w:t>
            </w:r>
            <w:r>
              <w:rPr>
                <w:rFonts w:hint="default" w:ascii="Times New Roman" w:hAnsi="Times New Roman" w:eastAsia="仿宋" w:cs="Times New Roman"/>
                <w:color w:val="000000" w:themeColor="text1"/>
                <w14:textFill>
                  <w14:solidFill>
                    <w14:schemeClr w14:val="tx1"/>
                  </w14:solidFill>
                </w14:textFill>
              </w:rPr>
              <w:t>排放量</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0.0</w:t>
            </w:r>
            <w:r>
              <w:rPr>
                <w:rFonts w:hint="default" w:ascii="Times New Roman" w:hAnsi="Times New Roman" w:eastAsia="仿宋" w:cs="Times New Roman"/>
                <w:color w:val="000000" w:themeColor="text1"/>
                <w:lang w:val="en-US" w:eastAsia="zh-CN"/>
                <w14:textFill>
                  <w14:solidFill>
                    <w14:schemeClr w14:val="tx1"/>
                  </w14:solidFill>
                </w14:textFill>
              </w:rPr>
              <w:t>8</w:t>
            </w:r>
            <w:r>
              <w:rPr>
                <w:rFonts w:hint="default" w:ascii="Times New Roman" w:hAnsi="Times New Roman" w:eastAsia="仿宋" w:cs="Times New Roman"/>
                <w:color w:val="000000" w:themeColor="text1"/>
                <w:lang w:val="en-US" w:eastAsia="zh-CN"/>
                <w14:textFill>
                  <w14:solidFill>
                    <w14:schemeClr w14:val="tx1"/>
                  </w14:solidFill>
                </w14:textFill>
              </w:rPr>
              <w:t>7t/a</w:t>
            </w:r>
          </w:p>
          <w:p>
            <w:pPr>
              <w:pStyle w:val="34"/>
              <w:keepNext w:val="0"/>
              <w:keepLines w:val="0"/>
              <w:pageBreakBefore w:val="0"/>
              <w:widowControl w:val="0"/>
              <w:kinsoku/>
              <w:wordWrap/>
              <w:overflowPunct/>
              <w:topLinePunct w:val="0"/>
              <w:autoSpaceDE/>
              <w:autoSpaceDN/>
              <w:bidi w:val="0"/>
              <w:ind w:firstLine="48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eastAsia" w:ascii="Times New Roman" w:hAnsi="Times New Roman" w:eastAsia="仿宋" w:cs="Times New Roman"/>
                <w:color w:val="000000" w:themeColor="text1"/>
                <w:lang w:val="en-US" w:eastAsia="zh-CN"/>
                <w14:textFill>
                  <w14:solidFill>
                    <w14:schemeClr w14:val="tx1"/>
                  </w14:solidFill>
                </w14:textFill>
              </w:rPr>
              <w:t>生物质燃烧机烟气:</w:t>
            </w:r>
          </w:p>
          <w:p>
            <w:pPr>
              <w:keepNext w:val="0"/>
              <w:keepLines w:val="0"/>
              <w:pageBreakBefore w:val="0"/>
              <w:widowControl w:val="0"/>
              <w:kinsoku/>
              <w:wordWrap/>
              <w:overflowPunct/>
              <w:topLinePunct w:val="0"/>
              <w:autoSpaceDE/>
              <w:autoSpaceDN/>
              <w:bidi w:val="0"/>
              <w:adjustRightInd w:val="0"/>
              <w:snapToGrid w:val="0"/>
              <w:spacing w:line="360" w:lineRule="auto"/>
              <w:ind w:firstLine="460" w:firstLineChars="192"/>
              <w:textAlignment w:val="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E</w:t>
            </w:r>
            <w:r>
              <w:rPr>
                <w:rFonts w:hint="default" w:ascii="Times New Roman" w:hAnsi="Times New Roman" w:eastAsia="仿宋" w:cs="Times New Roman"/>
                <w:color w:val="auto"/>
                <w:sz w:val="24"/>
                <w:vertAlign w:val="subscript"/>
                <w:lang w:val="en-US" w:eastAsia="zh-CN"/>
              </w:rPr>
              <w:t>颗粒物</w:t>
            </w:r>
            <w:r>
              <w:rPr>
                <w:rFonts w:hint="default" w:ascii="Times New Roman" w:hAnsi="Times New Roman" w:eastAsia="仿宋" w:cs="Times New Roman"/>
                <w:color w:val="auto"/>
                <w:sz w:val="24"/>
                <w:lang w:val="en-US" w:eastAsia="zh-CN"/>
              </w:rPr>
              <w:t>年许可排放量=0.</w:t>
            </w:r>
            <w:r>
              <w:rPr>
                <w:rFonts w:hint="eastAsia" w:ascii="Times New Roman" w:hAnsi="Times New Roman" w:eastAsia="仿宋" w:cs="Times New Roman"/>
                <w:color w:val="auto"/>
                <w:sz w:val="24"/>
                <w:lang w:val="en-US" w:eastAsia="zh-CN"/>
              </w:rPr>
              <w:t>069218</w:t>
            </w:r>
            <w:r>
              <w:rPr>
                <w:rFonts w:hint="default" w:ascii="Times New Roman" w:hAnsi="Times New Roman" w:eastAsia="仿宋" w:cs="Times New Roman"/>
                <w:color w:val="auto"/>
                <w:sz w:val="24"/>
                <w:lang w:val="en-US" w:eastAsia="zh-CN"/>
              </w:rPr>
              <w:t>×0.26</w:t>
            </w:r>
            <w:r>
              <w:rPr>
                <w:rFonts w:hint="eastAsia" w:ascii="Times New Roman" w:hAnsi="Times New Roman" w:eastAsia="仿宋" w:cs="Times New Roman"/>
                <w:color w:val="auto"/>
                <w:sz w:val="24"/>
                <w:lang w:val="en-US" w:eastAsia="zh-CN"/>
              </w:rPr>
              <w:t>4</w:t>
            </w:r>
            <w:r>
              <w:rPr>
                <w:rFonts w:hint="default" w:ascii="Times New Roman" w:hAnsi="Times New Roman" w:eastAsia="仿宋" w:cs="Times New Roman"/>
                <w:color w:val="auto"/>
                <w:sz w:val="24"/>
                <w:lang w:val="en-US" w:eastAsia="zh-CN"/>
              </w:rPr>
              <w:t>×10=0.</w:t>
            </w:r>
            <w:r>
              <w:rPr>
                <w:rFonts w:hint="eastAsia" w:ascii="Times New Roman" w:hAnsi="Times New Roman" w:eastAsia="仿宋" w:cs="Times New Roman"/>
                <w:color w:val="auto"/>
                <w:sz w:val="24"/>
                <w:lang w:val="en-US" w:eastAsia="zh-CN"/>
              </w:rPr>
              <w:t>183</w:t>
            </w:r>
            <w:r>
              <w:rPr>
                <w:rFonts w:hint="default" w:ascii="Times New Roman" w:hAnsi="Times New Roman" w:eastAsia="仿宋" w:cs="Times New Roman"/>
                <w:color w:val="auto"/>
                <w:sz w:val="24"/>
                <w:lang w:val="en-US" w:eastAsia="zh-CN"/>
              </w:rPr>
              <w:t>t</w:t>
            </w:r>
          </w:p>
          <w:p>
            <w:pPr>
              <w:keepNext w:val="0"/>
              <w:keepLines w:val="0"/>
              <w:pageBreakBefore w:val="0"/>
              <w:widowControl w:val="0"/>
              <w:kinsoku/>
              <w:wordWrap/>
              <w:overflowPunct/>
              <w:topLinePunct w:val="0"/>
              <w:autoSpaceDE/>
              <w:autoSpaceDN/>
              <w:bidi w:val="0"/>
              <w:adjustRightInd w:val="0"/>
              <w:snapToGrid w:val="0"/>
              <w:spacing w:line="360" w:lineRule="auto"/>
              <w:ind w:firstLine="460" w:firstLineChars="192"/>
              <w:textAlignment w:val="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E</w:t>
            </w:r>
            <w:r>
              <w:rPr>
                <w:rFonts w:hint="default" w:ascii="Times New Roman" w:hAnsi="Times New Roman" w:eastAsia="仿宋" w:cs="Times New Roman"/>
                <w:color w:val="auto"/>
                <w:sz w:val="24"/>
                <w:vertAlign w:val="subscript"/>
                <w:lang w:val="en-US" w:eastAsia="zh-CN"/>
              </w:rPr>
              <w:t>SO2</w:t>
            </w:r>
            <w:r>
              <w:rPr>
                <w:rFonts w:hint="default" w:ascii="Times New Roman" w:hAnsi="Times New Roman" w:eastAsia="仿宋" w:cs="Times New Roman"/>
                <w:color w:val="auto"/>
                <w:sz w:val="24"/>
                <w:lang w:val="en-US" w:eastAsia="zh-CN"/>
              </w:rPr>
              <w:t>年许可排放量=0.</w:t>
            </w:r>
            <w:r>
              <w:rPr>
                <w:rFonts w:hint="eastAsia" w:ascii="Times New Roman" w:hAnsi="Times New Roman" w:eastAsia="仿宋" w:cs="Times New Roman"/>
                <w:color w:val="auto"/>
                <w:sz w:val="24"/>
                <w:lang w:val="en-US" w:eastAsia="zh-CN"/>
              </w:rPr>
              <w:t>069218</w:t>
            </w:r>
            <w:r>
              <w:rPr>
                <w:rFonts w:hint="default" w:ascii="Times New Roman" w:hAnsi="Times New Roman" w:eastAsia="仿宋" w:cs="Times New Roman"/>
                <w:color w:val="auto"/>
                <w:sz w:val="24"/>
                <w:lang w:val="en-US" w:eastAsia="zh-CN"/>
              </w:rPr>
              <w:t>×0.88</w:t>
            </w:r>
            <w:r>
              <w:rPr>
                <w:rFonts w:hint="eastAsia" w:ascii="Times New Roman" w:hAnsi="Times New Roman" w:eastAsia="仿宋" w:cs="Times New Roman"/>
                <w:color w:val="auto"/>
                <w:sz w:val="24"/>
                <w:lang w:val="en-US" w:eastAsia="zh-CN"/>
              </w:rPr>
              <w:t>2</w:t>
            </w:r>
            <w:r>
              <w:rPr>
                <w:rFonts w:hint="default" w:ascii="Times New Roman" w:hAnsi="Times New Roman" w:eastAsia="仿宋" w:cs="Times New Roman"/>
                <w:color w:val="auto"/>
                <w:sz w:val="24"/>
                <w:lang w:val="en-US" w:eastAsia="zh-CN"/>
              </w:rPr>
              <w:t>×10=</w:t>
            </w:r>
            <w:r>
              <w:rPr>
                <w:rFonts w:hint="eastAsia" w:ascii="Times New Roman" w:hAnsi="Times New Roman" w:eastAsia="仿宋" w:cs="Times New Roman"/>
                <w:color w:val="auto"/>
                <w:sz w:val="24"/>
                <w:lang w:val="en-US" w:eastAsia="zh-CN"/>
              </w:rPr>
              <w:t>0.611</w:t>
            </w:r>
            <w:r>
              <w:rPr>
                <w:rFonts w:hint="default" w:ascii="Times New Roman" w:hAnsi="Times New Roman" w:eastAsia="仿宋" w:cs="Times New Roman"/>
                <w:color w:val="auto"/>
                <w:sz w:val="24"/>
                <w:lang w:val="en-US" w:eastAsia="zh-CN"/>
              </w:rPr>
              <w:t>t</w:t>
            </w:r>
          </w:p>
          <w:p>
            <w:pPr>
              <w:keepNext w:val="0"/>
              <w:keepLines w:val="0"/>
              <w:pageBreakBefore w:val="0"/>
              <w:widowControl w:val="0"/>
              <w:kinsoku/>
              <w:wordWrap/>
              <w:overflowPunct/>
              <w:topLinePunct w:val="0"/>
              <w:autoSpaceDE/>
              <w:autoSpaceDN/>
              <w:bidi w:val="0"/>
              <w:adjustRightInd w:val="0"/>
              <w:snapToGrid w:val="0"/>
              <w:spacing w:line="360" w:lineRule="auto"/>
              <w:ind w:firstLine="460" w:firstLineChars="192"/>
              <w:textAlignment w:val="auto"/>
              <w:rPr>
                <w:rFonts w:hint="default" w:ascii="Times New Roman" w:hAnsi="Times New Roman" w:eastAsia="仿宋" w:cs="Times New Roman"/>
                <w:color w:val="auto"/>
                <w:sz w:val="24"/>
              </w:rPr>
            </w:pPr>
            <w:r>
              <w:rPr>
                <w:rFonts w:hint="default" w:ascii="Times New Roman" w:hAnsi="Times New Roman" w:eastAsia="仿宋" w:cs="Times New Roman"/>
                <w:color w:val="auto"/>
                <w:sz w:val="24"/>
                <w:lang w:val="en-US" w:eastAsia="zh-CN"/>
              </w:rPr>
              <w:t>E</w:t>
            </w:r>
            <w:r>
              <w:rPr>
                <w:rFonts w:hint="default" w:ascii="Times New Roman" w:hAnsi="Times New Roman" w:eastAsia="仿宋" w:cs="Times New Roman"/>
                <w:color w:val="auto"/>
                <w:sz w:val="24"/>
                <w:vertAlign w:val="subscript"/>
                <w:lang w:val="en-US" w:eastAsia="zh-CN"/>
              </w:rPr>
              <w:t>NOx</w:t>
            </w:r>
            <w:r>
              <w:rPr>
                <w:rFonts w:hint="default" w:ascii="Times New Roman" w:hAnsi="Times New Roman" w:eastAsia="仿宋" w:cs="Times New Roman"/>
                <w:color w:val="auto"/>
                <w:sz w:val="24"/>
                <w:lang w:val="en-US" w:eastAsia="zh-CN"/>
              </w:rPr>
              <w:t>年许可排放量=0.</w:t>
            </w:r>
            <w:r>
              <w:rPr>
                <w:rFonts w:hint="eastAsia" w:ascii="Times New Roman" w:hAnsi="Times New Roman" w:eastAsia="仿宋" w:cs="Times New Roman"/>
                <w:color w:val="auto"/>
                <w:sz w:val="24"/>
                <w:lang w:val="en-US" w:eastAsia="zh-CN"/>
              </w:rPr>
              <w:t>069218</w:t>
            </w:r>
            <w:r>
              <w:rPr>
                <w:rFonts w:hint="default" w:ascii="Times New Roman" w:hAnsi="Times New Roman" w:eastAsia="仿宋" w:cs="Times New Roman"/>
                <w:color w:val="auto"/>
                <w:sz w:val="24"/>
                <w:lang w:val="en-US" w:eastAsia="zh-CN"/>
              </w:rPr>
              <w:t>×2.64</w:t>
            </w:r>
            <w:r>
              <w:rPr>
                <w:rFonts w:hint="eastAsia" w:ascii="Times New Roman" w:hAnsi="Times New Roman" w:eastAsia="仿宋" w:cs="Times New Roman"/>
                <w:color w:val="auto"/>
                <w:sz w:val="24"/>
                <w:lang w:val="en-US" w:eastAsia="zh-CN"/>
              </w:rPr>
              <w:t>7</w:t>
            </w:r>
            <w:r>
              <w:rPr>
                <w:rFonts w:hint="default" w:ascii="Times New Roman" w:hAnsi="Times New Roman" w:eastAsia="仿宋" w:cs="Times New Roman"/>
                <w:color w:val="auto"/>
                <w:sz w:val="24"/>
                <w:lang w:val="en-US" w:eastAsia="zh-CN"/>
              </w:rPr>
              <w:t>×10=</w:t>
            </w:r>
            <w:r>
              <w:rPr>
                <w:rFonts w:hint="eastAsia" w:ascii="Times New Roman" w:hAnsi="Times New Roman" w:eastAsia="仿宋" w:cs="Times New Roman"/>
                <w:color w:val="auto"/>
                <w:sz w:val="24"/>
                <w:lang w:val="en-US" w:eastAsia="zh-CN"/>
              </w:rPr>
              <w:t>1.832</w:t>
            </w:r>
            <w:r>
              <w:rPr>
                <w:rFonts w:hint="default" w:ascii="Times New Roman" w:hAnsi="Times New Roman" w:eastAsia="仿宋" w:cs="Times New Roman"/>
                <w:color w:val="auto"/>
                <w:sz w:val="24"/>
                <w:lang w:val="en-US" w:eastAsia="zh-CN"/>
              </w:rPr>
              <w:t>t</w:t>
            </w:r>
          </w:p>
          <w:p>
            <w:pPr>
              <w:pStyle w:val="34"/>
              <w:ind w:firstLine="480"/>
              <w:rPr>
                <w:rFonts w:hint="default" w:ascii="Times New Roman" w:hAnsi="Times New Roman" w:eastAsia="仿宋" w:cs="Times New Roman"/>
                <w:color w:val="000000" w:themeColor="text1"/>
                <w14:textFill>
                  <w14:solidFill>
                    <w14:schemeClr w14:val="tx1"/>
                  </w14:solidFill>
                </w14:textFill>
              </w:rPr>
            </w:pPr>
          </w:p>
          <w:p>
            <w:pPr>
              <w:adjustRightInd w:val="0"/>
              <w:snapToGrid w:val="0"/>
              <w:jc w:val="center"/>
              <w:rPr>
                <w:rFonts w:hint="default" w:ascii="Times New Roman" w:hAnsi="Times New Roman" w:eastAsia="仿宋" w:cs="Times New Roman"/>
                <w:color w:val="000000" w:themeColor="text1"/>
                <w:kern w:val="0"/>
                <w:szCs w:val="21"/>
                <w14:textFill>
                  <w14:solidFill>
                    <w14:schemeClr w14:val="tx1"/>
                  </w14:solidFill>
                </w14:textFill>
              </w:rPr>
            </w:pPr>
          </w:p>
        </w:tc>
      </w:tr>
    </w:tbl>
    <w:p>
      <w:pPr>
        <w:pStyle w:val="18"/>
        <w:jc w:val="center"/>
        <w:outlineLvl w:val="0"/>
        <w:rPr>
          <w:rFonts w:hint="default" w:ascii="Times New Roman" w:hAnsi="Times New Roman" w:eastAsia="仿宋" w:cs="Times New Roman"/>
          <w:snapToGrid w:val="0"/>
          <w:color w:val="000000" w:themeColor="text1"/>
          <w:sz w:val="30"/>
          <w:szCs w:val="30"/>
          <w14:textFill>
            <w14:solidFill>
              <w14:schemeClr w14:val="tx1"/>
            </w14:solidFill>
          </w14:textFill>
        </w:rPr>
      </w:pPr>
      <w:r>
        <w:rPr>
          <w:rFonts w:hint="default" w:ascii="Times New Roman" w:hAnsi="Times New Roman" w:eastAsia="仿宋" w:cs="Times New Roman"/>
          <w:snapToGrid w:val="0"/>
          <w:color w:val="000000" w:themeColor="text1"/>
          <w:sz w:val="36"/>
          <w:szCs w:val="36"/>
          <w14:textFill>
            <w14:solidFill>
              <w14:schemeClr w14:val="tx1"/>
            </w14:solidFill>
          </w14:textFill>
        </w:rPr>
        <w:br w:type="page"/>
      </w:r>
      <w:r>
        <w:rPr>
          <w:rFonts w:hint="default" w:ascii="Times New Roman" w:hAnsi="Times New Roman" w:eastAsia="仿宋" w:cs="Times New Roman"/>
          <w:snapToGrid w:val="0"/>
          <w:color w:val="000000" w:themeColor="text1"/>
          <w:sz w:val="30"/>
          <w:szCs w:val="30"/>
          <w14:textFill>
            <w14:solidFill>
              <w14:schemeClr w14:val="tx1"/>
            </w14:solidFill>
          </w14:textFill>
        </w:rPr>
        <w:t>四、主要环境影响和保护措施</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76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667" w:type="dxa"/>
            <w:noWrap w:val="0"/>
            <w:tcMar>
              <w:left w:w="28" w:type="dxa"/>
              <w:right w:w="28" w:type="dxa"/>
            </w:tcMar>
            <w:vAlign w:val="center"/>
          </w:tcPr>
          <w:p>
            <w:pPr>
              <w:pStyle w:val="18"/>
              <w:adjustRightInd w:val="0"/>
              <w:snapToGrid w:val="0"/>
              <w:spacing w:before="0" w:beforeAutospacing="0" w:after="0" w:afterAutospacing="0"/>
              <w:jc w:val="center"/>
              <w:rPr>
                <w:rFonts w:hint="default" w:ascii="Times New Roman" w:hAnsi="Times New Roman" w:eastAsia="仿宋" w:cs="Times New Roman"/>
                <w:b/>
                <w:bCs/>
                <w:color w:val="000000" w:themeColor="text1"/>
                <w:kern w:val="2"/>
                <w:sz w:val="28"/>
                <w:szCs w:val="28"/>
                <w14:textFill>
                  <w14:solidFill>
                    <w14:schemeClr w14:val="tx1"/>
                  </w14:solidFill>
                </w14:textFill>
              </w:rPr>
            </w:pPr>
            <w:r>
              <w:rPr>
                <w:rFonts w:hint="default" w:ascii="Times New Roman" w:hAnsi="Times New Roman" w:eastAsia="仿宋" w:cs="Times New Roman"/>
                <w:b/>
                <w:bCs/>
                <w:color w:val="000000" w:themeColor="text1"/>
                <w:kern w:val="2"/>
                <w:sz w:val="28"/>
                <w:szCs w:val="28"/>
                <w14:textFill>
                  <w14:solidFill>
                    <w14:schemeClr w14:val="tx1"/>
                  </w14:solidFill>
                </w14:textFill>
              </w:rPr>
              <w:t>施工</w:t>
            </w:r>
          </w:p>
          <w:p>
            <w:pPr>
              <w:pStyle w:val="18"/>
              <w:adjustRightInd w:val="0"/>
              <w:snapToGrid w:val="0"/>
              <w:spacing w:before="0" w:beforeAutospacing="0" w:after="0" w:afterAutospacing="0"/>
              <w:jc w:val="center"/>
              <w:rPr>
                <w:rFonts w:hint="default" w:ascii="Times New Roman" w:hAnsi="Times New Roman" w:eastAsia="仿宋" w:cs="Times New Roman"/>
                <w:b/>
                <w:bCs/>
                <w:color w:val="000000" w:themeColor="text1"/>
                <w:kern w:val="2"/>
                <w:sz w:val="28"/>
                <w:szCs w:val="28"/>
                <w14:textFill>
                  <w14:solidFill>
                    <w14:schemeClr w14:val="tx1"/>
                  </w14:solidFill>
                </w14:textFill>
              </w:rPr>
            </w:pPr>
            <w:r>
              <w:rPr>
                <w:rFonts w:hint="default" w:ascii="Times New Roman" w:hAnsi="Times New Roman" w:eastAsia="仿宋" w:cs="Times New Roman"/>
                <w:b/>
                <w:bCs/>
                <w:color w:val="000000" w:themeColor="text1"/>
                <w:kern w:val="2"/>
                <w:sz w:val="28"/>
                <w:szCs w:val="28"/>
                <w14:textFill>
                  <w14:solidFill>
                    <w14:schemeClr w14:val="tx1"/>
                  </w14:solidFill>
                </w14:textFill>
              </w:rPr>
              <w:t>期环</w:t>
            </w:r>
          </w:p>
          <w:p>
            <w:pPr>
              <w:pStyle w:val="18"/>
              <w:adjustRightInd w:val="0"/>
              <w:snapToGrid w:val="0"/>
              <w:spacing w:before="0" w:beforeAutospacing="0" w:after="0" w:afterAutospacing="0"/>
              <w:jc w:val="center"/>
              <w:rPr>
                <w:rFonts w:hint="default" w:ascii="Times New Roman" w:hAnsi="Times New Roman" w:eastAsia="仿宋" w:cs="Times New Roman"/>
                <w:b/>
                <w:bCs/>
                <w:color w:val="000000" w:themeColor="text1"/>
                <w:kern w:val="2"/>
                <w:sz w:val="28"/>
                <w:szCs w:val="28"/>
                <w14:textFill>
                  <w14:solidFill>
                    <w14:schemeClr w14:val="tx1"/>
                  </w14:solidFill>
                </w14:textFill>
              </w:rPr>
            </w:pPr>
            <w:r>
              <w:rPr>
                <w:rFonts w:hint="default" w:ascii="Times New Roman" w:hAnsi="Times New Roman" w:eastAsia="仿宋" w:cs="Times New Roman"/>
                <w:b/>
                <w:bCs/>
                <w:color w:val="000000" w:themeColor="text1"/>
                <w:kern w:val="2"/>
                <w:sz w:val="28"/>
                <w:szCs w:val="28"/>
                <w14:textFill>
                  <w14:solidFill>
                    <w14:schemeClr w14:val="tx1"/>
                  </w14:solidFill>
                </w14:textFill>
              </w:rPr>
              <w:t>境保</w:t>
            </w:r>
          </w:p>
          <w:p>
            <w:pPr>
              <w:pStyle w:val="18"/>
              <w:adjustRightInd w:val="0"/>
              <w:snapToGrid w:val="0"/>
              <w:spacing w:before="0" w:beforeAutospacing="0" w:after="0" w:afterAutospacing="0"/>
              <w:jc w:val="center"/>
              <w:rPr>
                <w:rFonts w:hint="default" w:ascii="Times New Roman" w:hAnsi="Times New Roman" w:eastAsia="仿宋" w:cs="Times New Roman"/>
                <w:b/>
                <w:bCs/>
                <w:color w:val="000000" w:themeColor="text1"/>
                <w:kern w:val="2"/>
                <w:sz w:val="28"/>
                <w:szCs w:val="28"/>
                <w14:textFill>
                  <w14:solidFill>
                    <w14:schemeClr w14:val="tx1"/>
                  </w14:solidFill>
                </w14:textFill>
              </w:rPr>
            </w:pPr>
            <w:r>
              <w:rPr>
                <w:rFonts w:hint="default" w:ascii="Times New Roman" w:hAnsi="Times New Roman" w:eastAsia="仿宋" w:cs="Times New Roman"/>
                <w:b/>
                <w:bCs/>
                <w:color w:val="000000" w:themeColor="text1"/>
                <w:kern w:val="2"/>
                <w:sz w:val="28"/>
                <w:szCs w:val="28"/>
                <w14:textFill>
                  <w14:solidFill>
                    <w14:schemeClr w14:val="tx1"/>
                  </w14:solidFill>
                </w14:textFill>
              </w:rPr>
              <w:t>护措</w:t>
            </w:r>
          </w:p>
          <w:p>
            <w:pPr>
              <w:pStyle w:val="18"/>
              <w:adjustRightInd w:val="0"/>
              <w:snapToGrid w:val="0"/>
              <w:spacing w:before="0" w:beforeAutospacing="0" w:after="0" w:afterAutospacing="0"/>
              <w:jc w:val="center"/>
              <w:rPr>
                <w:rFonts w:hint="default" w:ascii="Times New Roman" w:hAnsi="Times New Roman" w:eastAsia="仿宋" w:cs="Times New Roman"/>
                <w:bCs/>
                <w:color w:val="000000" w:themeColor="text1"/>
                <w:kern w:val="2"/>
                <w:sz w:val="21"/>
                <w:szCs w:val="21"/>
                <w14:textFill>
                  <w14:solidFill>
                    <w14:schemeClr w14:val="tx1"/>
                  </w14:solidFill>
                </w14:textFill>
              </w:rPr>
            </w:pPr>
            <w:r>
              <w:rPr>
                <w:rFonts w:hint="default" w:ascii="Times New Roman" w:hAnsi="Times New Roman" w:eastAsia="仿宋" w:cs="Times New Roman"/>
                <w:b/>
                <w:bCs/>
                <w:color w:val="000000" w:themeColor="text1"/>
                <w:kern w:val="2"/>
                <w:sz w:val="28"/>
                <w:szCs w:val="28"/>
                <w14:textFill>
                  <w14:solidFill>
                    <w14:schemeClr w14:val="tx1"/>
                  </w14:solidFill>
                </w14:textFill>
              </w:rPr>
              <w:t>施</w:t>
            </w:r>
          </w:p>
        </w:tc>
        <w:tc>
          <w:tcPr>
            <w:tcW w:w="7632" w:type="dxa"/>
            <w:noWrap w:val="0"/>
            <w:vAlign w:val="center"/>
          </w:tcPr>
          <w:p>
            <w:pPr>
              <w:keepNext w:val="0"/>
              <w:keepLines w:val="0"/>
              <w:pageBreakBefore w:val="0"/>
              <w:kinsoku/>
              <w:wordWrap/>
              <w:overflowPunct/>
              <w:topLinePunct w:val="0"/>
              <w:autoSpaceDE/>
              <w:autoSpaceDN/>
              <w:bidi w:val="0"/>
              <w:adjustRightInd/>
              <w:snapToGrid/>
              <w:spacing w:after="0" w:line="500" w:lineRule="exact"/>
              <w:ind w:firstLine="482" w:firstLineChars="200"/>
              <w:textAlignment w:val="auto"/>
              <w:outlineLvl w:val="0"/>
              <w:rPr>
                <w:rFonts w:hint="default" w:ascii="Times New Roman" w:hAnsi="Times New Roman" w:eastAsia="仿宋" w:cs="Times New Roman"/>
                <w:b/>
                <w:color w:val="000000" w:themeColor="text1"/>
                <w:sz w:val="24"/>
                <w:szCs w:val="24"/>
                <w:lang w:eastAsia="zh-CN"/>
                <w14:textFill>
                  <w14:solidFill>
                    <w14:schemeClr w14:val="tx1"/>
                  </w14:solidFill>
                </w14:textFill>
              </w:rPr>
            </w:pPr>
            <w:bookmarkStart w:id="13" w:name="_Toc10380280"/>
            <w:bookmarkStart w:id="14" w:name="_Toc10378997"/>
            <w:bookmarkStart w:id="15" w:name="_Toc3552266"/>
            <w:bookmarkStart w:id="16" w:name="_Toc2938703"/>
            <w:r>
              <w:rPr>
                <w:rFonts w:hint="default" w:ascii="Times New Roman" w:hAnsi="Times New Roman" w:eastAsia="仿宋" w:cs="Times New Roman"/>
                <w:b/>
                <w:color w:val="000000" w:themeColor="text1"/>
                <w:sz w:val="24"/>
                <w:szCs w:val="24"/>
                <w:lang w:eastAsia="zh-CN"/>
                <w14:textFill>
                  <w14:solidFill>
                    <w14:schemeClr w14:val="tx1"/>
                  </w14:solidFill>
                </w14:textFill>
              </w:rPr>
              <w:t>（一）施工期</w:t>
            </w:r>
            <w:r>
              <w:rPr>
                <w:rFonts w:hint="default" w:ascii="Times New Roman" w:hAnsi="Times New Roman" w:eastAsia="仿宋" w:cs="Times New Roman"/>
                <w:b/>
                <w:color w:val="000000" w:themeColor="text1"/>
                <w:sz w:val="24"/>
                <w:szCs w:val="24"/>
                <w14:textFill>
                  <w14:solidFill>
                    <w14:schemeClr w14:val="tx1"/>
                  </w14:solidFill>
                </w14:textFill>
              </w:rPr>
              <w:t>大气环境</w:t>
            </w:r>
            <w:bookmarkEnd w:id="13"/>
            <w:bookmarkEnd w:id="14"/>
            <w:bookmarkEnd w:id="15"/>
            <w:bookmarkEnd w:id="16"/>
            <w:r>
              <w:rPr>
                <w:rFonts w:hint="default" w:ascii="Times New Roman" w:hAnsi="Times New Roman" w:eastAsia="仿宋" w:cs="Times New Roman"/>
                <w:b/>
                <w:color w:val="000000" w:themeColor="text1"/>
                <w:sz w:val="24"/>
                <w:szCs w:val="24"/>
                <w:lang w:eastAsia="zh-CN"/>
                <w14:textFill>
                  <w14:solidFill>
                    <w14:schemeClr w14:val="tx1"/>
                  </w14:solidFill>
                </w14:textFill>
              </w:rPr>
              <w:t>保护措施</w:t>
            </w:r>
          </w:p>
          <w:p>
            <w:pPr>
              <w:keepNext w:val="0"/>
              <w:keepLines w:val="0"/>
              <w:pageBreakBefore w:val="0"/>
              <w:widowControl w:val="0"/>
              <w:kinsoku/>
              <w:wordWrap/>
              <w:overflowPunct/>
              <w:topLinePunct w:val="0"/>
              <w:autoSpaceDE/>
              <w:autoSpaceDN/>
              <w:bidi w:val="0"/>
              <w:adjustRightInd w:val="0"/>
              <w:snapToGrid w:val="0"/>
              <w:spacing w:after="0" w:line="500" w:lineRule="exact"/>
              <w:ind w:firstLine="480" w:firstLineChars="200"/>
              <w:jc w:val="both"/>
              <w:textAlignment w:val="baseline"/>
              <w:rPr>
                <w:rFonts w:hint="default" w:ascii="Times New Roman" w:hAnsi="Times New Roman" w:eastAsia="仿宋" w:cs="Times New Roman"/>
                <w:color w:val="000000" w:themeColor="text1"/>
                <w:kern w:val="0"/>
                <w:sz w:val="24"/>
                <w:szCs w:val="20"/>
                <w:lang w:eastAsia="zh-CN"/>
                <w14:textFill>
                  <w14:solidFill>
                    <w14:schemeClr w14:val="tx1"/>
                  </w14:solidFill>
                </w14:textFill>
              </w:rPr>
            </w:pPr>
            <w:r>
              <w:rPr>
                <w:rFonts w:hint="default" w:ascii="Times New Roman" w:hAnsi="Times New Roman" w:eastAsia="仿宋" w:cs="Times New Roman"/>
                <w:color w:val="000000" w:themeColor="text1"/>
                <w:kern w:val="0"/>
                <w:sz w:val="24"/>
                <w:szCs w:val="20"/>
                <w14:textFill>
                  <w14:solidFill>
                    <w14:schemeClr w14:val="tx1"/>
                  </w14:solidFill>
                </w14:textFill>
              </w:rPr>
              <w:t>施工期产生的大气环境污染物主要</w:t>
            </w:r>
            <w:r>
              <w:rPr>
                <w:rFonts w:hint="default" w:ascii="Times New Roman" w:hAnsi="Times New Roman" w:eastAsia="仿宋" w:cs="Times New Roman"/>
                <w:color w:val="000000" w:themeColor="text1"/>
                <w:kern w:val="0"/>
                <w:sz w:val="24"/>
                <w:szCs w:val="20"/>
                <w:lang w:eastAsia="zh-CN"/>
                <w14:textFill>
                  <w14:solidFill>
                    <w14:schemeClr w14:val="tx1"/>
                  </w14:solidFill>
                </w14:textFill>
              </w:rPr>
              <w:t>为施工扬尘。</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bookmarkStart w:id="17" w:name="_Toc10380281"/>
            <w:bookmarkStart w:id="18" w:name="_Toc3552265"/>
            <w:bookmarkStart w:id="19" w:name="_Toc10378998"/>
            <w:bookmarkStart w:id="20" w:name="_Toc2938702"/>
            <w:r>
              <w:rPr>
                <w:rFonts w:hint="default" w:ascii="Times New Roman" w:hAnsi="Times New Roman" w:eastAsia="仿宋" w:cs="Times New Roman"/>
                <w:color w:val="000000" w:themeColor="text1"/>
                <w:sz w:val="24"/>
                <w:lang w:eastAsia="zh-CN"/>
                <w14:textFill>
                  <w14:solidFill>
                    <w14:schemeClr w14:val="tx1"/>
                  </w14:solidFill>
                </w14:textFill>
              </w:rPr>
              <w:t>为尽量减轻施工粉尘及扬尘等对周围环境的污染，缩小其影响范围，本评价要求在施工期间应采取如下措施：</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lang w:eastAsia="zh-CN"/>
                <w14:textFill>
                  <w14:solidFill>
                    <w14:schemeClr w14:val="tx1"/>
                  </w14:solidFill>
                </w14:textFill>
              </w:rPr>
            </w:pPr>
            <w:r>
              <w:rPr>
                <w:rFonts w:hint="default" w:ascii="Times New Roman" w:hAnsi="Times New Roman" w:eastAsia="仿宋" w:cs="Times New Roman"/>
                <w:color w:val="000000" w:themeColor="text1"/>
                <w:sz w:val="24"/>
                <w:lang w:eastAsia="zh-CN"/>
                <w14:textFill>
                  <w14:solidFill>
                    <w14:schemeClr w14:val="tx1"/>
                  </w14:solidFill>
                </w14:textFill>
              </w:rPr>
              <w:t>建设工程施工现场必须全封闭设置围挡墙，严禁敞开式作业；施工使用商品混凝土，避免因搅拌产生废气，施工现场道路、作业区、生活区必须进行地面硬化；工地内应设置相应的车辆冲洗设施和排水、泥浆沉淀设施，运输车辆应当冲洗干净后出场，并保持出入口通道及道路两侧的整洁；施工中产生的物料堆应采取遮盖、洒水、喷洒覆盖剂或其他防尘措施；施工产生的建筑垃圾、渣土应当及时清运，不能及时清运的，应当在施工场地内设置临时性密闭堆放设施进行存放或采取其他有效防尘措施；工程高处的物料、建筑垃圾、渣土等应当用容器垂直清运，禁止凌空抛掷，施工扫尾阶段清扫出的建筑垃圾、渣土应当装袋扎口清运或用密闭容器清运，外架拆除时应当采取洒水等防尘措施；从事平整场地、清运建筑垃圾和渣土、道路开挖等施工作业时，应当采取边施工边洒水等防止扬尘污染的作业方式。从事建筑工程施工时，施工单位应当设置密目网，防止和减少施工中物料、建筑垃圾和渣土等外逸，避免粉尘、废弃物和杂物飘散。新增建筑工地应安装视频监控设施，实现施工工地重点环节和部位的精细化管理。施工完成后及时清理和绿化。</w:t>
            </w:r>
          </w:p>
          <w:p>
            <w:pPr>
              <w:widowControl w:val="0"/>
              <w:kinsoku/>
              <w:wordWrap/>
              <w:overflowPunct/>
              <w:topLinePunct w:val="0"/>
              <w:autoSpaceDE/>
              <w:autoSpaceDN/>
              <w:bidi w:val="0"/>
              <w:adjustRightInd w:val="0"/>
              <w:snapToGrid/>
              <w:spacing w:line="500" w:lineRule="exact"/>
              <w:ind w:firstLine="48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采取上述措施情况下，可以将施工期对周围环境空气的影响减至最小程度。类比同类项目施工场所，经采取上述措施后，项目施工扬尘在场界处可以满足《大气污染物综合排放标准》（GB16297-1996）表2中无组织排放监控浓度限值（1.0mg/m</w:t>
            </w:r>
            <w:r>
              <w:rPr>
                <w:rFonts w:hint="default" w:ascii="Times New Roman" w:hAnsi="Times New Roman" w:eastAsia="仿宋" w:cs="Times New Roman"/>
                <w:color w:val="000000" w:themeColor="text1"/>
                <w:sz w:val="24"/>
                <w:szCs w:val="24"/>
                <w:vertAlign w:val="superscript"/>
                <w14:textFill>
                  <w14:solidFill>
                    <w14:schemeClr w14:val="tx1"/>
                  </w14:solidFill>
                </w14:textFill>
              </w:rPr>
              <w:t>3</w:t>
            </w:r>
            <w:r>
              <w:rPr>
                <w:rFonts w:hint="default" w:ascii="Times New Roman" w:hAnsi="Times New Roman" w:eastAsia="仿宋" w:cs="Times New Roman"/>
                <w:color w:val="000000" w:themeColor="text1"/>
                <w:sz w:val="24"/>
                <w:szCs w:val="24"/>
                <w14:textFill>
                  <w14:solidFill>
                    <w14:schemeClr w14:val="tx1"/>
                  </w14:solidFill>
                </w14:textFill>
              </w:rPr>
              <w:t>）要求。</w:t>
            </w:r>
          </w:p>
          <w:p>
            <w:pPr>
              <w:pStyle w:val="30"/>
              <w:rPr>
                <w:rFonts w:hint="default" w:ascii="Times New Roman" w:hAnsi="Times New Roman" w:eastAsia="仿宋" w:cs="Times New Roman"/>
                <w:color w:val="000000" w:themeColor="text1"/>
                <w:lang w:eastAsia="zh-CN"/>
                <w14:textFill>
                  <w14:solidFill>
                    <w14:schemeClr w14:val="tx1"/>
                  </w14:solidFill>
                </w14:textFill>
              </w:rPr>
            </w:pPr>
          </w:p>
          <w:p>
            <w:pPr>
              <w:rPr>
                <w:rFonts w:hint="default" w:ascii="Times New Roman" w:hAnsi="Times New Roman" w:eastAsia="仿宋" w:cs="Times New Roman"/>
                <w:color w:val="000000" w:themeColor="text1"/>
                <w:lang w:eastAsia="zh-CN"/>
                <w14:textFill>
                  <w14:solidFill>
                    <w14:schemeClr w14:val="tx1"/>
                  </w14:solidFill>
                </w14:textFill>
              </w:rPr>
            </w:pPr>
          </w:p>
          <w:bookmarkEnd w:id="17"/>
          <w:bookmarkEnd w:id="18"/>
          <w:bookmarkEnd w:id="19"/>
          <w:bookmarkEnd w:id="20"/>
          <w:p>
            <w:pPr>
              <w:keepNext w:val="0"/>
              <w:keepLines w:val="0"/>
              <w:pageBreakBefore w:val="0"/>
              <w:numPr>
                <w:ilvl w:val="0"/>
                <w:numId w:val="0"/>
              </w:numPr>
              <w:kinsoku/>
              <w:wordWrap/>
              <w:overflowPunct/>
              <w:topLinePunct w:val="0"/>
              <w:autoSpaceDE/>
              <w:autoSpaceDN/>
              <w:bidi w:val="0"/>
              <w:adjustRightInd/>
              <w:snapToGrid/>
              <w:spacing w:after="0" w:line="500" w:lineRule="exact"/>
              <w:ind w:firstLine="482" w:firstLineChars="200"/>
              <w:textAlignment w:val="auto"/>
              <w:rPr>
                <w:rFonts w:hint="default" w:ascii="Times New Roman" w:hAnsi="Times New Roman" w:eastAsia="仿宋" w:cs="Times New Roman"/>
                <w:b/>
                <w:color w:val="000000" w:themeColor="text1"/>
                <w:sz w:val="24"/>
                <w:szCs w:val="24"/>
                <w:lang w:eastAsia="zh-CN"/>
                <w14:textFill>
                  <w14:solidFill>
                    <w14:schemeClr w14:val="tx1"/>
                  </w14:solidFill>
                </w14:textFill>
              </w:rPr>
            </w:pPr>
            <w:r>
              <w:rPr>
                <w:rFonts w:hint="default" w:ascii="Times New Roman" w:hAnsi="Times New Roman" w:eastAsia="仿宋" w:cs="Times New Roman"/>
                <w:b/>
                <w:color w:val="000000" w:themeColor="text1"/>
                <w:sz w:val="24"/>
                <w:szCs w:val="24"/>
                <w:lang w:eastAsia="zh-CN"/>
                <w14:textFill>
                  <w14:solidFill>
                    <w14:schemeClr w14:val="tx1"/>
                  </w14:solidFill>
                </w14:textFill>
              </w:rPr>
              <w:t>（二）施工期水</w:t>
            </w:r>
            <w:r>
              <w:rPr>
                <w:rFonts w:hint="default" w:ascii="Times New Roman" w:hAnsi="Times New Roman" w:eastAsia="仿宋" w:cs="Times New Roman"/>
                <w:b/>
                <w:color w:val="000000" w:themeColor="text1"/>
                <w:sz w:val="24"/>
                <w:szCs w:val="24"/>
                <w14:textFill>
                  <w14:solidFill>
                    <w14:schemeClr w14:val="tx1"/>
                  </w14:solidFill>
                </w14:textFill>
              </w:rPr>
              <w:t>环境</w:t>
            </w:r>
            <w:r>
              <w:rPr>
                <w:rFonts w:hint="default" w:ascii="Times New Roman" w:hAnsi="Times New Roman" w:eastAsia="仿宋" w:cs="Times New Roman"/>
                <w:b/>
                <w:color w:val="000000" w:themeColor="text1"/>
                <w:sz w:val="24"/>
                <w:szCs w:val="24"/>
                <w:lang w:eastAsia="zh-CN"/>
                <w14:textFill>
                  <w14:solidFill>
                    <w14:schemeClr w14:val="tx1"/>
                  </w14:solidFill>
                </w14:textFill>
              </w:rPr>
              <w:t>保护措施</w:t>
            </w:r>
          </w:p>
          <w:p>
            <w:pPr>
              <w:keepNext w:val="0"/>
              <w:keepLines w:val="0"/>
              <w:pageBreakBefore w:val="0"/>
              <w:numPr>
                <w:ilvl w:val="0"/>
                <w:numId w:val="0"/>
              </w:numPr>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14:textFill>
                  <w14:solidFill>
                    <w14:schemeClr w14:val="tx1"/>
                  </w14:solidFill>
                </w14:textFill>
              </w:rPr>
            </w:pPr>
            <w:r>
              <w:rPr>
                <w:rFonts w:hint="default" w:ascii="Times New Roman" w:hAnsi="Times New Roman" w:eastAsia="仿宋" w:cs="Times New Roman"/>
                <w:color w:val="000000" w:themeColor="text1"/>
                <w:sz w:val="24"/>
                <w14:textFill>
                  <w14:solidFill>
                    <w14:schemeClr w14:val="tx1"/>
                  </w14:solidFill>
                </w14:textFill>
              </w:rPr>
              <w:t>施工期生活污水：施工人员为</w:t>
            </w:r>
            <w:r>
              <w:rPr>
                <w:rFonts w:hint="default" w:ascii="Times New Roman" w:hAnsi="Times New Roman" w:eastAsia="仿宋" w:cs="Times New Roman"/>
                <w:color w:val="000000" w:themeColor="text1"/>
                <w:sz w:val="24"/>
                <w:lang w:eastAsia="zh-CN"/>
                <w14:textFill>
                  <w14:solidFill>
                    <w14:schemeClr w14:val="tx1"/>
                  </w14:solidFill>
                </w14:textFill>
              </w:rPr>
              <w:t>尚志市</w:t>
            </w:r>
            <w:r>
              <w:rPr>
                <w:rFonts w:hint="default" w:ascii="Times New Roman" w:hAnsi="Times New Roman" w:eastAsia="仿宋" w:cs="Times New Roman"/>
                <w:color w:val="000000" w:themeColor="text1"/>
                <w:sz w:val="24"/>
                <w14:textFill>
                  <w14:solidFill>
                    <w14:schemeClr w14:val="tx1"/>
                  </w14:solidFill>
                </w14:textFill>
              </w:rPr>
              <w:t>居民，不设施工营地，不提供食宿，少量生活污水进入厂区</w:t>
            </w:r>
            <w:r>
              <w:rPr>
                <w:rFonts w:hint="default" w:ascii="Times New Roman" w:hAnsi="Times New Roman" w:eastAsia="仿宋" w:cs="Times New Roman"/>
                <w:color w:val="000000" w:themeColor="text1"/>
                <w:sz w:val="24"/>
                <w:lang w:eastAsia="zh-CN"/>
                <w14:textFill>
                  <w14:solidFill>
                    <w14:schemeClr w14:val="tx1"/>
                  </w14:solidFill>
                </w14:textFill>
              </w:rPr>
              <w:t>防渗旱厕</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sz w:val="24"/>
                <w:szCs w:val="24"/>
                <w:lang w:eastAsia="zh-CN"/>
                <w14:textFill>
                  <w14:solidFill>
                    <w14:schemeClr w14:val="tx1"/>
                  </w14:solidFill>
                </w14:textFill>
              </w:rPr>
              <w:t>定期清掏外运堆肥处置</w:t>
            </w:r>
            <w:r>
              <w:rPr>
                <w:rFonts w:hint="default" w:ascii="Times New Roman" w:hAnsi="Times New Roman" w:eastAsia="仿宋" w:cs="Times New Roman"/>
                <w:color w:val="000000" w:themeColor="text1"/>
                <w:sz w:val="24"/>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14:textFill>
                  <w14:solidFill>
                    <w14:schemeClr w14:val="tx1"/>
                  </w14:solidFill>
                </w14:textFill>
              </w:rPr>
            </w:pPr>
            <w:r>
              <w:rPr>
                <w:rFonts w:hint="default" w:ascii="Times New Roman" w:hAnsi="Times New Roman" w:eastAsia="仿宋" w:cs="Times New Roman"/>
                <w:bCs/>
                <w:color w:val="000000" w:themeColor="text1"/>
                <w:sz w:val="24"/>
                <w14:textFill>
                  <w14:solidFill>
                    <w14:schemeClr w14:val="tx1"/>
                  </w14:solidFill>
                </w14:textFill>
              </w:rPr>
              <w:t>施工生产废水</w:t>
            </w:r>
            <w:r>
              <w:rPr>
                <w:rFonts w:hint="default" w:ascii="Times New Roman" w:hAnsi="Times New Roman" w:eastAsia="仿宋" w:cs="Times New Roman"/>
                <w:color w:val="000000" w:themeColor="text1"/>
                <w:kern w:val="2"/>
                <w:sz w:val="24"/>
                <w:szCs w:val="24"/>
                <w14:textFill>
                  <w14:solidFill>
                    <w14:schemeClr w14:val="tx1"/>
                  </w14:solidFill>
                </w14:textFill>
              </w:rPr>
              <w:t>主要是含有泥浆或沙石的工程废水，该部分废水中的主要污染物为SS。</w:t>
            </w:r>
            <w:r>
              <w:rPr>
                <w:rFonts w:hint="default" w:ascii="Times New Roman" w:hAnsi="Times New Roman" w:eastAsia="仿宋" w:cs="Times New Roman"/>
                <w:color w:val="000000" w:themeColor="text1"/>
                <w:sz w:val="24"/>
                <w14:textFill>
                  <w14:solidFill>
                    <w14:schemeClr w14:val="tx1"/>
                  </w14:solidFill>
                </w14:textFill>
              </w:rPr>
              <w:t>根据废水特征，施工期间在材料堆场四周设置截水沟截留雨水径流，并在施工场地内设置沉淀池对收集的施工废水进行沉淀处理，处理水首先回用于施工生产，其余用于施工现场、临时堆场的洒水防尘，不向外排放</w:t>
            </w:r>
            <w:r>
              <w:rPr>
                <w:rFonts w:hint="default" w:ascii="Times New Roman" w:hAnsi="Times New Roman" w:eastAsia="仿宋" w:cs="Times New Roman"/>
                <w:color w:val="000000" w:themeColor="text1"/>
                <w:kern w:val="2"/>
                <w:sz w:val="24"/>
                <w:szCs w:val="24"/>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after="0" w:line="500" w:lineRule="exact"/>
              <w:ind w:firstLine="482" w:firstLineChars="200"/>
              <w:textAlignment w:val="auto"/>
              <w:outlineLvl w:val="0"/>
              <w:rPr>
                <w:rFonts w:hint="default" w:ascii="Times New Roman" w:hAnsi="Times New Roman" w:eastAsia="仿宋" w:cs="Times New Roman"/>
                <w:b/>
                <w:color w:val="000000" w:themeColor="text1"/>
                <w:sz w:val="24"/>
                <w:szCs w:val="24"/>
                <w14:textFill>
                  <w14:solidFill>
                    <w14:schemeClr w14:val="tx1"/>
                  </w14:solidFill>
                </w14:textFill>
              </w:rPr>
            </w:pPr>
            <w:bookmarkStart w:id="21" w:name="_Toc10380282"/>
            <w:bookmarkStart w:id="22" w:name="_Toc10378999"/>
            <w:r>
              <w:rPr>
                <w:rFonts w:hint="default" w:ascii="Times New Roman" w:hAnsi="Times New Roman" w:eastAsia="仿宋" w:cs="Times New Roman"/>
                <w:b/>
                <w:color w:val="000000" w:themeColor="text1"/>
                <w:sz w:val="24"/>
                <w:szCs w:val="24"/>
                <w:lang w:eastAsia="zh-CN"/>
                <w14:textFill>
                  <w14:solidFill>
                    <w14:schemeClr w14:val="tx1"/>
                  </w14:solidFill>
                </w14:textFill>
              </w:rPr>
              <w:t>（三）</w:t>
            </w:r>
            <w:bookmarkEnd w:id="21"/>
            <w:bookmarkEnd w:id="22"/>
            <w:r>
              <w:rPr>
                <w:rFonts w:hint="default" w:ascii="Times New Roman" w:hAnsi="Times New Roman" w:eastAsia="仿宋" w:cs="Times New Roman"/>
                <w:b/>
                <w:color w:val="000000" w:themeColor="text1"/>
                <w:sz w:val="24"/>
                <w:szCs w:val="24"/>
                <w:lang w:eastAsia="zh-CN"/>
                <w14:textFill>
                  <w14:solidFill>
                    <w14:schemeClr w14:val="tx1"/>
                  </w14:solidFill>
                </w14:textFill>
              </w:rPr>
              <w:t>施工期声</w:t>
            </w:r>
            <w:r>
              <w:rPr>
                <w:rFonts w:hint="default" w:ascii="Times New Roman" w:hAnsi="Times New Roman" w:eastAsia="仿宋" w:cs="Times New Roman"/>
                <w:b/>
                <w:color w:val="000000" w:themeColor="text1"/>
                <w:sz w:val="24"/>
                <w:szCs w:val="24"/>
                <w14:textFill>
                  <w14:solidFill>
                    <w14:schemeClr w14:val="tx1"/>
                  </w14:solidFill>
                </w14:textFill>
              </w:rPr>
              <w:t>环境</w:t>
            </w:r>
            <w:r>
              <w:rPr>
                <w:rFonts w:hint="default" w:ascii="Times New Roman" w:hAnsi="Times New Roman" w:eastAsia="仿宋" w:cs="Times New Roman"/>
                <w:b/>
                <w:color w:val="000000" w:themeColor="text1"/>
                <w:sz w:val="24"/>
                <w:szCs w:val="24"/>
                <w:lang w:eastAsia="zh-CN"/>
                <w14:textFill>
                  <w14:solidFill>
                    <w14:schemeClr w14:val="tx1"/>
                  </w14:solidFill>
                </w14:textFill>
              </w:rPr>
              <w:t>保护措施</w:t>
            </w:r>
          </w:p>
          <w:p>
            <w:pPr>
              <w:keepNext w:val="0"/>
              <w:keepLines w:val="0"/>
              <w:pageBreakBefore w:val="0"/>
              <w:kinsoku/>
              <w:wordWrap/>
              <w:overflowPunct/>
              <w:topLinePunct w:val="0"/>
              <w:autoSpaceDE/>
              <w:autoSpaceDN/>
              <w:bidi w:val="0"/>
              <w:adjustRightInd/>
              <w:snapToGrid/>
              <w:spacing w:after="0" w:line="500" w:lineRule="exact"/>
              <w:ind w:firstLine="458" w:firstLineChars="191"/>
              <w:textAlignment w:val="auto"/>
              <w:rPr>
                <w:rFonts w:hint="default" w:ascii="Times New Roman" w:hAnsi="Times New Roman" w:eastAsia="仿宋" w:cs="Times New Roman"/>
                <w:color w:val="000000" w:themeColor="text1"/>
                <w:spacing w:val="-6"/>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根据本项目实际情况，施工期间</w:t>
            </w:r>
            <w:r>
              <w:rPr>
                <w:rFonts w:hint="default" w:ascii="Times New Roman" w:hAnsi="Times New Roman" w:eastAsia="仿宋" w:cs="Times New Roman"/>
                <w:color w:val="000000" w:themeColor="text1"/>
                <w:sz w:val="24"/>
                <w14:textFill>
                  <w14:solidFill>
                    <w14:schemeClr w14:val="tx1"/>
                  </w14:solidFill>
                </w14:textFill>
              </w:rPr>
              <w:t>产生施工噪声源强一般在70dB（A）~90dB（A）之间。</w:t>
            </w:r>
            <w:r>
              <w:rPr>
                <w:rFonts w:hint="default" w:ascii="Times New Roman" w:hAnsi="Times New Roman" w:eastAsia="仿宋" w:cs="Times New Roman"/>
                <w:color w:val="000000" w:themeColor="text1"/>
                <w:spacing w:val="-6"/>
                <w:sz w:val="24"/>
                <w:szCs w:val="20"/>
                <w14:textFill>
                  <w14:solidFill>
                    <w14:schemeClr w14:val="tx1"/>
                  </w14:solidFill>
                </w14:textFill>
              </w:rPr>
              <w:t>为减少施工噪声对周围企业的影响，施工单位及建设单位应采取以下减缓措施：</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szCs w:val="20"/>
                <w14:textFill>
                  <w14:solidFill>
                    <w14:schemeClr w14:val="tx1"/>
                  </w14:solidFill>
                </w14:textFill>
              </w:rPr>
            </w:pPr>
            <w:r>
              <w:rPr>
                <w:rFonts w:hint="default" w:ascii="Times New Roman" w:hAnsi="Times New Roman" w:eastAsia="仿宋" w:cs="Times New Roman"/>
                <w:color w:val="000000" w:themeColor="text1"/>
                <w:sz w:val="24"/>
                <w:szCs w:val="20"/>
                <w14:textFill>
                  <w14:solidFill>
                    <w14:schemeClr w14:val="tx1"/>
                  </w14:solidFill>
                </w14:textFill>
              </w:rPr>
              <w:fldChar w:fldCharType="begin"/>
            </w:r>
            <w:r>
              <w:rPr>
                <w:rFonts w:hint="default" w:ascii="Times New Roman" w:hAnsi="Times New Roman" w:eastAsia="仿宋" w:cs="Times New Roman"/>
                <w:color w:val="000000" w:themeColor="text1"/>
                <w:sz w:val="24"/>
                <w:szCs w:val="20"/>
                <w14:textFill>
                  <w14:solidFill>
                    <w14:schemeClr w14:val="tx1"/>
                  </w14:solidFill>
                </w14:textFill>
              </w:rPr>
              <w:instrText xml:space="preserve"> = 1 \* GB3 </w:instrText>
            </w:r>
            <w:r>
              <w:rPr>
                <w:rFonts w:hint="default" w:ascii="Times New Roman" w:hAnsi="Times New Roman" w:eastAsia="仿宋" w:cs="Times New Roman"/>
                <w:color w:val="000000" w:themeColor="text1"/>
                <w:sz w:val="24"/>
                <w:szCs w:val="20"/>
                <w14:textFill>
                  <w14:solidFill>
                    <w14:schemeClr w14:val="tx1"/>
                  </w14:solidFill>
                </w14:textFill>
              </w:rPr>
              <w:fldChar w:fldCharType="separate"/>
            </w:r>
            <w:r>
              <w:rPr>
                <w:rFonts w:hint="default" w:ascii="Times New Roman" w:hAnsi="Times New Roman" w:eastAsia="仿宋" w:cs="Times New Roman"/>
                <w:color w:val="000000" w:themeColor="text1"/>
                <w:sz w:val="24"/>
                <w:szCs w:val="20"/>
                <w14:textFill>
                  <w14:solidFill>
                    <w14:schemeClr w14:val="tx1"/>
                  </w14:solidFill>
                </w14:textFill>
              </w:rPr>
              <w:t>①</w:t>
            </w:r>
            <w:r>
              <w:rPr>
                <w:rFonts w:hint="default" w:ascii="Times New Roman" w:hAnsi="Times New Roman" w:eastAsia="仿宋" w:cs="Times New Roman"/>
                <w:color w:val="000000" w:themeColor="text1"/>
                <w:sz w:val="24"/>
                <w:szCs w:val="20"/>
                <w14:textFill>
                  <w14:solidFill>
                    <w14:schemeClr w14:val="tx1"/>
                  </w14:solidFill>
                </w14:textFill>
              </w:rPr>
              <w:fldChar w:fldCharType="end"/>
            </w:r>
            <w:r>
              <w:rPr>
                <w:rFonts w:hint="default" w:ascii="Times New Roman" w:hAnsi="Times New Roman" w:eastAsia="仿宋" w:cs="Times New Roman"/>
                <w:color w:val="000000" w:themeColor="text1"/>
                <w:sz w:val="24"/>
                <w:szCs w:val="20"/>
                <w14:textFill>
                  <w14:solidFill>
                    <w14:schemeClr w14:val="tx1"/>
                  </w14:solidFill>
                </w14:textFill>
              </w:rPr>
              <w:t>选用低噪声机械设备，同时在施工过程中施工单位设专人对设备进行定期保养和维护，严格按操作规范使用各类机械。</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szCs w:val="20"/>
                <w14:textFill>
                  <w14:solidFill>
                    <w14:schemeClr w14:val="tx1"/>
                  </w14:solidFill>
                </w14:textFill>
              </w:rPr>
            </w:pPr>
            <w:r>
              <w:rPr>
                <w:rFonts w:hint="default" w:ascii="Times New Roman" w:hAnsi="Times New Roman" w:eastAsia="仿宋" w:cs="Times New Roman"/>
                <w:color w:val="000000" w:themeColor="text1"/>
                <w:sz w:val="24"/>
                <w:szCs w:val="20"/>
                <w14:textFill>
                  <w14:solidFill>
                    <w14:schemeClr w14:val="tx1"/>
                  </w14:solidFill>
                </w14:textFill>
              </w:rPr>
              <w:fldChar w:fldCharType="begin"/>
            </w:r>
            <w:r>
              <w:rPr>
                <w:rFonts w:hint="default" w:ascii="Times New Roman" w:hAnsi="Times New Roman" w:eastAsia="仿宋" w:cs="Times New Roman"/>
                <w:color w:val="000000" w:themeColor="text1"/>
                <w:sz w:val="24"/>
                <w:szCs w:val="20"/>
                <w14:textFill>
                  <w14:solidFill>
                    <w14:schemeClr w14:val="tx1"/>
                  </w14:solidFill>
                </w14:textFill>
              </w:rPr>
              <w:instrText xml:space="preserve"> = 2 \* GB3 </w:instrText>
            </w:r>
            <w:r>
              <w:rPr>
                <w:rFonts w:hint="default" w:ascii="Times New Roman" w:hAnsi="Times New Roman" w:eastAsia="仿宋" w:cs="Times New Roman"/>
                <w:color w:val="000000" w:themeColor="text1"/>
                <w:sz w:val="24"/>
                <w:szCs w:val="20"/>
                <w14:textFill>
                  <w14:solidFill>
                    <w14:schemeClr w14:val="tx1"/>
                  </w14:solidFill>
                </w14:textFill>
              </w:rPr>
              <w:fldChar w:fldCharType="separate"/>
            </w:r>
            <w:r>
              <w:rPr>
                <w:rFonts w:hint="default" w:ascii="Times New Roman" w:hAnsi="Times New Roman" w:eastAsia="仿宋" w:cs="Times New Roman"/>
                <w:color w:val="000000" w:themeColor="text1"/>
                <w:sz w:val="24"/>
                <w:szCs w:val="20"/>
                <w14:textFill>
                  <w14:solidFill>
                    <w14:schemeClr w14:val="tx1"/>
                  </w14:solidFill>
                </w14:textFill>
              </w:rPr>
              <w:t>②</w:t>
            </w:r>
            <w:r>
              <w:rPr>
                <w:rFonts w:hint="default" w:ascii="Times New Roman" w:hAnsi="Times New Roman" w:eastAsia="仿宋" w:cs="Times New Roman"/>
                <w:color w:val="000000" w:themeColor="text1"/>
                <w:sz w:val="24"/>
                <w:szCs w:val="20"/>
                <w14:textFill>
                  <w14:solidFill>
                    <w14:schemeClr w14:val="tx1"/>
                  </w14:solidFill>
                </w14:textFill>
              </w:rPr>
              <w:fldChar w:fldCharType="end"/>
            </w:r>
            <w:r>
              <w:rPr>
                <w:rFonts w:hint="default" w:ascii="Times New Roman" w:hAnsi="Times New Roman" w:eastAsia="仿宋" w:cs="Times New Roman"/>
                <w:color w:val="000000" w:themeColor="text1"/>
                <w:sz w:val="24"/>
                <w:szCs w:val="20"/>
                <w14:textFill>
                  <w14:solidFill>
                    <w14:schemeClr w14:val="tx1"/>
                  </w14:solidFill>
                </w14:textFill>
              </w:rPr>
              <w:t>合理安排施工时间，不得在22:00~06:00期间施工。</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szCs w:val="20"/>
                <w14:textFill>
                  <w14:solidFill>
                    <w14:schemeClr w14:val="tx1"/>
                  </w14:solidFill>
                </w14:textFill>
              </w:rPr>
            </w:pPr>
            <w:r>
              <w:rPr>
                <w:rFonts w:hint="default" w:ascii="Times New Roman" w:hAnsi="Times New Roman" w:eastAsia="仿宋" w:cs="Times New Roman"/>
                <w:color w:val="000000" w:themeColor="text1"/>
                <w:sz w:val="24"/>
                <w:szCs w:val="20"/>
                <w14:textFill>
                  <w14:solidFill>
                    <w14:schemeClr w14:val="tx1"/>
                  </w14:solidFill>
                </w14:textFill>
              </w:rPr>
              <w:fldChar w:fldCharType="begin"/>
            </w:r>
            <w:r>
              <w:rPr>
                <w:rFonts w:hint="default" w:ascii="Times New Roman" w:hAnsi="Times New Roman" w:eastAsia="仿宋" w:cs="Times New Roman"/>
                <w:color w:val="000000" w:themeColor="text1"/>
                <w:sz w:val="24"/>
                <w:szCs w:val="20"/>
                <w14:textFill>
                  <w14:solidFill>
                    <w14:schemeClr w14:val="tx1"/>
                  </w14:solidFill>
                </w14:textFill>
              </w:rPr>
              <w:instrText xml:space="preserve"> = 3 \* GB3 </w:instrText>
            </w:r>
            <w:r>
              <w:rPr>
                <w:rFonts w:hint="default" w:ascii="Times New Roman" w:hAnsi="Times New Roman" w:eastAsia="仿宋" w:cs="Times New Roman"/>
                <w:color w:val="000000" w:themeColor="text1"/>
                <w:sz w:val="24"/>
                <w:szCs w:val="20"/>
                <w14:textFill>
                  <w14:solidFill>
                    <w14:schemeClr w14:val="tx1"/>
                  </w14:solidFill>
                </w14:textFill>
              </w:rPr>
              <w:fldChar w:fldCharType="separate"/>
            </w:r>
            <w:r>
              <w:rPr>
                <w:rFonts w:hint="default" w:ascii="Times New Roman" w:hAnsi="Times New Roman" w:eastAsia="仿宋" w:cs="Times New Roman"/>
                <w:color w:val="000000" w:themeColor="text1"/>
                <w:sz w:val="24"/>
                <w:szCs w:val="20"/>
                <w14:textFill>
                  <w14:solidFill>
                    <w14:schemeClr w14:val="tx1"/>
                  </w14:solidFill>
                </w14:textFill>
              </w:rPr>
              <w:t>③</w:t>
            </w:r>
            <w:r>
              <w:rPr>
                <w:rFonts w:hint="default" w:ascii="Times New Roman" w:hAnsi="Times New Roman" w:eastAsia="仿宋" w:cs="Times New Roman"/>
                <w:color w:val="000000" w:themeColor="text1"/>
                <w:sz w:val="24"/>
                <w:szCs w:val="20"/>
                <w14:textFill>
                  <w14:solidFill>
                    <w14:schemeClr w14:val="tx1"/>
                  </w14:solidFill>
                </w14:textFill>
              </w:rPr>
              <w:fldChar w:fldCharType="end"/>
            </w:r>
            <w:r>
              <w:rPr>
                <w:rFonts w:hint="default" w:ascii="Times New Roman" w:hAnsi="Times New Roman" w:eastAsia="仿宋" w:cs="Times New Roman"/>
                <w:color w:val="000000" w:themeColor="text1"/>
                <w:sz w:val="24"/>
                <w:szCs w:val="20"/>
                <w14:textFill>
                  <w14:solidFill>
                    <w14:schemeClr w14:val="tx1"/>
                  </w14:solidFill>
                </w14:textFill>
              </w:rPr>
              <w:t>合理进行施工场地布置。</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szCs w:val="20"/>
                <w14:textFill>
                  <w14:solidFill>
                    <w14:schemeClr w14:val="tx1"/>
                  </w14:solidFill>
                </w14:textFill>
              </w:rPr>
            </w:pPr>
            <w:r>
              <w:rPr>
                <w:rFonts w:hint="default" w:ascii="Times New Roman" w:hAnsi="Times New Roman" w:eastAsia="仿宋" w:cs="Times New Roman"/>
                <w:color w:val="000000" w:themeColor="text1"/>
                <w:sz w:val="24"/>
                <w:szCs w:val="20"/>
                <w14:textFill>
                  <w14:solidFill>
                    <w14:schemeClr w14:val="tx1"/>
                  </w14:solidFill>
                </w14:textFill>
              </w:rPr>
              <w:fldChar w:fldCharType="begin"/>
            </w:r>
            <w:r>
              <w:rPr>
                <w:rFonts w:hint="default" w:ascii="Times New Roman" w:hAnsi="Times New Roman" w:eastAsia="仿宋" w:cs="Times New Roman"/>
                <w:color w:val="000000" w:themeColor="text1"/>
                <w:sz w:val="24"/>
                <w:szCs w:val="20"/>
                <w14:textFill>
                  <w14:solidFill>
                    <w14:schemeClr w14:val="tx1"/>
                  </w14:solidFill>
                </w14:textFill>
              </w:rPr>
              <w:instrText xml:space="preserve"> = 4 \* GB3 </w:instrText>
            </w:r>
            <w:r>
              <w:rPr>
                <w:rFonts w:hint="default" w:ascii="Times New Roman" w:hAnsi="Times New Roman" w:eastAsia="仿宋" w:cs="Times New Roman"/>
                <w:color w:val="000000" w:themeColor="text1"/>
                <w:sz w:val="24"/>
                <w:szCs w:val="20"/>
                <w14:textFill>
                  <w14:solidFill>
                    <w14:schemeClr w14:val="tx1"/>
                  </w14:solidFill>
                </w14:textFill>
              </w:rPr>
              <w:fldChar w:fldCharType="separate"/>
            </w:r>
            <w:r>
              <w:rPr>
                <w:rFonts w:hint="default" w:ascii="Times New Roman" w:hAnsi="Times New Roman" w:eastAsia="仿宋" w:cs="Times New Roman"/>
                <w:color w:val="000000" w:themeColor="text1"/>
                <w:sz w:val="24"/>
                <w:szCs w:val="20"/>
                <w14:textFill>
                  <w14:solidFill>
                    <w14:schemeClr w14:val="tx1"/>
                  </w14:solidFill>
                </w14:textFill>
              </w:rPr>
              <w:t>④</w:t>
            </w:r>
            <w:r>
              <w:rPr>
                <w:rFonts w:hint="default" w:ascii="Times New Roman" w:hAnsi="Times New Roman" w:eastAsia="仿宋" w:cs="Times New Roman"/>
                <w:color w:val="000000" w:themeColor="text1"/>
                <w:sz w:val="24"/>
                <w:szCs w:val="20"/>
                <w14:textFill>
                  <w14:solidFill>
                    <w14:schemeClr w14:val="tx1"/>
                  </w14:solidFill>
                </w14:textFill>
              </w:rPr>
              <w:fldChar w:fldCharType="end"/>
            </w:r>
            <w:r>
              <w:rPr>
                <w:rFonts w:hint="default" w:ascii="Times New Roman" w:hAnsi="Times New Roman" w:eastAsia="仿宋" w:cs="Times New Roman"/>
                <w:color w:val="000000" w:themeColor="text1"/>
                <w:sz w:val="24"/>
                <w:szCs w:val="20"/>
                <w14:textFill>
                  <w14:solidFill>
                    <w14:schemeClr w14:val="tx1"/>
                  </w14:solidFill>
                </w14:textFill>
              </w:rPr>
              <w:t>使用商品混凝土，避免混凝土搅拌机等噪声的影响。</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sz w:val="24"/>
                <w:szCs w:val="20"/>
                <w14:textFill>
                  <w14:solidFill>
                    <w14:schemeClr w14:val="tx1"/>
                  </w14:solidFill>
                </w14:textFill>
              </w:rPr>
            </w:pPr>
            <w:r>
              <w:rPr>
                <w:rFonts w:hint="default" w:ascii="Times New Roman" w:hAnsi="Times New Roman" w:eastAsia="仿宋" w:cs="Times New Roman"/>
                <w:color w:val="000000" w:themeColor="text1"/>
                <w:sz w:val="24"/>
                <w:szCs w:val="20"/>
                <w14:textFill>
                  <w14:solidFill>
                    <w14:schemeClr w14:val="tx1"/>
                  </w14:solidFill>
                </w14:textFill>
              </w:rPr>
              <w:fldChar w:fldCharType="begin"/>
            </w:r>
            <w:r>
              <w:rPr>
                <w:rFonts w:hint="default" w:ascii="Times New Roman" w:hAnsi="Times New Roman" w:eastAsia="仿宋" w:cs="Times New Roman"/>
                <w:color w:val="000000" w:themeColor="text1"/>
                <w:sz w:val="24"/>
                <w:szCs w:val="20"/>
                <w14:textFill>
                  <w14:solidFill>
                    <w14:schemeClr w14:val="tx1"/>
                  </w14:solidFill>
                </w14:textFill>
              </w:rPr>
              <w:instrText xml:space="preserve"> = 5 \* GB3 </w:instrText>
            </w:r>
            <w:r>
              <w:rPr>
                <w:rFonts w:hint="default" w:ascii="Times New Roman" w:hAnsi="Times New Roman" w:eastAsia="仿宋" w:cs="Times New Roman"/>
                <w:color w:val="000000" w:themeColor="text1"/>
                <w:sz w:val="24"/>
                <w:szCs w:val="20"/>
                <w14:textFill>
                  <w14:solidFill>
                    <w14:schemeClr w14:val="tx1"/>
                  </w14:solidFill>
                </w14:textFill>
              </w:rPr>
              <w:fldChar w:fldCharType="separate"/>
            </w:r>
            <w:r>
              <w:rPr>
                <w:rFonts w:hint="default" w:ascii="Times New Roman" w:hAnsi="Times New Roman" w:eastAsia="仿宋" w:cs="Times New Roman"/>
                <w:color w:val="000000" w:themeColor="text1"/>
                <w:sz w:val="24"/>
                <w:szCs w:val="20"/>
                <w14:textFill>
                  <w14:solidFill>
                    <w14:schemeClr w14:val="tx1"/>
                  </w14:solidFill>
                </w14:textFill>
              </w:rPr>
              <w:t>⑤</w:t>
            </w:r>
            <w:r>
              <w:rPr>
                <w:rFonts w:hint="default" w:ascii="Times New Roman" w:hAnsi="Times New Roman" w:eastAsia="仿宋" w:cs="Times New Roman"/>
                <w:color w:val="000000" w:themeColor="text1"/>
                <w:sz w:val="24"/>
                <w:szCs w:val="20"/>
                <w14:textFill>
                  <w14:solidFill>
                    <w14:schemeClr w14:val="tx1"/>
                  </w14:solidFill>
                </w14:textFill>
              </w:rPr>
              <w:fldChar w:fldCharType="end"/>
            </w:r>
            <w:r>
              <w:rPr>
                <w:rFonts w:hint="default" w:ascii="Times New Roman" w:hAnsi="Times New Roman" w:eastAsia="仿宋" w:cs="Times New Roman"/>
                <w:color w:val="000000" w:themeColor="text1"/>
                <w:sz w:val="24"/>
                <w:szCs w:val="20"/>
                <w14:textFill>
                  <w14:solidFill>
                    <w14:schemeClr w14:val="tx1"/>
                  </w14:solidFill>
                </w14:textFill>
              </w:rPr>
              <w:t>在室内施工时期，关闭窗户，并做到文明施工。</w:t>
            </w:r>
          </w:p>
          <w:p>
            <w:pPr>
              <w:pStyle w:val="47"/>
              <w:keepNext w:val="0"/>
              <w:keepLines w:val="0"/>
              <w:pageBreakBefore w:val="0"/>
              <w:widowControl w:val="0"/>
              <w:kinsoku/>
              <w:wordWrap/>
              <w:overflowPunct/>
              <w:topLinePunct w:val="0"/>
              <w:autoSpaceDE/>
              <w:autoSpaceDN/>
              <w:bidi w:val="0"/>
              <w:adjustRightInd w:val="0"/>
              <w:snapToGrid w:val="0"/>
              <w:spacing w:line="500" w:lineRule="exact"/>
              <w:outlineLvl w:val="9"/>
              <w:rPr>
                <w:rFonts w:hint="default" w:ascii="Times New Roman" w:hAnsi="Times New Roman" w:eastAsia="仿宋" w:cs="Times New Roman"/>
                <w:color w:val="000000" w:themeColor="text1"/>
                <w:sz w:val="24"/>
                <w:szCs w:val="24"/>
                <w:highlight w:val="none"/>
                <w14:textFill>
                  <w14:solidFill>
                    <w14:schemeClr w14:val="tx1"/>
                  </w14:solidFill>
                </w14:textFill>
              </w:rPr>
            </w:pPr>
            <w:r>
              <w:rPr>
                <w:rFonts w:hint="default" w:ascii="Times New Roman" w:hAnsi="Times New Roman" w:eastAsia="仿宋" w:cs="Times New Roman"/>
                <w:color w:val="000000" w:themeColor="text1"/>
                <w:sz w:val="24"/>
                <w:szCs w:val="24"/>
                <w:highlight w:val="none"/>
                <w14:textFill>
                  <w14:solidFill>
                    <w14:schemeClr w14:val="tx1"/>
                  </w14:solidFill>
                </w14:textFill>
              </w:rPr>
              <w:t>施工场期噪声采取本评价提出的防治措施后，场界噪声值可达到《建筑施工场界环境噪声排放标准》（GB12523-2011）中的标准限值要求</w:t>
            </w:r>
            <w:r>
              <w:rPr>
                <w:rFonts w:hint="default" w:ascii="Times New Roman" w:hAnsi="Times New Roman" w:eastAsia="仿宋"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仿宋" w:cs="Times New Roman"/>
                <w:color w:val="000000" w:themeColor="text1"/>
                <w:sz w:val="24"/>
                <w:szCs w:val="24"/>
                <w:highlight w:val="none"/>
                <w:lang w:val="en-US" w:eastAsia="zh-CN"/>
                <w14:textFill>
                  <w14:solidFill>
                    <w14:schemeClr w14:val="tx1"/>
                  </w14:solidFill>
                </w14:textFill>
              </w:rPr>
              <w:t>同时本项目场址50m范围内无声环境保护目标，因此对环境保护目标的声环境无影响</w:t>
            </w:r>
            <w:r>
              <w:rPr>
                <w:rFonts w:hint="default" w:ascii="Times New Roman" w:hAnsi="Times New Roman" w:eastAsia="仿宋" w:cs="Times New Roman"/>
                <w:color w:val="000000" w:themeColor="text1"/>
                <w:sz w:val="24"/>
                <w:szCs w:val="24"/>
                <w:highlight w:val="none"/>
                <w14:textFill>
                  <w14:solidFill>
                    <w14:schemeClr w14:val="tx1"/>
                  </w14:solidFill>
                </w14:textFill>
              </w:rPr>
              <w:t>。</w:t>
            </w:r>
          </w:p>
          <w:p>
            <w:pPr>
              <w:keepNext w:val="0"/>
              <w:keepLines w:val="0"/>
              <w:pageBreakBefore w:val="0"/>
              <w:kinsoku/>
              <w:wordWrap/>
              <w:overflowPunct/>
              <w:topLinePunct w:val="0"/>
              <w:autoSpaceDE/>
              <w:autoSpaceDN/>
              <w:bidi w:val="0"/>
              <w:adjustRightInd/>
              <w:snapToGrid/>
              <w:spacing w:after="0" w:line="500" w:lineRule="exact"/>
              <w:ind w:firstLine="482" w:firstLineChars="200"/>
              <w:textAlignment w:val="auto"/>
              <w:rPr>
                <w:rFonts w:hint="default" w:ascii="Times New Roman" w:hAnsi="Times New Roman" w:eastAsia="仿宋" w:cs="Times New Roman"/>
                <w:b/>
                <w:color w:val="000000" w:themeColor="text1"/>
                <w:sz w:val="24"/>
                <w:lang w:eastAsia="zh-CN"/>
                <w14:textFill>
                  <w14:solidFill>
                    <w14:schemeClr w14:val="tx1"/>
                  </w14:solidFill>
                </w14:textFill>
              </w:rPr>
            </w:pPr>
            <w:r>
              <w:rPr>
                <w:rFonts w:hint="default" w:ascii="Times New Roman" w:hAnsi="Times New Roman" w:eastAsia="仿宋" w:cs="Times New Roman"/>
                <w:b/>
                <w:color w:val="000000" w:themeColor="text1"/>
                <w:sz w:val="24"/>
                <w:lang w:eastAsia="zh-CN"/>
                <w14:textFill>
                  <w14:solidFill>
                    <w14:schemeClr w14:val="tx1"/>
                  </w14:solidFill>
                </w14:textFill>
              </w:rPr>
              <w:t>（四）施工期固体废物保护措施</w:t>
            </w:r>
          </w:p>
          <w:p>
            <w:pPr>
              <w:keepNext w:val="0"/>
              <w:keepLines w:val="0"/>
              <w:pageBreakBefore w:val="0"/>
              <w:widowControl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sz w:val="24"/>
                <w14:textFill>
                  <w14:solidFill>
                    <w14:schemeClr w14:val="tx1"/>
                  </w14:solidFill>
                </w14:textFill>
              </w:rPr>
              <w:t>施工期固体废物多为建筑垃圾和生活垃圾。建筑垃圾包括施工前清场废物、基坑开挖弃土和废建材等。生活垃圾实行袋装化处理，定点存放，由环卫部门定期清运。建筑垃圾能回收利用的回收利用，不能回收利用的定点堆放，由环卫部门定期清运统一处置。</w:t>
            </w:r>
            <w:r>
              <w:rPr>
                <w:rFonts w:hint="default" w:ascii="Times New Roman" w:hAnsi="Times New Roman" w:eastAsia="仿宋" w:cs="Times New Roman"/>
                <w:color w:val="000000" w:themeColor="text1"/>
                <w:lang w:val="en-US" w:eastAsia="zh-CN"/>
                <w14:textFill>
                  <w14:solidFill>
                    <w14:schemeClr w14:val="tx1"/>
                  </w14:solidFill>
                </w14:textFill>
              </w:rPr>
              <w:tab/>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7" w:type="dxa"/>
            <w:noWrap w:val="0"/>
            <w:tcMar>
              <w:left w:w="28" w:type="dxa"/>
              <w:right w:w="28" w:type="dxa"/>
            </w:tcMar>
            <w:vAlign w:val="center"/>
          </w:tcPr>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运营</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期环</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境影</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响和</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保护</w:t>
            </w:r>
          </w:p>
          <w:p>
            <w:pPr>
              <w:adjustRightInd w:val="0"/>
              <w:snapToGrid w:val="0"/>
              <w:jc w:val="center"/>
              <w:rPr>
                <w:rFonts w:hint="default" w:ascii="Times New Roman" w:hAnsi="Times New Roman" w:eastAsia="仿宋" w:cs="Times New Roman"/>
                <w:bCs/>
                <w:color w:val="000000" w:themeColor="text1"/>
                <w:szCs w:val="21"/>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措施</w:t>
            </w:r>
          </w:p>
        </w:tc>
        <w:tc>
          <w:tcPr>
            <w:tcW w:w="7632" w:type="dxa"/>
            <w:noWrap w:val="0"/>
            <w:vAlign w:val="center"/>
          </w:tcPr>
          <w:p>
            <w:pPr>
              <w:keepNext w:val="0"/>
              <w:keepLines w:val="0"/>
              <w:pageBreakBefore w:val="0"/>
              <w:kinsoku/>
              <w:wordWrap/>
              <w:overflowPunct/>
              <w:topLinePunct w:val="0"/>
              <w:autoSpaceDE/>
              <w:autoSpaceDN/>
              <w:bidi w:val="0"/>
              <w:adjustRightInd/>
              <w:snapToGrid/>
              <w:spacing w:after="0" w:line="500" w:lineRule="exact"/>
              <w:textAlignment w:val="auto"/>
              <w:rPr>
                <w:rFonts w:hint="default" w:ascii="Times New Roman" w:hAnsi="Times New Roman" w:eastAsia="仿宋" w:cs="Times New Roman"/>
                <w:b/>
                <w:bCs/>
                <w:color w:val="000000" w:themeColor="text1"/>
                <w:sz w:val="24"/>
                <w14:textFill>
                  <w14:solidFill>
                    <w14:schemeClr w14:val="tx1"/>
                  </w14:solidFill>
                </w14:textFill>
              </w:rPr>
            </w:pPr>
            <w:r>
              <w:rPr>
                <w:rFonts w:hint="default" w:ascii="Times New Roman" w:hAnsi="Times New Roman" w:eastAsia="仿宋" w:cs="Times New Roman"/>
                <w:b/>
                <w:bCs/>
                <w:color w:val="000000" w:themeColor="text1"/>
                <w:sz w:val="24"/>
                <w14:textFill>
                  <w14:solidFill>
                    <w14:schemeClr w14:val="tx1"/>
                  </w14:solidFill>
                </w14:textFill>
              </w:rPr>
              <w:t>营运期</w:t>
            </w:r>
            <w:r>
              <w:rPr>
                <w:rFonts w:hint="default" w:ascii="Times New Roman" w:hAnsi="Times New Roman" w:eastAsia="仿宋" w:cs="Times New Roman"/>
                <w:b/>
                <w:bCs/>
                <w:color w:val="000000" w:themeColor="text1"/>
                <w:sz w:val="24"/>
                <w:lang w:eastAsia="zh-CN"/>
                <w14:textFill>
                  <w14:solidFill>
                    <w14:schemeClr w14:val="tx1"/>
                  </w14:solidFill>
                </w14:textFill>
              </w:rPr>
              <w:t>环境影响</w:t>
            </w:r>
            <w:r>
              <w:rPr>
                <w:rFonts w:hint="default" w:ascii="Times New Roman" w:hAnsi="Times New Roman" w:eastAsia="仿宋" w:cs="Times New Roman"/>
                <w:b/>
                <w:bCs/>
                <w:color w:val="000000" w:themeColor="text1"/>
                <w:sz w:val="24"/>
                <w14:textFill>
                  <w14:solidFill>
                    <w14:schemeClr w14:val="tx1"/>
                  </w14:solidFill>
                </w14:textFill>
              </w:rPr>
              <w:t>分析</w:t>
            </w:r>
          </w:p>
          <w:p>
            <w:pPr>
              <w:pStyle w:val="34"/>
              <w:keepNext w:val="0"/>
              <w:keepLines w:val="0"/>
              <w:pageBreakBefore w:val="0"/>
              <w:widowControl/>
              <w:kinsoku/>
              <w:wordWrap/>
              <w:overflowPunct/>
              <w:topLinePunct w:val="0"/>
              <w:autoSpaceDE/>
              <w:autoSpaceDN/>
              <w:bidi w:val="0"/>
              <w:adjustRightInd/>
              <w:snapToGrid/>
              <w:spacing w:after="0" w:line="500" w:lineRule="exact"/>
              <w:ind w:firstLine="480"/>
              <w:textAlignment w:val="auto"/>
              <w:rPr>
                <w:rFonts w:hint="default" w:ascii="Times New Roman" w:hAnsi="Times New Roman" w:eastAsia="仿宋" w:cs="Times New Roman"/>
                <w:b/>
                <w:bCs/>
                <w:color w:val="000000" w:themeColor="text1"/>
                <w:lang w:eastAsia="zh-CN"/>
                <w14:textFill>
                  <w14:solidFill>
                    <w14:schemeClr w14:val="tx1"/>
                  </w14:solidFill>
                </w14:textFill>
              </w:rPr>
            </w:pPr>
            <w:r>
              <w:rPr>
                <w:rFonts w:hint="default" w:ascii="Times New Roman" w:hAnsi="Times New Roman" w:eastAsia="仿宋" w:cs="Times New Roman"/>
                <w:b/>
                <w:bCs/>
                <w:color w:val="000000" w:themeColor="text1"/>
                <w14:textFill>
                  <w14:solidFill>
                    <w14:schemeClr w14:val="tx1"/>
                  </w14:solidFill>
                </w14:textFill>
              </w:rPr>
              <w:t>（</w:t>
            </w:r>
            <w:r>
              <w:rPr>
                <w:rFonts w:hint="default" w:ascii="Times New Roman" w:hAnsi="Times New Roman" w:eastAsia="仿宋" w:cs="Times New Roman"/>
                <w:b/>
                <w:bCs/>
                <w:color w:val="000000" w:themeColor="text1"/>
                <w:lang w:eastAsia="zh-CN"/>
                <w14:textFill>
                  <w14:solidFill>
                    <w14:schemeClr w14:val="tx1"/>
                  </w14:solidFill>
                </w14:textFill>
              </w:rPr>
              <w:t>一</w:t>
            </w:r>
            <w:r>
              <w:rPr>
                <w:rFonts w:hint="default" w:ascii="Times New Roman" w:hAnsi="Times New Roman" w:eastAsia="仿宋" w:cs="Times New Roman"/>
                <w:b/>
                <w:bCs/>
                <w:color w:val="000000" w:themeColor="text1"/>
                <w14:textFill>
                  <w14:solidFill>
                    <w14:schemeClr w14:val="tx1"/>
                  </w14:solidFill>
                </w14:textFill>
              </w:rPr>
              <w:t>）废气</w:t>
            </w:r>
            <w:r>
              <w:rPr>
                <w:rFonts w:hint="default" w:ascii="Times New Roman" w:hAnsi="Times New Roman" w:eastAsia="仿宋" w:cs="Times New Roman"/>
                <w:b/>
                <w:bCs/>
                <w:color w:val="000000" w:themeColor="text1"/>
                <w:lang w:eastAsia="zh-CN"/>
                <w14:textFill>
                  <w14:solidFill>
                    <w14:schemeClr w14:val="tx1"/>
                  </w14:solidFill>
                </w14:textFill>
              </w:rPr>
              <w:t>环境影响分析</w:t>
            </w:r>
          </w:p>
          <w:p>
            <w:pPr>
              <w:pStyle w:val="34"/>
              <w:keepNext w:val="0"/>
              <w:keepLines w:val="0"/>
              <w:pageBreakBefore w:val="0"/>
              <w:widowControl/>
              <w:kinsoku/>
              <w:wordWrap/>
              <w:overflowPunct/>
              <w:topLinePunct w:val="0"/>
              <w:autoSpaceDE/>
              <w:autoSpaceDN/>
              <w:bidi w:val="0"/>
              <w:adjustRightInd/>
              <w:snapToGrid/>
              <w:spacing w:after="0" w:line="500" w:lineRule="exact"/>
              <w:ind w:firstLine="482"/>
              <w:textAlignment w:val="auto"/>
              <w:rPr>
                <w:rFonts w:hint="default" w:ascii="Times New Roman" w:hAnsi="Times New Roman" w:eastAsia="仿宋" w:cs="Times New Roman"/>
                <w:b w:val="0"/>
                <w:bCs w:val="0"/>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14:textFill>
                  <w14:solidFill>
                    <w14:schemeClr w14:val="tx1"/>
                  </w14:solidFill>
                </w14:textFill>
              </w:rPr>
              <w:t>本项目运营期的废气排放主要</w:t>
            </w:r>
            <w:r>
              <w:rPr>
                <w:rFonts w:hint="default" w:ascii="Times New Roman" w:hAnsi="Times New Roman" w:eastAsia="仿宋" w:cs="Times New Roman"/>
                <w:b w:val="0"/>
                <w:bCs w:val="0"/>
                <w:color w:val="000000" w:themeColor="text1"/>
                <w:lang w:val="en-US" w:eastAsia="zh-CN"/>
                <w14:textFill>
                  <w14:solidFill>
                    <w14:schemeClr w14:val="tx1"/>
                  </w14:solidFill>
                </w14:textFill>
              </w:rPr>
              <w:t>有①混料过程产生的颗粒物②</w:t>
            </w:r>
            <w:r>
              <w:rPr>
                <w:rFonts w:hint="default" w:ascii="Times New Roman" w:hAnsi="Times New Roman" w:eastAsia="仿宋" w:cs="Times New Roman"/>
                <w:b w:val="0"/>
                <w:bCs w:val="0"/>
                <w:color w:val="000000" w:themeColor="text1"/>
                <w:lang w:eastAsia="zh-CN"/>
                <w14:textFill>
                  <w14:solidFill>
                    <w14:schemeClr w14:val="tx1"/>
                  </w14:solidFill>
                </w14:textFill>
              </w:rPr>
              <w:t>污泥发酵</w:t>
            </w:r>
            <w:r>
              <w:rPr>
                <w:rFonts w:hint="default" w:ascii="Times New Roman" w:hAnsi="Times New Roman" w:eastAsia="仿宋" w:cs="Times New Roman"/>
                <w:b w:val="0"/>
                <w:bCs w:val="0"/>
                <w:color w:val="000000" w:themeColor="text1"/>
                <w:lang w:val="en-US" w:eastAsia="zh-CN"/>
                <w14:textFill>
                  <w14:solidFill>
                    <w14:schemeClr w14:val="tx1"/>
                  </w14:solidFill>
                </w14:textFill>
              </w:rPr>
              <w:t>及陈化</w:t>
            </w:r>
            <w:r>
              <w:rPr>
                <w:rFonts w:hint="default" w:ascii="Times New Roman" w:hAnsi="Times New Roman" w:eastAsia="仿宋" w:cs="Times New Roman"/>
                <w:b w:val="0"/>
                <w:bCs w:val="0"/>
                <w:color w:val="000000" w:themeColor="text1"/>
                <w14:textFill>
                  <w14:solidFill>
                    <w14:schemeClr w14:val="tx1"/>
                  </w14:solidFill>
                </w14:textFill>
              </w:rPr>
              <w:t>时逸出的恶臭污染物，恶臭气体成分主要有H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r>
              <w:rPr>
                <w:rFonts w:hint="default" w:ascii="Times New Roman" w:hAnsi="Times New Roman" w:eastAsia="仿宋" w:cs="Times New Roman"/>
                <w:b w:val="0"/>
                <w:bCs w:val="0"/>
                <w:color w:val="000000" w:themeColor="text1"/>
                <w:vertAlign w:val="baseline"/>
                <w:lang w:eastAsia="zh-CN"/>
                <w14:textFill>
                  <w14:solidFill>
                    <w14:schemeClr w14:val="tx1"/>
                  </w14:solidFill>
                </w14:textFill>
              </w:rPr>
              <w:t>、臭气浓度</w:t>
            </w:r>
            <w:r>
              <w:rPr>
                <w:rFonts w:hint="default" w:ascii="Times New Roman" w:hAnsi="Times New Roman" w:eastAsia="仿宋" w:cs="Times New Roman"/>
                <w:b w:val="0"/>
                <w:bCs w:val="0"/>
                <w:color w:val="000000" w:themeColor="text1"/>
                <w14:textFill>
                  <w14:solidFill>
                    <w14:schemeClr w14:val="tx1"/>
                  </w14:solidFill>
                </w14:textFill>
              </w:rPr>
              <w:t>等，散发到周围环境中，使人们感到臭味。</w:t>
            </w:r>
            <w:r>
              <w:rPr>
                <w:rFonts w:hint="default" w:ascii="Times New Roman" w:hAnsi="Times New Roman" w:eastAsia="仿宋" w:cs="Times New Roman"/>
                <w:b w:val="0"/>
                <w:bCs w:val="0"/>
                <w:color w:val="000000" w:themeColor="text1"/>
                <w:lang w:val="en-US" w:eastAsia="zh-CN"/>
                <w14:textFill>
                  <w14:solidFill>
                    <w14:schemeClr w14:val="tx1"/>
                  </w14:solidFill>
                </w14:textFill>
              </w:rPr>
              <w:t>③生物质燃烧机产生的烟气，主要有颗粒物、二氧化硫、氮氧化物，④破碎造粒，烘干、冷却、筛分、包装过程产生的颗粒物。</w:t>
            </w:r>
          </w:p>
          <w:p>
            <w:pPr>
              <w:pStyle w:val="34"/>
              <w:keepNext w:val="0"/>
              <w:keepLines w:val="0"/>
              <w:pageBreakBefore w:val="0"/>
              <w:widowControl/>
              <w:kinsoku/>
              <w:wordWrap/>
              <w:overflowPunct/>
              <w:topLinePunct w:val="0"/>
              <w:autoSpaceDE/>
              <w:autoSpaceDN/>
              <w:bidi w:val="0"/>
              <w:adjustRightInd/>
              <w:snapToGrid/>
              <w:spacing w:after="0" w:line="500" w:lineRule="exact"/>
              <w:ind w:firstLine="482"/>
              <w:textAlignment w:val="auto"/>
              <w:rPr>
                <w:rFonts w:hint="default" w:ascii="Times New Roman" w:hAnsi="Times New Roman" w:eastAsia="仿宋" w:cs="Times New Roman"/>
                <w:b w:val="0"/>
                <w:bCs w:val="0"/>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（1）混料废气</w:t>
            </w:r>
          </w:p>
          <w:p>
            <w:pPr>
              <w:pStyle w:val="34"/>
              <w:keepNext w:val="0"/>
              <w:keepLines w:val="0"/>
              <w:pageBreakBefore w:val="0"/>
              <w:widowControl/>
              <w:kinsoku/>
              <w:wordWrap/>
              <w:overflowPunct/>
              <w:topLinePunct w:val="0"/>
              <w:autoSpaceDE/>
              <w:autoSpaceDN/>
              <w:bidi w:val="0"/>
              <w:adjustRightInd/>
              <w:snapToGrid/>
              <w:spacing w:after="0" w:line="500" w:lineRule="exact"/>
              <w:ind w:firstLine="482"/>
              <w:textAlignment w:val="auto"/>
              <w:rPr>
                <w:rFonts w:hint="default" w:ascii="Times New Roman" w:hAnsi="Times New Roman" w:eastAsia="仿宋" w:cs="Times New Roman"/>
                <w:b w:val="0"/>
                <w:bCs w:val="0"/>
                <w:color w:val="000000" w:themeColor="text1"/>
                <w:lang w:eastAsia="zh-CN"/>
                <w14:textFill>
                  <w14:solidFill>
                    <w14:schemeClr w14:val="tx1"/>
                  </w14:solidFill>
                </w14:textFill>
              </w:rPr>
            </w:pPr>
            <w:r>
              <w:rPr>
                <w:rFonts w:hint="default" w:ascii="Times New Roman" w:hAnsi="Times New Roman" w:eastAsia="仿宋" w:cs="Times New Roman"/>
                <w:b w:val="0"/>
                <w:bCs w:val="0"/>
                <w:color w:val="000000" w:themeColor="text1"/>
                <w:lang w:eastAsia="zh-CN"/>
                <w14:textFill>
                  <w14:solidFill>
                    <w14:schemeClr w14:val="tx1"/>
                  </w14:solidFill>
                </w14:textFill>
              </w:rPr>
              <w:t>根据建设单位提供的资料，项目在生产过程中，原辅材料等混</w:t>
            </w:r>
            <w:r>
              <w:rPr>
                <w:rFonts w:hint="default" w:ascii="Times New Roman" w:hAnsi="Times New Roman" w:eastAsia="仿宋" w:cs="Times New Roman"/>
                <w:b w:val="0"/>
                <w:bCs w:val="0"/>
                <w:color w:val="000000" w:themeColor="text1"/>
                <w:lang w:val="en-US" w:eastAsia="zh-CN"/>
                <w14:textFill>
                  <w14:solidFill>
                    <w14:schemeClr w14:val="tx1"/>
                  </w14:solidFill>
                </w14:textFill>
              </w:rPr>
              <w:t>料</w:t>
            </w:r>
            <w:r>
              <w:rPr>
                <w:rFonts w:hint="default" w:ascii="Times New Roman" w:hAnsi="Times New Roman" w:eastAsia="仿宋" w:cs="Times New Roman"/>
                <w:b w:val="0"/>
                <w:bCs w:val="0"/>
                <w:color w:val="000000" w:themeColor="text1"/>
                <w:lang w:eastAsia="zh-CN"/>
                <w14:textFill>
                  <w14:solidFill>
                    <w14:schemeClr w14:val="tx1"/>
                  </w14:solidFill>
                </w14:textFill>
              </w:rPr>
              <w:t>过程会产生少量的粉尘，按照《排放源统计调查产排污核算方法和系数手册》（2021 版）中“2625 有机肥及微生物肥制造行业系数表”，采用非罐式发酵生产工艺，前处理工序产生的颗粒物为0.37kg/t 产品，本项目产品规模为年产</w:t>
            </w:r>
            <w:r>
              <w:rPr>
                <w:rFonts w:hint="default" w:ascii="Times New Roman" w:hAnsi="Times New Roman" w:eastAsia="仿宋" w:cs="Times New Roman"/>
                <w:b w:val="0"/>
                <w:bCs w:val="0"/>
                <w:color w:val="000000" w:themeColor="text1"/>
                <w:lang w:val="en-US" w:eastAsia="zh-CN"/>
                <w14:textFill>
                  <w14:solidFill>
                    <w14:schemeClr w14:val="tx1"/>
                  </w14:solidFill>
                </w14:textFill>
              </w:rPr>
              <w:t>8021.5t</w:t>
            </w:r>
            <w:r>
              <w:rPr>
                <w:rFonts w:hint="default" w:ascii="Times New Roman" w:hAnsi="Times New Roman" w:eastAsia="仿宋" w:cs="Times New Roman"/>
                <w:b w:val="0"/>
                <w:bCs w:val="0"/>
                <w:color w:val="000000" w:themeColor="text1"/>
                <w:lang w:eastAsia="zh-CN"/>
                <w14:textFill>
                  <w14:solidFill>
                    <w14:schemeClr w14:val="tx1"/>
                  </w14:solidFill>
                </w14:textFill>
              </w:rPr>
              <w:t>有机肥，则</w:t>
            </w:r>
            <w:r>
              <w:rPr>
                <w:rFonts w:hint="default" w:ascii="Times New Roman" w:hAnsi="Times New Roman" w:eastAsia="仿宋" w:cs="Times New Roman"/>
                <w:b w:val="0"/>
                <w:bCs w:val="0"/>
                <w:color w:val="000000" w:themeColor="text1"/>
                <w:lang w:val="en-US" w:eastAsia="zh-CN"/>
                <w14:textFill>
                  <w14:solidFill>
                    <w14:schemeClr w14:val="tx1"/>
                  </w14:solidFill>
                </w14:textFill>
              </w:rPr>
              <w:t>混料</w:t>
            </w:r>
            <w:r>
              <w:rPr>
                <w:rFonts w:hint="default" w:ascii="Times New Roman" w:hAnsi="Times New Roman" w:eastAsia="仿宋" w:cs="Times New Roman"/>
                <w:b w:val="0"/>
                <w:bCs w:val="0"/>
                <w:color w:val="000000" w:themeColor="text1"/>
                <w:lang w:eastAsia="zh-CN"/>
                <w14:textFill>
                  <w14:solidFill>
                    <w14:schemeClr w14:val="tx1"/>
                  </w14:solidFill>
                </w14:textFill>
              </w:rPr>
              <w:t>工序颗粒物产生量为</w:t>
            </w:r>
            <w:r>
              <w:rPr>
                <w:rFonts w:hint="default" w:ascii="Times New Roman" w:hAnsi="Times New Roman" w:eastAsia="仿宋" w:cs="Times New Roman"/>
                <w:b w:val="0"/>
                <w:bCs w:val="0"/>
                <w:color w:val="000000" w:themeColor="text1"/>
                <w:lang w:val="en-US" w:eastAsia="zh-CN"/>
                <w14:textFill>
                  <w14:solidFill>
                    <w14:schemeClr w14:val="tx1"/>
                  </w14:solidFill>
                </w14:textFill>
              </w:rPr>
              <w:t>2.97</w:t>
            </w:r>
            <w:r>
              <w:rPr>
                <w:rFonts w:hint="default" w:ascii="Times New Roman" w:hAnsi="Times New Roman" w:eastAsia="仿宋" w:cs="Times New Roman"/>
                <w:b w:val="0"/>
                <w:bCs w:val="0"/>
                <w:color w:val="000000" w:themeColor="text1"/>
                <w:lang w:eastAsia="zh-CN"/>
                <w14:textFill>
                  <w14:solidFill>
                    <w14:schemeClr w14:val="tx1"/>
                  </w14:solidFill>
                </w14:textFill>
              </w:rPr>
              <w:t>t/a（</w:t>
            </w:r>
            <w:r>
              <w:rPr>
                <w:rFonts w:hint="default" w:ascii="Times New Roman" w:hAnsi="Times New Roman" w:eastAsia="仿宋" w:cs="Times New Roman"/>
                <w:b w:val="0"/>
                <w:bCs w:val="0"/>
                <w:color w:val="000000" w:themeColor="text1"/>
                <w:lang w:val="en-US" w:eastAsia="zh-CN"/>
                <w14:textFill>
                  <w14:solidFill>
                    <w14:schemeClr w14:val="tx1"/>
                  </w14:solidFill>
                </w14:textFill>
              </w:rPr>
              <w:t>0.34</w:t>
            </w:r>
            <w:r>
              <w:rPr>
                <w:rFonts w:hint="default" w:ascii="Times New Roman" w:hAnsi="Times New Roman" w:eastAsia="仿宋" w:cs="Times New Roman"/>
                <w:b w:val="0"/>
                <w:bCs w:val="0"/>
                <w:color w:val="000000" w:themeColor="text1"/>
                <w:lang w:eastAsia="zh-CN"/>
                <w14:textFill>
                  <w14:solidFill>
                    <w14:schemeClr w14:val="tx1"/>
                  </w14:solidFill>
                </w14:textFill>
              </w:rPr>
              <w:t>kg/h）。</w:t>
            </w:r>
          </w:p>
          <w:p>
            <w:pPr>
              <w:pStyle w:val="34"/>
              <w:keepNext w:val="0"/>
              <w:keepLines w:val="0"/>
              <w:pageBreakBefore w:val="0"/>
              <w:widowControl/>
              <w:kinsoku/>
              <w:wordWrap/>
              <w:overflowPunct/>
              <w:topLinePunct w:val="0"/>
              <w:autoSpaceDE/>
              <w:autoSpaceDN/>
              <w:bidi w:val="0"/>
              <w:adjustRightInd/>
              <w:snapToGrid/>
              <w:spacing w:after="0" w:line="360" w:lineRule="auto"/>
              <w:ind w:firstLine="482"/>
              <w:textAlignment w:val="auto"/>
              <w:rPr>
                <w:rFonts w:hint="default" w:ascii="Times New Roman" w:hAnsi="Times New Roman" w:eastAsia="仿宋" w:cs="Times New Roman"/>
                <w:b w:val="0"/>
                <w:bCs w:val="0"/>
                <w:color w:val="000000" w:themeColor="text1"/>
                <w:lang w:eastAsia="zh-CN"/>
                <w14:textFill>
                  <w14:solidFill>
                    <w14:schemeClr w14:val="tx1"/>
                  </w14:solidFill>
                </w14:textFill>
              </w:rPr>
            </w:pPr>
            <w:r>
              <w:rPr>
                <w:rFonts w:hint="default" w:ascii="Times New Roman" w:hAnsi="Times New Roman" w:eastAsia="仿宋" w:cs="Times New Roman"/>
                <w:b w:val="0"/>
                <w:bCs w:val="0"/>
                <w:color w:val="000000" w:themeColor="text1"/>
                <w:lang w:eastAsia="zh-CN"/>
                <w14:textFill>
                  <w14:solidFill>
                    <w14:schemeClr w14:val="tx1"/>
                  </w14:solidFill>
                </w14:textFill>
              </w:rPr>
              <w:t>由于原辅材料含水率都较大，且混</w:t>
            </w:r>
            <w:r>
              <w:rPr>
                <w:rFonts w:hint="default" w:ascii="Times New Roman" w:hAnsi="Times New Roman" w:eastAsia="仿宋" w:cs="Times New Roman"/>
                <w:b w:val="0"/>
                <w:bCs w:val="0"/>
                <w:color w:val="000000" w:themeColor="text1"/>
                <w:lang w:val="en-US" w:eastAsia="zh-CN"/>
                <w14:textFill>
                  <w14:solidFill>
                    <w14:schemeClr w14:val="tx1"/>
                  </w14:solidFill>
                </w14:textFill>
              </w:rPr>
              <w:t>料</w:t>
            </w:r>
            <w:r>
              <w:rPr>
                <w:rFonts w:hint="default" w:ascii="Times New Roman" w:hAnsi="Times New Roman" w:eastAsia="仿宋" w:cs="Times New Roman"/>
                <w:b w:val="0"/>
                <w:bCs w:val="0"/>
                <w:color w:val="000000" w:themeColor="text1"/>
                <w:lang w:eastAsia="zh-CN"/>
                <w14:textFill>
                  <w14:solidFill>
                    <w14:schemeClr w14:val="tx1"/>
                  </w14:solidFill>
                </w14:textFill>
              </w:rPr>
              <w:t>工序是在封闭式厂房内进行，本项目拟在</w:t>
            </w:r>
            <w:r>
              <w:rPr>
                <w:rFonts w:hint="default" w:ascii="Times New Roman" w:hAnsi="Times New Roman" w:eastAsia="仿宋" w:cs="Times New Roman"/>
                <w:b w:val="0"/>
                <w:bCs w:val="0"/>
                <w:color w:val="000000" w:themeColor="text1"/>
                <w:lang w:val="en-US" w:eastAsia="zh-CN"/>
                <w14:textFill>
                  <w14:solidFill>
                    <w14:schemeClr w14:val="tx1"/>
                  </w14:solidFill>
                </w14:textFill>
              </w:rPr>
              <w:t>混</w:t>
            </w:r>
            <w:r>
              <w:rPr>
                <w:rFonts w:hint="default" w:ascii="Times New Roman" w:hAnsi="Times New Roman" w:eastAsia="仿宋" w:cs="Times New Roman"/>
                <w:b w:val="0"/>
                <w:bCs w:val="0"/>
                <w:color w:val="000000" w:themeColor="text1"/>
                <w:lang w:eastAsia="zh-CN"/>
                <w14:textFill>
                  <w14:solidFill>
                    <w14:schemeClr w14:val="tx1"/>
                  </w14:solidFill>
                </w14:textFill>
              </w:rPr>
              <w:t>料口上方设置集气罩，对</w:t>
            </w:r>
            <w:r>
              <w:rPr>
                <w:rFonts w:hint="default" w:ascii="Times New Roman" w:hAnsi="Times New Roman" w:eastAsia="仿宋" w:cs="Times New Roman"/>
                <w:b w:val="0"/>
                <w:bCs w:val="0"/>
                <w:color w:val="000000" w:themeColor="text1"/>
                <w:lang w:val="en-US" w:eastAsia="zh-CN"/>
                <w14:textFill>
                  <w14:solidFill>
                    <w14:schemeClr w14:val="tx1"/>
                  </w14:solidFill>
                </w14:textFill>
              </w:rPr>
              <w:t>混</w:t>
            </w:r>
            <w:r>
              <w:rPr>
                <w:rFonts w:hint="default" w:ascii="Times New Roman" w:hAnsi="Times New Roman" w:eastAsia="仿宋" w:cs="Times New Roman"/>
                <w:b w:val="0"/>
                <w:bCs w:val="0"/>
                <w:color w:val="000000" w:themeColor="text1"/>
                <w:lang w:eastAsia="zh-CN"/>
                <w14:textFill>
                  <w14:solidFill>
                    <w14:schemeClr w14:val="tx1"/>
                  </w14:solidFill>
                </w14:textFill>
              </w:rPr>
              <w:t>料废气进行收集后经1套布袋除尘器处理后通过1根15m高排气筒（DA001）排放。项目设有一个</w:t>
            </w:r>
            <w:r>
              <w:rPr>
                <w:rFonts w:hint="default" w:ascii="Times New Roman" w:hAnsi="Times New Roman" w:eastAsia="仿宋" w:cs="Times New Roman"/>
                <w:b w:val="0"/>
                <w:bCs w:val="0"/>
                <w:color w:val="000000" w:themeColor="text1"/>
                <w:lang w:val="en-US" w:eastAsia="zh-CN"/>
                <w14:textFill>
                  <w14:solidFill>
                    <w14:schemeClr w14:val="tx1"/>
                  </w14:solidFill>
                </w14:textFill>
              </w:rPr>
              <w:t>混</w:t>
            </w:r>
            <w:r>
              <w:rPr>
                <w:rFonts w:hint="default" w:ascii="Times New Roman" w:hAnsi="Times New Roman" w:eastAsia="仿宋" w:cs="Times New Roman"/>
                <w:b w:val="0"/>
                <w:bCs w:val="0"/>
                <w:color w:val="000000" w:themeColor="text1"/>
                <w:lang w:eastAsia="zh-CN"/>
                <w14:textFill>
                  <w14:solidFill>
                    <w14:schemeClr w14:val="tx1"/>
                  </w14:solidFill>
                </w14:textFill>
              </w:rPr>
              <w:t>料口，拟在投料口上方设置规格1100mm×800mm的集气罩1个。根据建设单位提供的资料，</w:t>
            </w:r>
            <w:r>
              <w:rPr>
                <w:rFonts w:hint="default" w:ascii="Times New Roman" w:hAnsi="Times New Roman" w:eastAsia="仿宋" w:cs="Times New Roman"/>
                <w:b w:val="0"/>
                <w:bCs w:val="0"/>
                <w:color w:val="000000" w:themeColor="text1"/>
                <w:lang w:val="en-US" w:eastAsia="zh-CN"/>
                <w14:textFill>
                  <w14:solidFill>
                    <w14:schemeClr w14:val="tx1"/>
                  </w14:solidFill>
                </w14:textFill>
              </w:rPr>
              <w:t>布袋除尘器</w:t>
            </w:r>
            <w:r>
              <w:rPr>
                <w:rFonts w:hint="default" w:ascii="Times New Roman" w:hAnsi="Times New Roman" w:eastAsia="仿宋" w:cs="Times New Roman"/>
                <w:b w:val="0"/>
                <w:bCs w:val="0"/>
                <w:color w:val="000000" w:themeColor="text1"/>
                <w:lang w:eastAsia="zh-CN"/>
                <w14:textFill>
                  <w14:solidFill>
                    <w14:schemeClr w14:val="tx1"/>
                  </w14:solidFill>
                </w14:textFill>
              </w:rPr>
              <w:t>设备对颗粒物的处理效率为</w:t>
            </w:r>
            <w:r>
              <w:rPr>
                <w:rFonts w:hint="default" w:ascii="Times New Roman" w:hAnsi="Times New Roman" w:eastAsia="仿宋" w:cs="Times New Roman"/>
                <w:b w:val="0"/>
                <w:bCs w:val="0"/>
                <w:color w:val="000000" w:themeColor="text1"/>
                <w:lang w:val="en-US" w:eastAsia="zh-CN"/>
                <w14:textFill>
                  <w14:solidFill>
                    <w14:schemeClr w14:val="tx1"/>
                  </w14:solidFill>
                </w14:textFill>
              </w:rPr>
              <w:t>99</w:t>
            </w:r>
            <w:r>
              <w:rPr>
                <w:rFonts w:hint="default" w:ascii="Times New Roman" w:hAnsi="Times New Roman" w:eastAsia="仿宋" w:cs="Times New Roman"/>
                <w:b w:val="0"/>
                <w:bCs w:val="0"/>
                <w:color w:val="000000" w:themeColor="text1"/>
                <w:lang w:eastAsia="zh-CN"/>
                <w14:textFill>
                  <w14:solidFill>
                    <w14:schemeClr w14:val="tx1"/>
                  </w14:solidFill>
                </w14:textFill>
              </w:rPr>
              <w:t>%，风机风量为</w:t>
            </w:r>
            <w:r>
              <w:rPr>
                <w:rFonts w:hint="default" w:ascii="Times New Roman" w:hAnsi="Times New Roman" w:eastAsia="仿宋" w:cs="Times New Roman"/>
                <w:b w:val="0"/>
                <w:bCs w:val="0"/>
                <w:color w:val="000000" w:themeColor="text1"/>
                <w:lang w:val="en-US" w:eastAsia="zh-CN"/>
                <w14:textFill>
                  <w14:solidFill>
                    <w14:schemeClr w14:val="tx1"/>
                  </w14:solidFill>
                </w14:textFill>
              </w:rPr>
              <w:t>5</w:t>
            </w:r>
            <w:r>
              <w:rPr>
                <w:rFonts w:hint="default" w:ascii="Times New Roman" w:hAnsi="Times New Roman" w:eastAsia="仿宋" w:cs="Times New Roman"/>
                <w:b w:val="0"/>
                <w:bCs w:val="0"/>
                <w:color w:val="000000" w:themeColor="text1"/>
                <w:lang w:eastAsia="zh-CN"/>
                <w14:textFill>
                  <w14:solidFill>
                    <w14:schemeClr w14:val="tx1"/>
                  </w14:solidFill>
                </w14:textFill>
              </w:rPr>
              <w:t>00m</w:t>
            </w:r>
            <w:r>
              <w:rPr>
                <w:rFonts w:hint="default" w:ascii="Times New Roman" w:hAnsi="Times New Roman" w:eastAsia="仿宋" w:cs="Times New Roman"/>
                <w:b w:val="0"/>
                <w:bCs w:val="0"/>
                <w:color w:val="000000" w:themeColor="text1"/>
                <w:vertAlign w:val="superscript"/>
                <w:lang w:eastAsia="zh-CN"/>
                <w14:textFill>
                  <w14:solidFill>
                    <w14:schemeClr w14:val="tx1"/>
                  </w14:solidFill>
                </w14:textFill>
              </w:rPr>
              <w:t>3</w:t>
            </w:r>
            <w:r>
              <w:rPr>
                <w:rFonts w:hint="default" w:ascii="Times New Roman" w:hAnsi="Times New Roman" w:eastAsia="仿宋" w:cs="Times New Roman"/>
                <w:b w:val="0"/>
                <w:bCs w:val="0"/>
                <w:color w:val="000000" w:themeColor="text1"/>
                <w:lang w:eastAsia="zh-CN"/>
                <w14:textFill>
                  <w14:solidFill>
                    <w14:schemeClr w14:val="tx1"/>
                  </w14:solidFill>
                </w14:textFill>
              </w:rPr>
              <w:t>/h，收集效率为90%，则</w:t>
            </w:r>
            <w:r>
              <w:rPr>
                <w:rFonts w:hint="default" w:ascii="Times New Roman" w:hAnsi="Times New Roman" w:eastAsia="仿宋" w:cs="Times New Roman"/>
                <w:b w:val="0"/>
                <w:bCs w:val="0"/>
                <w:color w:val="000000" w:themeColor="text1"/>
                <w:lang w:val="en-US" w:eastAsia="zh-CN"/>
                <w14:textFill>
                  <w14:solidFill>
                    <w14:schemeClr w14:val="tx1"/>
                  </w14:solidFill>
                </w14:textFill>
              </w:rPr>
              <w:t>混料</w:t>
            </w:r>
            <w:r>
              <w:rPr>
                <w:rFonts w:hint="default" w:ascii="Times New Roman" w:hAnsi="Times New Roman" w:eastAsia="仿宋" w:cs="Times New Roman"/>
                <w:b w:val="0"/>
                <w:bCs w:val="0"/>
                <w:color w:val="000000" w:themeColor="text1"/>
                <w:lang w:eastAsia="zh-CN"/>
                <w14:textFill>
                  <w14:solidFill>
                    <w14:schemeClr w14:val="tx1"/>
                  </w14:solidFill>
                </w14:textFill>
              </w:rPr>
              <w:t>工序颗粒物有组织排放量为</w:t>
            </w:r>
            <w:r>
              <w:rPr>
                <w:rFonts w:hint="default" w:ascii="Times New Roman" w:hAnsi="Times New Roman" w:eastAsia="仿宋" w:cs="Times New Roman"/>
                <w:b w:val="0"/>
                <w:bCs w:val="0"/>
                <w:color w:val="000000" w:themeColor="text1"/>
                <w:lang w:val="en-US" w:eastAsia="zh-CN"/>
                <w14:textFill>
                  <w14:solidFill>
                    <w14:schemeClr w14:val="tx1"/>
                  </w14:solidFill>
                </w14:textFill>
              </w:rPr>
              <w:t>0.0241</w:t>
            </w:r>
            <w:r>
              <w:rPr>
                <w:rFonts w:hint="default" w:ascii="Times New Roman" w:hAnsi="Times New Roman" w:eastAsia="仿宋" w:cs="Times New Roman"/>
                <w:b w:val="0"/>
                <w:bCs w:val="0"/>
                <w:color w:val="000000" w:themeColor="text1"/>
                <w:lang w:eastAsia="zh-CN"/>
                <w14:textFill>
                  <w14:solidFill>
                    <w14:schemeClr w14:val="tx1"/>
                  </w14:solidFill>
                </w14:textFill>
              </w:rPr>
              <w:t>t/a（0.</w:t>
            </w:r>
            <w:r>
              <w:rPr>
                <w:rFonts w:hint="default" w:ascii="Times New Roman" w:hAnsi="Times New Roman" w:eastAsia="仿宋" w:cs="Times New Roman"/>
                <w:b w:val="0"/>
                <w:bCs w:val="0"/>
                <w:color w:val="000000" w:themeColor="text1"/>
                <w:lang w:val="en-US" w:eastAsia="zh-CN"/>
                <w14:textFill>
                  <w14:solidFill>
                    <w14:schemeClr w14:val="tx1"/>
                  </w14:solidFill>
                </w14:textFill>
              </w:rPr>
              <w:t>00275</w:t>
            </w:r>
            <w:r>
              <w:rPr>
                <w:rFonts w:hint="default" w:ascii="Times New Roman" w:hAnsi="Times New Roman" w:eastAsia="仿宋" w:cs="Times New Roman"/>
                <w:b w:val="0"/>
                <w:bCs w:val="0"/>
                <w:color w:val="000000" w:themeColor="text1"/>
                <w:lang w:eastAsia="zh-CN"/>
                <w14:textFill>
                  <w14:solidFill>
                    <w14:schemeClr w14:val="tx1"/>
                  </w14:solidFill>
                </w14:textFill>
              </w:rPr>
              <w:t>kg/h，</w:t>
            </w:r>
            <w:r>
              <w:rPr>
                <w:rFonts w:hint="default" w:ascii="Times New Roman" w:hAnsi="Times New Roman" w:eastAsia="仿宋" w:cs="Times New Roman"/>
                <w:b w:val="0"/>
                <w:bCs w:val="0"/>
                <w:color w:val="000000" w:themeColor="text1"/>
                <w:lang w:val="en-US" w:eastAsia="zh-CN"/>
                <w14:textFill>
                  <w14:solidFill>
                    <w14:schemeClr w14:val="tx1"/>
                  </w14:solidFill>
                </w14:textFill>
              </w:rPr>
              <w:t>5.5</w:t>
            </w:r>
            <w:r>
              <w:rPr>
                <w:rFonts w:hint="default" w:ascii="Times New Roman" w:hAnsi="Times New Roman" w:eastAsia="仿宋" w:cs="Times New Roman"/>
                <w:b w:val="0"/>
                <w:bCs w:val="0"/>
                <w:color w:val="000000" w:themeColor="text1"/>
                <w:lang w:eastAsia="zh-CN"/>
                <w14:textFill>
                  <w14:solidFill>
                    <w14:schemeClr w14:val="tx1"/>
                  </w14:solidFill>
                </w14:textFill>
              </w:rPr>
              <w:t>mg/m</w:t>
            </w:r>
            <w:r>
              <w:rPr>
                <w:rFonts w:hint="default" w:ascii="Times New Roman" w:hAnsi="Times New Roman" w:eastAsia="仿宋" w:cs="Times New Roman"/>
                <w:b w:val="0"/>
                <w:bCs w:val="0"/>
                <w:color w:val="000000" w:themeColor="text1"/>
                <w:vertAlign w:val="superscript"/>
                <w:lang w:eastAsia="zh-CN"/>
                <w14:textFill>
                  <w14:solidFill>
                    <w14:schemeClr w14:val="tx1"/>
                  </w14:solidFill>
                </w14:textFill>
              </w:rPr>
              <w:t>3</w:t>
            </w:r>
            <w:r>
              <w:rPr>
                <w:rFonts w:hint="default" w:ascii="Times New Roman" w:hAnsi="Times New Roman" w:eastAsia="仿宋" w:cs="Times New Roman"/>
                <w:b w:val="0"/>
                <w:bCs w:val="0"/>
                <w:color w:val="000000" w:themeColor="text1"/>
                <w:lang w:eastAsia="zh-CN"/>
                <w14:textFill>
                  <w14:solidFill>
                    <w14:schemeClr w14:val="tx1"/>
                  </w14:solidFill>
                </w14:textFill>
              </w:rPr>
              <w:t>），无组织排放量为</w:t>
            </w:r>
            <w:r>
              <w:rPr>
                <w:rFonts w:hint="default" w:ascii="Times New Roman" w:hAnsi="Times New Roman" w:eastAsia="仿宋" w:cs="Times New Roman"/>
                <w:b w:val="0"/>
                <w:bCs w:val="0"/>
                <w:color w:val="000000" w:themeColor="text1"/>
                <w:lang w:val="en-US" w:eastAsia="zh-CN"/>
                <w14:textFill>
                  <w14:solidFill>
                    <w14:schemeClr w14:val="tx1"/>
                  </w14:solidFill>
                </w14:textFill>
              </w:rPr>
              <w:t>0.241</w:t>
            </w:r>
            <w:r>
              <w:rPr>
                <w:rFonts w:hint="default" w:ascii="Times New Roman" w:hAnsi="Times New Roman" w:eastAsia="仿宋" w:cs="Times New Roman"/>
                <w:b w:val="0"/>
                <w:bCs w:val="0"/>
                <w:color w:val="000000" w:themeColor="text1"/>
                <w:lang w:eastAsia="zh-CN"/>
                <w14:textFill>
                  <w14:solidFill>
                    <w14:schemeClr w14:val="tx1"/>
                  </w14:solidFill>
                </w14:textFill>
              </w:rPr>
              <w:t>t/a（0.</w:t>
            </w:r>
            <w:r>
              <w:rPr>
                <w:rFonts w:hint="default" w:ascii="Times New Roman" w:hAnsi="Times New Roman" w:eastAsia="仿宋" w:cs="Times New Roman"/>
                <w:b w:val="0"/>
                <w:bCs w:val="0"/>
                <w:color w:val="000000" w:themeColor="text1"/>
                <w:lang w:val="en-US" w:eastAsia="zh-CN"/>
                <w14:textFill>
                  <w14:solidFill>
                    <w14:schemeClr w14:val="tx1"/>
                  </w14:solidFill>
                </w14:textFill>
              </w:rPr>
              <w:t>0275</w:t>
            </w:r>
            <w:r>
              <w:rPr>
                <w:rFonts w:hint="default" w:ascii="Times New Roman" w:hAnsi="Times New Roman" w:eastAsia="仿宋" w:cs="Times New Roman"/>
                <w:b w:val="0"/>
                <w:bCs w:val="0"/>
                <w:color w:val="000000" w:themeColor="text1"/>
                <w:lang w:eastAsia="zh-CN"/>
                <w14:textFill>
                  <w14:solidFill>
                    <w14:schemeClr w14:val="tx1"/>
                  </w14:solidFill>
                </w14:textFill>
              </w:rPr>
              <w:t>kg/h）。</w:t>
            </w:r>
          </w:p>
          <w:p>
            <w:pPr>
              <w:pStyle w:val="54"/>
              <w:keepNext w:val="0"/>
              <w:keepLines w:val="0"/>
              <w:pageBreakBefore w:val="0"/>
              <w:widowControl w:val="0"/>
              <w:numPr>
                <w:numId w:val="0"/>
              </w:numPr>
              <w:kinsoku/>
              <w:wordWrap/>
              <w:overflowPunct/>
              <w:topLinePunct w:val="0"/>
              <w:autoSpaceDE/>
              <w:autoSpaceDN/>
              <w:bidi w:val="0"/>
              <w:snapToGrid/>
              <w:spacing w:line="360" w:lineRule="auto"/>
              <w:ind w:firstLine="480" w:firstLineChars="200"/>
              <w:textAlignment w:val="auto"/>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（2）混料、污泥发酵、陈化产生的恶臭</w:t>
            </w:r>
          </w:p>
          <w:p>
            <w:pPr>
              <w:pStyle w:val="54"/>
              <w:keepNext w:val="0"/>
              <w:keepLines w:val="0"/>
              <w:pageBreakBefore w:val="0"/>
              <w:widowControl w:val="0"/>
              <w:numPr>
                <w:numId w:val="0"/>
              </w:numPr>
              <w:kinsoku/>
              <w:wordWrap/>
              <w:overflowPunct/>
              <w:topLinePunct w:val="0"/>
              <w:autoSpaceDE/>
              <w:autoSpaceDN/>
              <w:bidi w:val="0"/>
              <w:snapToGrid/>
              <w:spacing w:line="360" w:lineRule="auto"/>
              <w:ind w:firstLine="480" w:firstLineChars="200"/>
              <w:textAlignment w:val="auto"/>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项目对原料进行混料、翻抛发酵熟化、陈化过程中会散发臭味，主要污染物为硫化氢、氨和臭气浓度，发酵过程复合菌中的微生物主要利用新陈代谢产生的酶进行催化反应，加速新陈代谢的进程，不需要加入其他物质。该过程中会产生少量的硫化氢、氨和臭气浓度。</w:t>
            </w:r>
          </w:p>
          <w:p>
            <w:pPr>
              <w:pStyle w:val="34"/>
              <w:keepNext w:val="0"/>
              <w:keepLines w:val="0"/>
              <w:pageBreakBefore w:val="0"/>
              <w:widowControl/>
              <w:kinsoku/>
              <w:wordWrap/>
              <w:overflowPunct/>
              <w:topLinePunct w:val="0"/>
              <w:autoSpaceDE/>
              <w:autoSpaceDN/>
              <w:bidi w:val="0"/>
              <w:adjustRightInd/>
              <w:snapToGrid/>
              <w:spacing w:after="0" w:line="360" w:lineRule="auto"/>
              <w:ind w:firstLine="482"/>
              <w:textAlignment w:val="auto"/>
              <w:rPr>
                <w:rFonts w:hint="default" w:ascii="Times New Roman" w:hAnsi="Times New Roman" w:eastAsia="仿宋" w:cs="Times New Roman"/>
                <w:b w:val="0"/>
                <w:bCs w:val="0"/>
                <w:color w:val="000000" w:themeColor="text1"/>
                <w:lang w:eastAsia="zh-CN"/>
                <w14:textFill>
                  <w14:solidFill>
                    <w14:schemeClr w14:val="tx1"/>
                  </w14:solidFill>
                </w14:textFill>
              </w:rPr>
            </w:pPr>
            <w:r>
              <w:rPr>
                <w:rFonts w:hint="default" w:ascii="Times New Roman" w:hAnsi="Times New Roman" w:eastAsia="仿宋" w:cs="Times New Roman"/>
                <w:b w:val="0"/>
                <w:bCs w:val="0"/>
                <w:color w:val="000000" w:themeColor="text1"/>
                <w:lang w:eastAsia="zh-CN"/>
                <w14:textFill>
                  <w14:solidFill>
                    <w14:schemeClr w14:val="tx1"/>
                  </w14:solidFill>
                </w14:textFill>
              </w:rPr>
              <w:t>本项目</w:t>
            </w:r>
            <w:r>
              <w:rPr>
                <w:rFonts w:hint="default" w:ascii="Times New Roman" w:hAnsi="Times New Roman" w:eastAsia="仿宋" w:cs="Times New Roman"/>
                <w:b w:val="0"/>
                <w:bCs w:val="0"/>
                <w:color w:val="000000" w:themeColor="text1"/>
                <w:lang w:val="en-US" w:eastAsia="zh-CN"/>
                <w14:textFill>
                  <w14:solidFill>
                    <w14:schemeClr w14:val="tx1"/>
                  </w14:solidFill>
                </w14:textFill>
              </w:rPr>
              <w:t>混料、发酵、陈化阶段</w:t>
            </w:r>
            <w:r>
              <w:rPr>
                <w:rFonts w:hint="default" w:ascii="Times New Roman" w:hAnsi="Times New Roman" w:eastAsia="仿宋" w:cs="Times New Roman"/>
                <w:b w:val="0"/>
                <w:bCs w:val="0"/>
                <w:color w:val="000000" w:themeColor="text1"/>
                <w:lang w:eastAsia="zh-CN"/>
                <w14:textFill>
                  <w14:solidFill>
                    <w14:schemeClr w14:val="tx1"/>
                  </w14:solidFill>
                </w14:textFill>
              </w:rPr>
              <w:t>恶臭污染源强类比《金乡县污水处理厂</w:t>
            </w:r>
            <w:r>
              <w:rPr>
                <w:rFonts w:hint="default" w:ascii="Times New Roman" w:hAnsi="Times New Roman" w:eastAsia="仿宋" w:cs="Times New Roman"/>
                <w:b w:val="0"/>
                <w:bCs w:val="0"/>
                <w:color w:val="000000" w:themeColor="text1"/>
                <w:lang w:val="en-US" w:eastAsia="zh-CN"/>
                <w14:textFill>
                  <w14:solidFill>
                    <w14:schemeClr w14:val="tx1"/>
                  </w14:solidFill>
                </w14:textFill>
              </w:rPr>
              <w:t>污泥处置工程</w:t>
            </w:r>
            <w:r>
              <w:rPr>
                <w:rFonts w:hint="default" w:ascii="Times New Roman" w:hAnsi="Times New Roman" w:eastAsia="仿宋" w:cs="Times New Roman"/>
                <w:b w:val="0"/>
                <w:bCs w:val="0"/>
                <w:color w:val="000000" w:themeColor="text1"/>
                <w:lang w:eastAsia="zh-CN"/>
                <w14:textFill>
                  <w14:solidFill>
                    <w14:schemeClr w14:val="tx1"/>
                  </w14:solidFill>
                </w14:textFill>
              </w:rPr>
              <w:t>项目竣工环境保护验收监测报告表》中的废气装置进口处最大监测数据</w:t>
            </w:r>
            <w:r>
              <w:rPr>
                <w:rFonts w:hint="default" w:ascii="Times New Roman" w:hAnsi="Times New Roman" w:eastAsia="仿宋" w:cs="Times New Roman"/>
                <w:b w:val="0"/>
                <w:bCs w:val="0"/>
                <w:color w:val="000000" w:themeColor="text1"/>
                <w14:textFill>
                  <w14:solidFill>
                    <w14:schemeClr w14:val="tx1"/>
                  </w14:solidFill>
                </w14:textFill>
              </w:rPr>
              <w:t>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r>
              <w:rPr>
                <w:rFonts w:hint="default" w:ascii="Times New Roman" w:hAnsi="Times New Roman" w:eastAsia="仿宋" w:cs="Times New Roman"/>
                <w:b w:val="0"/>
                <w:bCs w:val="0"/>
                <w:color w:val="000000" w:themeColor="text1"/>
                <w14:textFill>
                  <w14:solidFill>
                    <w14:schemeClr w14:val="tx1"/>
                  </w14:solidFill>
                </w14:textFill>
              </w:rPr>
              <w:t>：0.</w:t>
            </w:r>
            <w:r>
              <w:rPr>
                <w:rFonts w:hint="default" w:ascii="Times New Roman" w:hAnsi="Times New Roman" w:eastAsia="仿宋" w:cs="Times New Roman"/>
                <w:b w:val="0"/>
                <w:bCs w:val="0"/>
                <w:color w:val="000000" w:themeColor="text1"/>
                <w:lang w:val="en-US" w:eastAsia="zh-CN"/>
                <w14:textFill>
                  <w14:solidFill>
                    <w14:schemeClr w14:val="tx1"/>
                  </w14:solidFill>
                </w14:textFill>
              </w:rPr>
              <w:t>025</w:t>
            </w:r>
            <w:r>
              <w:rPr>
                <w:rFonts w:hint="default" w:ascii="Times New Roman" w:hAnsi="Times New Roman" w:eastAsia="仿宋" w:cs="Times New Roman"/>
                <w:b w:val="0"/>
                <w:bCs w:val="0"/>
                <w:color w:val="000000" w:themeColor="text1"/>
                <w14:textFill>
                  <w14:solidFill>
                    <w14:schemeClr w14:val="tx1"/>
                  </w14:solidFill>
                </w14:textFill>
              </w:rPr>
              <w:t>kg/h，H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S：0.00</w:t>
            </w:r>
            <w:r>
              <w:rPr>
                <w:rFonts w:hint="default" w:ascii="Times New Roman" w:hAnsi="Times New Roman" w:eastAsia="仿宋" w:cs="Times New Roman"/>
                <w:b w:val="0"/>
                <w:bCs w:val="0"/>
                <w:color w:val="000000" w:themeColor="text1"/>
                <w:lang w:val="en-US" w:eastAsia="zh-CN"/>
                <w14:textFill>
                  <w14:solidFill>
                    <w14:schemeClr w14:val="tx1"/>
                  </w14:solidFill>
                </w14:textFill>
              </w:rPr>
              <w:t>239</w:t>
            </w:r>
            <w:r>
              <w:rPr>
                <w:rFonts w:hint="default" w:ascii="Times New Roman" w:hAnsi="Times New Roman" w:eastAsia="仿宋" w:cs="Times New Roman"/>
                <w:b w:val="0"/>
                <w:bCs w:val="0"/>
                <w:color w:val="000000" w:themeColor="text1"/>
                <w14:textFill>
                  <w14:solidFill>
                    <w14:schemeClr w14:val="tx1"/>
                  </w14:solidFill>
                </w14:textFill>
              </w:rPr>
              <w:t>kg/h</w:t>
            </w:r>
            <w:r>
              <w:rPr>
                <w:rFonts w:hint="default" w:ascii="Times New Roman" w:hAnsi="Times New Roman" w:eastAsia="仿宋" w:cs="Times New Roman"/>
                <w:b w:val="0"/>
                <w:bCs w:val="0"/>
                <w:color w:val="000000" w:themeColor="text1"/>
                <w:lang w:eastAsia="zh-CN"/>
                <w14:textFill>
                  <w14:solidFill>
                    <w14:schemeClr w14:val="tx1"/>
                  </w14:solidFill>
                </w14:textFill>
              </w:rPr>
              <w:t>，</w:t>
            </w:r>
            <w:r>
              <w:rPr>
                <w:rFonts w:hint="default" w:ascii="Times New Roman" w:hAnsi="Times New Roman" w:eastAsia="仿宋" w:cs="Times New Roman"/>
                <w:b w:val="0"/>
                <w:bCs w:val="0"/>
                <w:color w:val="000000" w:themeColor="text1"/>
                <w:vertAlign w:val="baseline"/>
                <w:lang w:val="en-US" w:eastAsia="zh-CN"/>
                <w14:textFill>
                  <w14:solidFill>
                    <w14:schemeClr w14:val="tx1"/>
                  </w14:solidFill>
                </w14:textFill>
              </w:rPr>
              <w:t>臭气浓度：412（无量纲）</w:t>
            </w:r>
            <w:r>
              <w:rPr>
                <w:rFonts w:hint="default" w:ascii="Times New Roman" w:hAnsi="Times New Roman" w:eastAsia="仿宋" w:cs="Times New Roman"/>
                <w:b w:val="0"/>
                <w:bCs w:val="0"/>
                <w:color w:val="000000" w:themeColor="text1"/>
                <w:lang w:eastAsia="zh-CN"/>
                <w14:textFill>
                  <w14:solidFill>
                    <w14:schemeClr w14:val="tx1"/>
                  </w14:solidFill>
                </w14:textFill>
              </w:rPr>
              <w:t>。</w:t>
            </w:r>
          </w:p>
          <w:p>
            <w:pPr>
              <w:pStyle w:val="34"/>
              <w:keepNext w:val="0"/>
              <w:keepLines w:val="0"/>
              <w:pageBreakBefore w:val="0"/>
              <w:widowControl/>
              <w:kinsoku/>
              <w:wordWrap/>
              <w:overflowPunct/>
              <w:topLinePunct w:val="0"/>
              <w:autoSpaceDE/>
              <w:autoSpaceDN/>
              <w:bidi w:val="0"/>
              <w:adjustRightInd/>
              <w:snapToGrid/>
              <w:spacing w:after="0" w:line="360" w:lineRule="auto"/>
              <w:ind w:firstLine="482"/>
              <w:textAlignment w:val="auto"/>
              <w:rPr>
                <w:rFonts w:hint="default" w:ascii="Times New Roman" w:hAnsi="Times New Roman" w:eastAsia="仿宋" w:cs="Times New Roman"/>
                <w:iCs/>
                <w:color w:val="000000" w:themeColor="text1"/>
                <w:lang w:val="en-US"/>
                <w14:textFill>
                  <w14:solidFill>
                    <w14:schemeClr w14:val="tx1"/>
                  </w14:solidFill>
                </w14:textFill>
              </w:rPr>
            </w:pPr>
            <w:r>
              <w:rPr>
                <w:rFonts w:hint="default" w:ascii="Times New Roman" w:hAnsi="Times New Roman" w:eastAsia="仿宋" w:cs="Times New Roman"/>
                <w:b w:val="0"/>
                <w:bCs w:val="0"/>
                <w:color w:val="000000" w:themeColor="text1"/>
                <w:lang w:eastAsia="zh-CN"/>
                <w14:textFill>
                  <w14:solidFill>
                    <w14:schemeClr w14:val="tx1"/>
                  </w14:solidFill>
                </w14:textFill>
              </w:rPr>
              <w:t>《金乡县污水处理厂</w:t>
            </w:r>
            <w:r>
              <w:rPr>
                <w:rFonts w:hint="default" w:ascii="Times New Roman" w:hAnsi="Times New Roman" w:eastAsia="仿宋" w:cs="Times New Roman"/>
                <w:b w:val="0"/>
                <w:bCs w:val="0"/>
                <w:color w:val="000000" w:themeColor="text1"/>
                <w:lang w:val="en-US" w:eastAsia="zh-CN"/>
                <w14:textFill>
                  <w14:solidFill>
                    <w14:schemeClr w14:val="tx1"/>
                  </w14:solidFill>
                </w14:textFill>
              </w:rPr>
              <w:t>污泥处置工程</w:t>
            </w:r>
            <w:r>
              <w:rPr>
                <w:rFonts w:hint="default" w:ascii="Times New Roman" w:hAnsi="Times New Roman" w:eastAsia="仿宋" w:cs="Times New Roman"/>
                <w:b w:val="0"/>
                <w:bCs w:val="0"/>
                <w:color w:val="000000" w:themeColor="text1"/>
                <w:lang w:eastAsia="zh-CN"/>
                <w14:textFill>
                  <w14:solidFill>
                    <w14:schemeClr w14:val="tx1"/>
                  </w14:solidFill>
                </w14:textFill>
              </w:rPr>
              <w:t>项目竣工环境保护验收监测报告表》中</w:t>
            </w:r>
            <w:r>
              <w:rPr>
                <w:rFonts w:hint="default" w:ascii="Times New Roman" w:hAnsi="Times New Roman" w:eastAsia="仿宋" w:cs="Times New Roman"/>
                <w:b w:val="0"/>
                <w:bCs w:val="0"/>
                <w:color w:val="000000" w:themeColor="text1"/>
                <w:lang w:val="en-US" w:eastAsia="zh-CN"/>
                <w14:textFill>
                  <w14:solidFill>
                    <w14:schemeClr w14:val="tx1"/>
                  </w14:solidFill>
                </w14:textFill>
              </w:rPr>
              <w:t>金乡县污水处理厂处理的污泥也是城镇生活污水处理厂污泥，污泥处置工艺同为好氧发酵工艺，</w:t>
            </w:r>
            <w:r>
              <w:rPr>
                <w:rFonts w:hint="default" w:ascii="Times New Roman" w:hAnsi="Times New Roman" w:eastAsia="仿宋" w:cs="Times New Roman"/>
                <w:b w:val="0"/>
                <w:bCs w:val="0"/>
                <w:color w:val="000000" w:themeColor="text1"/>
                <w:lang w:eastAsia="zh-CN"/>
                <w14:textFill>
                  <w14:solidFill>
                    <w14:schemeClr w14:val="tx1"/>
                  </w14:solidFill>
                </w14:textFill>
              </w:rPr>
              <w:t>臭气除臭与本项目相同</w:t>
            </w:r>
            <w:r>
              <w:rPr>
                <w:rFonts w:hint="default" w:ascii="Times New Roman" w:hAnsi="Times New Roman" w:eastAsia="仿宋" w:cs="Times New Roman"/>
                <w:b w:val="0"/>
                <w:bCs w:val="0"/>
                <w:color w:val="000000" w:themeColor="text1"/>
                <w:highlight w:val="none"/>
                <w:lang w:eastAsia="zh-CN"/>
                <w14:textFill>
                  <w14:solidFill>
                    <w14:schemeClr w14:val="tx1"/>
                  </w14:solidFill>
                </w14:textFill>
              </w:rPr>
              <w:t>（均采用喷淋技术）</w:t>
            </w:r>
            <w:r>
              <w:rPr>
                <w:rFonts w:hint="default" w:ascii="Times New Roman" w:hAnsi="Times New Roman" w:eastAsia="仿宋" w:cs="Times New Roman"/>
                <w:b w:val="0"/>
                <w:bCs w:val="0"/>
                <w:color w:val="000000" w:themeColor="text1"/>
                <w:lang w:eastAsia="zh-CN"/>
                <w14:textFill>
                  <w14:solidFill>
                    <w14:schemeClr w14:val="tx1"/>
                  </w14:solidFill>
                </w14:textFill>
              </w:rPr>
              <w:t>当日验收工况是日处理污泥</w:t>
            </w:r>
            <w:r>
              <w:rPr>
                <w:rFonts w:hint="default" w:ascii="Times New Roman" w:hAnsi="Times New Roman" w:eastAsia="仿宋" w:cs="Times New Roman"/>
                <w:b w:val="0"/>
                <w:bCs w:val="0"/>
                <w:color w:val="000000" w:themeColor="text1"/>
                <w:lang w:val="en-US" w:eastAsia="zh-CN"/>
                <w14:textFill>
                  <w14:solidFill>
                    <w14:schemeClr w14:val="tx1"/>
                  </w14:solidFill>
                </w14:textFill>
              </w:rPr>
              <w:t>16.7t，本项目日处理污泥60t，是</w:t>
            </w:r>
            <w:r>
              <w:rPr>
                <w:rFonts w:hint="default" w:ascii="Times New Roman" w:hAnsi="Times New Roman" w:eastAsia="仿宋" w:cs="Times New Roman"/>
                <w:b w:val="0"/>
                <w:bCs w:val="0"/>
                <w:color w:val="000000" w:themeColor="text1"/>
                <w:lang w:eastAsia="zh-CN"/>
                <w14:textFill>
                  <w14:solidFill>
                    <w14:schemeClr w14:val="tx1"/>
                  </w14:solidFill>
                </w14:textFill>
              </w:rPr>
              <w:t>金乡县污水处理厂污泥处置规模的</w:t>
            </w:r>
            <w:r>
              <w:rPr>
                <w:rFonts w:hint="default" w:ascii="Times New Roman" w:hAnsi="Times New Roman" w:eastAsia="仿宋" w:cs="Times New Roman"/>
                <w:b w:val="0"/>
                <w:bCs w:val="0"/>
                <w:color w:val="000000" w:themeColor="text1"/>
                <w:lang w:val="en-US" w:eastAsia="zh-CN"/>
                <w14:textFill>
                  <w14:solidFill>
                    <w14:schemeClr w14:val="tx1"/>
                  </w14:solidFill>
                </w14:textFill>
              </w:rPr>
              <w:t>3.6倍</w:t>
            </w:r>
            <w:r>
              <w:rPr>
                <w:rFonts w:hint="default" w:ascii="Times New Roman" w:hAnsi="Times New Roman" w:eastAsia="仿宋" w:cs="Times New Roman"/>
                <w:b w:val="0"/>
                <w:bCs w:val="0"/>
                <w:color w:val="000000" w:themeColor="text1"/>
                <w:lang w:eastAsia="zh-CN"/>
                <w14:textFill>
                  <w14:solidFill>
                    <w14:schemeClr w14:val="tx1"/>
                  </w14:solidFill>
                </w14:textFill>
              </w:rPr>
              <w:t>，因此</w:t>
            </w:r>
            <w:r>
              <w:rPr>
                <w:rFonts w:hint="default" w:ascii="Times New Roman" w:hAnsi="Times New Roman" w:eastAsia="仿宋" w:cs="Times New Roman"/>
                <w:b w:val="0"/>
                <w:bCs w:val="0"/>
                <w:color w:val="000000" w:themeColor="text1"/>
                <w14:textFill>
                  <w14:solidFill>
                    <w14:schemeClr w14:val="tx1"/>
                  </w14:solidFill>
                </w14:textFill>
              </w:rPr>
              <w:t>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w:t>
            </w:r>
            <w:r>
              <w:rPr>
                <w:rFonts w:hint="default" w:ascii="Times New Roman" w:hAnsi="Times New Roman" w:eastAsia="仿宋" w:cs="Times New Roman"/>
                <w:b w:val="0"/>
                <w:bCs w:val="0"/>
                <w:color w:val="000000" w:themeColor="text1"/>
                <w:lang w:eastAsia="zh-CN"/>
                <w14:textFill>
                  <w14:solidFill>
                    <w14:schemeClr w14:val="tx1"/>
                  </w14:solidFill>
                </w14:textFill>
              </w:rPr>
              <w:t>和</w:t>
            </w:r>
            <w:r>
              <w:rPr>
                <w:rFonts w:hint="default" w:ascii="Times New Roman" w:hAnsi="Times New Roman" w:eastAsia="仿宋" w:cs="Times New Roman"/>
                <w:b w:val="0"/>
                <w:bCs w:val="0"/>
                <w:color w:val="000000" w:themeColor="text1"/>
                <w14:textFill>
                  <w14:solidFill>
                    <w14:schemeClr w14:val="tx1"/>
                  </w14:solidFill>
                </w14:textFill>
              </w:rPr>
              <w:t>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r>
              <w:rPr>
                <w:rFonts w:hint="default" w:ascii="Times New Roman" w:hAnsi="Times New Roman" w:eastAsia="仿宋" w:cs="Times New Roman"/>
                <w:b w:val="0"/>
                <w:bCs w:val="0"/>
                <w:color w:val="000000" w:themeColor="text1"/>
                <w:lang w:eastAsia="zh-CN"/>
                <w14:textFill>
                  <w14:solidFill>
                    <w14:schemeClr w14:val="tx1"/>
                  </w14:solidFill>
                </w14:textFill>
              </w:rPr>
              <w:t>排放速率取其排放速率的3.6倍，臭气浓度类比其源强的</w:t>
            </w:r>
            <w:r>
              <w:rPr>
                <w:rFonts w:hint="default" w:ascii="Times New Roman" w:hAnsi="Times New Roman" w:eastAsia="仿宋" w:cs="Times New Roman"/>
                <w:b w:val="0"/>
                <w:bCs w:val="0"/>
                <w:color w:val="000000" w:themeColor="text1"/>
                <w:lang w:val="en-US" w:eastAsia="zh-CN"/>
                <w14:textFill>
                  <w14:solidFill>
                    <w14:schemeClr w14:val="tx1"/>
                  </w14:solidFill>
                </w14:textFill>
              </w:rPr>
              <w:t>3.6倍</w:t>
            </w:r>
            <w:r>
              <w:rPr>
                <w:rFonts w:hint="default" w:ascii="Times New Roman" w:hAnsi="Times New Roman" w:eastAsia="仿宋" w:cs="Times New Roman"/>
                <w:b w:val="0"/>
                <w:bCs w:val="0"/>
                <w:color w:val="000000" w:themeColor="text1"/>
                <w:lang w:eastAsia="zh-CN"/>
                <w14:textFill>
                  <w14:solidFill>
                    <w14:schemeClr w14:val="tx1"/>
                  </w14:solidFill>
                </w14:textFill>
              </w:rPr>
              <w:t>为</w:t>
            </w:r>
            <w:r>
              <w:rPr>
                <w:rFonts w:hint="default" w:ascii="Times New Roman" w:hAnsi="Times New Roman" w:eastAsia="仿宋" w:cs="Times New Roman"/>
                <w:b w:val="0"/>
                <w:bCs w:val="0"/>
                <w:color w:val="000000" w:themeColor="text1"/>
                <w:lang w:val="en-US" w:eastAsia="zh-CN"/>
                <w14:textFill>
                  <w14:solidFill>
                    <w14:schemeClr w14:val="tx1"/>
                  </w14:solidFill>
                </w14:textFill>
              </w:rPr>
              <w:t>1483.2</w:t>
            </w:r>
            <w:r>
              <w:rPr>
                <w:rFonts w:hint="default" w:ascii="Times New Roman" w:hAnsi="Times New Roman" w:eastAsia="仿宋" w:cs="Times New Roman"/>
                <w:iCs/>
                <w:color w:val="000000" w:themeColor="text1"/>
                <w14:textFill>
                  <w14:solidFill>
                    <w14:schemeClr w14:val="tx1"/>
                  </w14:solidFill>
                </w14:textFill>
              </w:rPr>
              <w:t>。</w:t>
            </w:r>
            <w:r>
              <w:rPr>
                <w:rFonts w:hint="default" w:ascii="Times New Roman" w:hAnsi="Times New Roman" w:eastAsia="仿宋" w:cs="Times New Roman"/>
                <w:b w:val="0"/>
                <w:bCs w:val="0"/>
                <w:color w:val="000000" w:themeColor="text1"/>
                <w14:textFill>
                  <w14:solidFill>
                    <w14:schemeClr w14:val="tx1"/>
                  </w14:solidFill>
                </w14:textFill>
              </w:rPr>
              <w:t>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r>
              <w:rPr>
                <w:rFonts w:hint="default" w:ascii="Times New Roman" w:hAnsi="Times New Roman" w:eastAsia="仿宋" w:cs="Times New Roman"/>
                <w:iCs/>
                <w:color w:val="000000" w:themeColor="text1"/>
                <w:lang w:eastAsia="zh-CN"/>
                <w14:textFill>
                  <w14:solidFill>
                    <w14:schemeClr w14:val="tx1"/>
                  </w14:solidFill>
                </w14:textFill>
              </w:rPr>
              <w:t>排放源强为</w:t>
            </w:r>
            <w:r>
              <w:rPr>
                <w:rFonts w:hint="default" w:ascii="Times New Roman" w:hAnsi="Times New Roman" w:eastAsia="仿宋" w:cs="Times New Roman"/>
                <w:iCs/>
                <w:color w:val="000000" w:themeColor="text1"/>
                <w:lang w:val="en-US" w:eastAsia="zh-CN"/>
                <w14:textFill>
                  <w14:solidFill>
                    <w14:schemeClr w14:val="tx1"/>
                  </w14:solidFill>
                </w14:textFill>
              </w:rPr>
              <w:t>0.09</w:t>
            </w:r>
            <w:r>
              <w:rPr>
                <w:rFonts w:hint="default" w:ascii="Times New Roman" w:hAnsi="Times New Roman" w:eastAsia="仿宋" w:cs="Times New Roman"/>
                <w:b w:val="0"/>
                <w:bCs w:val="0"/>
                <w:color w:val="000000" w:themeColor="text1"/>
                <w14:textFill>
                  <w14:solidFill>
                    <w14:schemeClr w14:val="tx1"/>
                  </w14:solidFill>
                </w14:textFill>
              </w:rPr>
              <w:t>kg/h，H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w:t>
            </w:r>
            <w:r>
              <w:rPr>
                <w:rFonts w:hint="default" w:ascii="Times New Roman" w:hAnsi="Times New Roman" w:eastAsia="仿宋" w:cs="Times New Roman"/>
                <w:b w:val="0"/>
                <w:bCs w:val="0"/>
                <w:color w:val="000000" w:themeColor="text1"/>
                <w:lang w:eastAsia="zh-CN"/>
                <w14:textFill>
                  <w14:solidFill>
                    <w14:schemeClr w14:val="tx1"/>
                  </w14:solidFill>
                </w14:textFill>
              </w:rPr>
              <w:t>排放源强</w:t>
            </w:r>
            <w:r>
              <w:rPr>
                <w:rFonts w:hint="default" w:ascii="Times New Roman" w:hAnsi="Times New Roman" w:eastAsia="仿宋" w:cs="Times New Roman"/>
                <w:b w:val="0"/>
                <w:bCs w:val="0"/>
                <w:color w:val="000000" w:themeColor="text1"/>
                <w14:textFill>
                  <w14:solidFill>
                    <w14:schemeClr w14:val="tx1"/>
                  </w14:solidFill>
                </w14:textFill>
              </w:rPr>
              <w:t>：0.0</w:t>
            </w:r>
            <w:r>
              <w:rPr>
                <w:rFonts w:hint="default" w:ascii="Times New Roman" w:hAnsi="Times New Roman" w:eastAsia="仿宋" w:cs="Times New Roman"/>
                <w:b w:val="0"/>
                <w:bCs w:val="0"/>
                <w:color w:val="000000" w:themeColor="text1"/>
                <w:lang w:val="en-US" w:eastAsia="zh-CN"/>
                <w14:textFill>
                  <w14:solidFill>
                    <w14:schemeClr w14:val="tx1"/>
                  </w14:solidFill>
                </w14:textFill>
              </w:rPr>
              <w:t>086</w:t>
            </w:r>
            <w:r>
              <w:rPr>
                <w:rFonts w:hint="default" w:ascii="Times New Roman" w:hAnsi="Times New Roman" w:eastAsia="仿宋" w:cs="Times New Roman"/>
                <w:b w:val="0"/>
                <w:bCs w:val="0"/>
                <w:color w:val="000000" w:themeColor="text1"/>
                <w14:textFill>
                  <w14:solidFill>
                    <w14:schemeClr w14:val="tx1"/>
                  </w14:solidFill>
                </w14:textFill>
              </w:rPr>
              <w:t>kg/h</w:t>
            </w:r>
            <w:r>
              <w:rPr>
                <w:rFonts w:hint="default" w:ascii="Times New Roman" w:hAnsi="Times New Roman" w:eastAsia="仿宋" w:cs="Times New Roman"/>
                <w:b w:val="0"/>
                <w:bCs w:val="0"/>
                <w:color w:val="000000" w:themeColor="text1"/>
                <w:lang w:eastAsia="zh-CN"/>
                <w14:textFill>
                  <w14:solidFill>
                    <w14:schemeClr w14:val="tx1"/>
                  </w14:solidFill>
                </w14:textFill>
              </w:rPr>
              <w:t>。</w:t>
            </w:r>
          </w:p>
          <w:p>
            <w:pPr>
              <w:pStyle w:val="54"/>
              <w:keepNext w:val="0"/>
              <w:keepLines w:val="0"/>
              <w:pageBreakBefore w:val="0"/>
              <w:widowControl w:val="0"/>
              <w:numPr>
                <w:numId w:val="0"/>
              </w:numPr>
              <w:kinsoku/>
              <w:wordWrap/>
              <w:overflowPunct/>
              <w:topLinePunct w:val="0"/>
              <w:autoSpaceDE/>
              <w:autoSpaceDN/>
              <w:bidi w:val="0"/>
              <w:snapToGrid/>
              <w:spacing w:line="360" w:lineRule="auto"/>
              <w:ind w:firstLine="480" w:firstLineChars="200"/>
              <w:textAlignment w:val="auto"/>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b w:val="0"/>
                <w:bCs w:val="0"/>
                <w:color w:val="000000" w:themeColor="text1"/>
                <w14:textFill>
                  <w14:solidFill>
                    <w14:schemeClr w14:val="tx1"/>
                  </w14:solidFill>
                </w14:textFill>
              </w:rPr>
              <w:t>本工程设计中，将恶臭污染源采取全封闭形式，并将产生的恶臭气体采用负压收集，有组织集中捕集为90%，无组织逸出为10%。收集后的有组织气体经生物滤池除臭后，由15m高排气筒排放，根据《生物滤池法处理恶臭气体探讨》（林新尧，环境科学，2011），经过生物过滤池的处理后，恶臭气体的去除效率比较高，处理效果很好，硫化氢去除效率为98.6%，氨气去除效率有97.2%。参照《生物脱臭技术研究进展与展望》（陈飞，四川环境，2004），生物滤池具有气液接触效率高，装置紧凑，去除臭气效果好等优点，工艺比较成熟。生物过滤法对臭气中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r>
              <w:rPr>
                <w:rFonts w:hint="default" w:ascii="Times New Roman" w:hAnsi="Times New Roman" w:eastAsia="仿宋" w:cs="Times New Roman"/>
                <w:b w:val="0"/>
                <w:bCs w:val="0"/>
                <w:color w:val="000000" w:themeColor="text1"/>
                <w14:textFill>
                  <w14:solidFill>
                    <w14:schemeClr w14:val="tx1"/>
                  </w14:solidFill>
                </w14:textFill>
              </w:rPr>
              <w:t>的去除效率为96.4%，对H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S的去除效率为99.9%。综上所述，生物过滤系统的臭气去除率可达96%以上。因此本项目NH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r>
              <w:rPr>
                <w:rFonts w:hint="default" w:ascii="Times New Roman" w:hAnsi="Times New Roman" w:eastAsia="仿宋" w:cs="Times New Roman"/>
                <w:b w:val="0"/>
                <w:bCs w:val="0"/>
                <w:color w:val="000000" w:themeColor="text1"/>
                <w14:textFill>
                  <w14:solidFill>
                    <w14:schemeClr w14:val="tx1"/>
                  </w14:solidFill>
                </w14:textFill>
              </w:rPr>
              <w:t>、H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S的去除效率按95%计是可行的。则有组织排放源强为NH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r>
              <w:rPr>
                <w:rFonts w:hint="default" w:ascii="Times New Roman" w:hAnsi="Times New Roman" w:eastAsia="仿宋" w:cs="Times New Roman"/>
                <w:b w:val="0"/>
                <w:bCs w:val="0"/>
                <w:color w:val="000000" w:themeColor="text1"/>
                <w14:textFill>
                  <w14:solidFill>
                    <w14:schemeClr w14:val="tx1"/>
                  </w14:solidFill>
                </w14:textFill>
              </w:rPr>
              <w:t>：</w:t>
            </w:r>
            <w:r>
              <w:rPr>
                <w:rFonts w:hint="default" w:ascii="Times New Roman" w:hAnsi="Times New Roman" w:eastAsia="仿宋" w:cs="Times New Roman"/>
                <w:b w:val="0"/>
                <w:bCs w:val="0"/>
                <w:color w:val="000000" w:themeColor="text1"/>
                <w:lang w:val="en-US" w:eastAsia="zh-CN"/>
                <w14:textFill>
                  <w14:solidFill>
                    <w14:schemeClr w14:val="tx1"/>
                  </w14:solidFill>
                </w14:textFill>
              </w:rPr>
              <w:t>0.081</w:t>
            </w:r>
            <w:r>
              <w:rPr>
                <w:rFonts w:hint="default" w:ascii="Times New Roman" w:hAnsi="Times New Roman" w:eastAsia="仿宋" w:cs="Times New Roman"/>
                <w:b w:val="0"/>
                <w:bCs w:val="0"/>
                <w:color w:val="000000" w:themeColor="text1"/>
                <w14:textFill>
                  <w14:solidFill>
                    <w14:schemeClr w14:val="tx1"/>
                  </w14:solidFill>
                </w14:textFill>
              </w:rPr>
              <w:t>kg/h，H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S：0.0</w:t>
            </w:r>
            <w:r>
              <w:rPr>
                <w:rFonts w:hint="default" w:ascii="Times New Roman" w:hAnsi="Times New Roman" w:eastAsia="仿宋" w:cs="Times New Roman"/>
                <w:b w:val="0"/>
                <w:bCs w:val="0"/>
                <w:color w:val="000000" w:themeColor="text1"/>
                <w:lang w:val="en-US" w:eastAsia="zh-CN"/>
                <w14:textFill>
                  <w14:solidFill>
                    <w14:schemeClr w14:val="tx1"/>
                  </w14:solidFill>
                </w14:textFill>
              </w:rPr>
              <w:t>077</w:t>
            </w:r>
            <w:r>
              <w:rPr>
                <w:rFonts w:hint="default" w:ascii="Times New Roman" w:hAnsi="Times New Roman" w:eastAsia="仿宋" w:cs="Times New Roman"/>
                <w:b w:val="0"/>
                <w:bCs w:val="0"/>
                <w:color w:val="000000" w:themeColor="text1"/>
                <w14:textFill>
                  <w14:solidFill>
                    <w14:schemeClr w14:val="tx1"/>
                  </w14:solidFill>
                </w14:textFill>
              </w:rPr>
              <w:t>kg/h</w:t>
            </w:r>
            <w:r>
              <w:rPr>
                <w:rFonts w:hint="default" w:ascii="Times New Roman" w:hAnsi="Times New Roman" w:eastAsia="仿宋" w:cs="Times New Roman"/>
                <w:b w:val="0"/>
                <w:bCs w:val="0"/>
                <w:color w:val="000000" w:themeColor="text1"/>
                <w:lang w:eastAsia="zh-CN"/>
                <w14:textFill>
                  <w14:solidFill>
                    <w14:schemeClr w14:val="tx1"/>
                  </w14:solidFill>
                </w14:textFill>
              </w:rPr>
              <w:t>，</w:t>
            </w:r>
            <w:r>
              <w:rPr>
                <w:rFonts w:hint="default" w:ascii="Times New Roman" w:hAnsi="Times New Roman" w:eastAsia="仿宋" w:cs="Times New Roman"/>
                <w:b w:val="0"/>
                <w:bCs w:val="0"/>
                <w:color w:val="000000" w:themeColor="text1"/>
                <w14:textFill>
                  <w14:solidFill>
                    <w14:schemeClr w14:val="tx1"/>
                  </w14:solidFill>
                </w14:textFill>
              </w:rPr>
              <w:t>无组织排放源强为NH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r>
              <w:rPr>
                <w:rFonts w:hint="default" w:ascii="Times New Roman" w:hAnsi="Times New Roman" w:eastAsia="仿宋" w:cs="Times New Roman"/>
                <w:b w:val="0"/>
                <w:bCs w:val="0"/>
                <w:color w:val="000000" w:themeColor="text1"/>
                <w14:textFill>
                  <w14:solidFill>
                    <w14:schemeClr w14:val="tx1"/>
                  </w14:solidFill>
                </w14:textFill>
              </w:rPr>
              <w:t>：0.</w:t>
            </w:r>
            <w:r>
              <w:rPr>
                <w:rFonts w:hint="default" w:ascii="Times New Roman" w:hAnsi="Times New Roman" w:eastAsia="仿宋" w:cs="Times New Roman"/>
                <w:b w:val="0"/>
                <w:bCs w:val="0"/>
                <w:color w:val="000000" w:themeColor="text1"/>
                <w:lang w:val="en-US" w:eastAsia="zh-CN"/>
                <w14:textFill>
                  <w14:solidFill>
                    <w14:schemeClr w14:val="tx1"/>
                  </w14:solidFill>
                </w14:textFill>
              </w:rPr>
              <w:t>009</w:t>
            </w:r>
            <w:r>
              <w:rPr>
                <w:rFonts w:hint="default" w:ascii="Times New Roman" w:hAnsi="Times New Roman" w:eastAsia="仿宋" w:cs="Times New Roman"/>
                <w:b w:val="0"/>
                <w:bCs w:val="0"/>
                <w:color w:val="000000" w:themeColor="text1"/>
                <w14:textFill>
                  <w14:solidFill>
                    <w14:schemeClr w14:val="tx1"/>
                  </w14:solidFill>
                </w14:textFill>
              </w:rPr>
              <w:t>kg/h，H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S：0.00</w:t>
            </w:r>
            <w:r>
              <w:rPr>
                <w:rFonts w:hint="default" w:ascii="Times New Roman" w:hAnsi="Times New Roman" w:eastAsia="仿宋" w:cs="Times New Roman"/>
                <w:b w:val="0"/>
                <w:bCs w:val="0"/>
                <w:color w:val="000000" w:themeColor="text1"/>
                <w:lang w:val="en-US" w:eastAsia="zh-CN"/>
                <w14:textFill>
                  <w14:solidFill>
                    <w14:schemeClr w14:val="tx1"/>
                  </w14:solidFill>
                </w14:textFill>
              </w:rPr>
              <w:t>086</w:t>
            </w:r>
            <w:r>
              <w:rPr>
                <w:rFonts w:hint="default" w:ascii="Times New Roman" w:hAnsi="Times New Roman" w:eastAsia="仿宋" w:cs="Times New Roman"/>
                <w:b w:val="0"/>
                <w:bCs w:val="0"/>
                <w:color w:val="000000" w:themeColor="text1"/>
                <w14:textFill>
                  <w14:solidFill>
                    <w14:schemeClr w14:val="tx1"/>
                  </w14:solidFill>
                </w14:textFill>
              </w:rPr>
              <w:t>kg/h。项目有组织废气产排情况见表</w:t>
            </w:r>
            <w:r>
              <w:rPr>
                <w:rFonts w:hint="default" w:ascii="Times New Roman" w:hAnsi="Times New Roman" w:eastAsia="仿宋" w:cs="Times New Roman"/>
                <w:b w:val="0"/>
                <w:bCs w:val="0"/>
                <w:color w:val="000000" w:themeColor="text1"/>
                <w:lang w:val="en-US" w:eastAsia="zh-CN"/>
                <w14:textFill>
                  <w14:solidFill>
                    <w14:schemeClr w14:val="tx1"/>
                  </w14:solidFill>
                </w14:textFill>
              </w:rPr>
              <w:t>4</w:t>
            </w:r>
            <w:r>
              <w:rPr>
                <w:rFonts w:hint="default" w:ascii="Times New Roman" w:hAnsi="Times New Roman" w:eastAsia="仿宋" w:cs="Times New Roman"/>
                <w:b w:val="0"/>
                <w:bCs w:val="0"/>
                <w:color w:val="000000" w:themeColor="text1"/>
                <w14:textFill>
                  <w14:solidFill>
                    <w14:schemeClr w14:val="tx1"/>
                  </w14:solidFill>
                </w14:textFill>
              </w:rPr>
              <w:t>-</w:t>
            </w:r>
            <w:r>
              <w:rPr>
                <w:rFonts w:hint="default" w:ascii="Times New Roman" w:hAnsi="Times New Roman" w:eastAsia="仿宋" w:cs="Times New Roman"/>
                <w:b w:val="0"/>
                <w:bCs w:val="0"/>
                <w:color w:val="000000" w:themeColor="text1"/>
                <w:lang w:val="en-US" w:eastAsia="zh-CN"/>
                <w14:textFill>
                  <w14:solidFill>
                    <w14:schemeClr w14:val="tx1"/>
                  </w14:solidFill>
                </w14:textFill>
              </w:rPr>
              <w:t>4</w:t>
            </w:r>
            <w:r>
              <w:rPr>
                <w:rFonts w:hint="default" w:ascii="Times New Roman" w:hAnsi="Times New Roman" w:eastAsia="仿宋" w:cs="Times New Roman"/>
                <w:b w:val="0"/>
                <w:bCs w:val="0"/>
                <w:color w:val="000000" w:themeColor="text1"/>
                <w14:textFill>
                  <w14:solidFill>
                    <w14:schemeClr w14:val="tx1"/>
                  </w14:solidFill>
                </w14:textFill>
              </w:rPr>
              <w:t>，无组织废气产排情况见表</w:t>
            </w:r>
            <w:r>
              <w:rPr>
                <w:rFonts w:hint="default" w:ascii="Times New Roman" w:hAnsi="Times New Roman" w:eastAsia="仿宋" w:cs="Times New Roman"/>
                <w:b w:val="0"/>
                <w:bCs w:val="0"/>
                <w:color w:val="000000" w:themeColor="text1"/>
                <w:lang w:val="en-US" w:eastAsia="zh-CN"/>
                <w14:textFill>
                  <w14:solidFill>
                    <w14:schemeClr w14:val="tx1"/>
                  </w14:solidFill>
                </w14:textFill>
              </w:rPr>
              <w:t>4</w:t>
            </w:r>
            <w:r>
              <w:rPr>
                <w:rFonts w:hint="default" w:ascii="Times New Roman" w:hAnsi="Times New Roman" w:eastAsia="仿宋" w:cs="Times New Roman"/>
                <w:b w:val="0"/>
                <w:bCs w:val="0"/>
                <w:color w:val="000000" w:themeColor="text1"/>
                <w14:textFill>
                  <w14:solidFill>
                    <w14:schemeClr w14:val="tx1"/>
                  </w14:solidFill>
                </w14:textFill>
              </w:rPr>
              <w:t>-</w:t>
            </w:r>
            <w:r>
              <w:rPr>
                <w:rFonts w:hint="default" w:ascii="Times New Roman" w:hAnsi="Times New Roman" w:eastAsia="仿宋" w:cs="Times New Roman"/>
                <w:b w:val="0"/>
                <w:bCs w:val="0"/>
                <w:color w:val="000000" w:themeColor="text1"/>
                <w:lang w:val="en-US" w:eastAsia="zh-CN"/>
                <w14:textFill>
                  <w14:solidFill>
                    <w14:schemeClr w14:val="tx1"/>
                  </w14:solidFill>
                </w14:textFill>
              </w:rPr>
              <w:t>5</w:t>
            </w:r>
            <w:r>
              <w:rPr>
                <w:rFonts w:hint="default" w:ascii="Times New Roman" w:hAnsi="Times New Roman" w:eastAsia="仿宋" w:cs="Times New Roman"/>
                <w:b w:val="0"/>
                <w:bCs w:val="0"/>
                <w:color w:val="000000" w:themeColor="text1"/>
                <w14:textFill>
                  <w14:solidFill>
                    <w14:schemeClr w14:val="tx1"/>
                  </w14:solidFill>
                </w14:textFill>
              </w:rPr>
              <w:t>。</w:t>
            </w:r>
          </w:p>
          <w:p>
            <w:pPr>
              <w:pStyle w:val="54"/>
              <w:keepNext w:val="0"/>
              <w:keepLines w:val="0"/>
              <w:pageBreakBefore w:val="0"/>
              <w:widowControl w:val="0"/>
              <w:numPr>
                <w:numId w:val="0"/>
              </w:numPr>
              <w:kinsoku/>
              <w:wordWrap/>
              <w:overflowPunct/>
              <w:topLinePunct w:val="0"/>
              <w:autoSpaceDE/>
              <w:autoSpaceDN/>
              <w:bidi w:val="0"/>
              <w:spacing w:line="360" w:lineRule="auto"/>
              <w:ind w:firstLine="480" w:firstLineChars="200"/>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（3）</w:t>
            </w:r>
            <w:r>
              <w:rPr>
                <w:rFonts w:hint="default" w:ascii="Times New Roman" w:hAnsi="Times New Roman" w:eastAsia="仿宋" w:cs="Times New Roman"/>
                <w:color w:val="auto"/>
                <w:kern w:val="0"/>
                <w:sz w:val="24"/>
                <w:szCs w:val="24"/>
                <w:lang w:val="en-US" w:eastAsia="zh-CN" w:bidi="ar-SA"/>
              </w:rPr>
              <w:t>生物质燃烧机</w:t>
            </w:r>
            <w:r>
              <w:rPr>
                <w:rFonts w:hint="default" w:ascii="Times New Roman" w:hAnsi="Times New Roman" w:eastAsia="仿宋" w:cs="Times New Roman"/>
                <w:color w:val="auto"/>
                <w:kern w:val="0"/>
                <w:sz w:val="24"/>
                <w:szCs w:val="24"/>
                <w:lang w:val="en-US" w:eastAsia="zh-CN" w:bidi="ar-SA"/>
              </w:rPr>
              <w:t>烟气</w:t>
            </w:r>
          </w:p>
          <w:p>
            <w:pPr>
              <w:keepNext w:val="0"/>
              <w:keepLines w:val="0"/>
              <w:pageBreakBefore w:val="0"/>
              <w:widowControl w:val="0"/>
              <w:kinsoku/>
              <w:wordWrap/>
              <w:overflowPunct/>
              <w:topLinePunct w:val="0"/>
              <w:autoSpaceDE/>
              <w:autoSpaceDN/>
              <w:bidi w:val="0"/>
              <w:spacing w:line="360" w:lineRule="auto"/>
              <w:ind w:firstLine="480" w:firstLineChars="200"/>
              <w:contextualSpacing/>
              <w:rPr>
                <w:rFonts w:hint="default" w:ascii="Times New Roman" w:hAnsi="Times New Roman" w:eastAsia="仿宋" w:cs="Times New Roman"/>
                <w:color w:val="auto"/>
                <w:kern w:val="0"/>
                <w:sz w:val="24"/>
                <w:szCs w:val="24"/>
                <w:highlight w:val="none"/>
                <w:shd w:val="clear" w:color="auto" w:fill="auto"/>
                <w:lang w:val="en-US" w:eastAsia="zh-CN" w:bidi="ar-SA"/>
              </w:rPr>
            </w:pPr>
            <w:r>
              <w:rPr>
                <w:rFonts w:hint="default" w:ascii="Times New Roman" w:hAnsi="Times New Roman" w:eastAsia="仿宋" w:cs="Times New Roman"/>
                <w:color w:val="auto"/>
                <w:kern w:val="0"/>
                <w:sz w:val="24"/>
                <w:szCs w:val="24"/>
                <w:highlight w:val="none"/>
                <w:shd w:val="clear" w:color="auto" w:fill="auto"/>
                <w:lang w:val="en-US" w:eastAsia="zh-CN" w:bidi="ar-SA"/>
              </w:rPr>
              <w:t>每年烘3000</w:t>
            </w:r>
            <w:r>
              <w:rPr>
                <w:rFonts w:hint="default" w:ascii="Times New Roman" w:hAnsi="Times New Roman" w:eastAsia="仿宋" w:cs="Times New Roman"/>
                <w:color w:val="auto"/>
                <w:kern w:val="0"/>
                <w:sz w:val="24"/>
                <w:szCs w:val="24"/>
                <w:highlight w:val="none"/>
                <w:shd w:val="clear" w:color="auto" w:fill="auto"/>
                <w:lang w:val="en-US" w:eastAsia="zh-CN" w:bidi="ar-SA"/>
              </w:rPr>
              <w:t>小时，年最大烘干</w:t>
            </w:r>
            <w:r>
              <w:rPr>
                <w:rFonts w:hint="default" w:ascii="Times New Roman" w:hAnsi="Times New Roman" w:eastAsia="仿宋" w:cs="Times New Roman"/>
                <w:color w:val="auto"/>
                <w:kern w:val="0"/>
                <w:sz w:val="24"/>
                <w:szCs w:val="24"/>
                <w:highlight w:val="none"/>
                <w:shd w:val="clear" w:color="auto" w:fill="auto"/>
                <w:lang w:val="en-US" w:eastAsia="zh-CN" w:bidi="ar-SA"/>
              </w:rPr>
              <w:t>污泥量</w:t>
            </w:r>
            <w:r>
              <w:rPr>
                <w:rFonts w:hint="default" w:ascii="Times New Roman" w:hAnsi="Times New Roman" w:eastAsia="仿宋" w:cs="Times New Roman"/>
                <w:color w:val="auto"/>
                <w:kern w:val="0"/>
                <w:sz w:val="24"/>
                <w:szCs w:val="24"/>
                <w:highlight w:val="none"/>
                <w:shd w:val="clear" w:color="auto" w:fill="auto"/>
                <w:lang w:val="en-US" w:eastAsia="zh-CN" w:bidi="ar-SA"/>
              </w:rPr>
              <w:t>合计</w:t>
            </w:r>
            <w:r>
              <w:rPr>
                <w:rFonts w:hint="default" w:ascii="Times New Roman" w:hAnsi="Times New Roman" w:eastAsia="仿宋" w:cs="Times New Roman"/>
                <w:color w:val="auto"/>
                <w:kern w:val="0"/>
                <w:sz w:val="24"/>
                <w:szCs w:val="24"/>
                <w:highlight w:val="none"/>
                <w:shd w:val="clear" w:color="auto" w:fill="auto"/>
                <w:lang w:val="en-US" w:eastAsia="zh-CN" w:bidi="ar-SA"/>
              </w:rPr>
              <w:t>9855</w:t>
            </w:r>
            <w:r>
              <w:rPr>
                <w:rFonts w:hint="default" w:ascii="Times New Roman" w:hAnsi="Times New Roman" w:eastAsia="仿宋" w:cs="Times New Roman"/>
                <w:color w:val="auto"/>
                <w:kern w:val="0"/>
                <w:sz w:val="24"/>
                <w:szCs w:val="24"/>
                <w:highlight w:val="none"/>
                <w:shd w:val="clear" w:color="auto" w:fill="auto"/>
                <w:lang w:val="en-US" w:eastAsia="zh-CN" w:bidi="ar-SA"/>
              </w:rPr>
              <w:t>吨。生物质成型压块燃料热值取42</w:t>
            </w:r>
            <w:r>
              <w:rPr>
                <w:rFonts w:hint="default" w:ascii="Times New Roman" w:hAnsi="Times New Roman" w:eastAsia="仿宋" w:cs="Times New Roman"/>
                <w:color w:val="auto"/>
                <w:kern w:val="0"/>
                <w:sz w:val="24"/>
                <w:szCs w:val="24"/>
                <w:highlight w:val="none"/>
                <w:shd w:val="clear" w:color="auto" w:fill="auto"/>
                <w:lang w:val="en-US" w:eastAsia="zh-CN" w:bidi="ar-SA"/>
              </w:rPr>
              <w:t>65</w:t>
            </w:r>
            <w:r>
              <w:rPr>
                <w:rFonts w:hint="default" w:ascii="Times New Roman" w:hAnsi="Times New Roman" w:eastAsia="仿宋" w:cs="Times New Roman"/>
                <w:color w:val="auto"/>
                <w:kern w:val="0"/>
                <w:sz w:val="24"/>
                <w:szCs w:val="24"/>
                <w:highlight w:val="none"/>
                <w:shd w:val="clear" w:color="auto" w:fill="auto"/>
                <w:lang w:val="en-US" w:eastAsia="zh-CN" w:bidi="ar-SA"/>
              </w:rPr>
              <w:t>Kcal/kg，燃生物质专用热风炉热效率为80%，参考尹协镇《粮食烘干过程中不同外部条件对烘干能耗的影响》每烘干1kg水能耗取5400kJ/kg，本项目</w:t>
            </w:r>
            <w:r>
              <w:rPr>
                <w:rFonts w:hint="default" w:ascii="Times New Roman" w:hAnsi="Times New Roman" w:eastAsia="仿宋" w:cs="Times New Roman"/>
                <w:color w:val="auto"/>
                <w:kern w:val="0"/>
                <w:sz w:val="24"/>
                <w:szCs w:val="24"/>
                <w:highlight w:val="none"/>
                <w:shd w:val="clear" w:color="auto" w:fill="auto"/>
                <w:lang w:val="en-US" w:eastAsia="zh-CN" w:bidi="ar-SA"/>
              </w:rPr>
              <w:t>污泥烘干前</w:t>
            </w:r>
            <w:r>
              <w:rPr>
                <w:rFonts w:hint="default" w:ascii="Times New Roman" w:hAnsi="Times New Roman" w:eastAsia="仿宋" w:cs="Times New Roman"/>
                <w:color w:val="auto"/>
                <w:kern w:val="0"/>
                <w:sz w:val="24"/>
                <w:szCs w:val="24"/>
                <w:highlight w:val="none"/>
                <w:shd w:val="clear" w:color="auto" w:fill="auto"/>
                <w:lang w:val="en-US" w:eastAsia="zh-CN" w:bidi="ar-SA"/>
              </w:rPr>
              <w:t>含水率为30%，烘干后</w:t>
            </w:r>
            <w:r>
              <w:rPr>
                <w:rFonts w:hint="default" w:ascii="Times New Roman" w:hAnsi="Times New Roman" w:eastAsia="仿宋" w:cs="Times New Roman"/>
                <w:color w:val="auto"/>
                <w:kern w:val="0"/>
                <w:sz w:val="24"/>
                <w:szCs w:val="24"/>
                <w:highlight w:val="none"/>
                <w:shd w:val="clear" w:color="auto" w:fill="auto"/>
                <w:lang w:val="en-US" w:eastAsia="zh-CN" w:bidi="ar-SA"/>
              </w:rPr>
              <w:t>成品有机肥</w:t>
            </w:r>
            <w:r>
              <w:rPr>
                <w:rFonts w:hint="default" w:ascii="Times New Roman" w:hAnsi="Times New Roman" w:eastAsia="仿宋" w:cs="Times New Roman"/>
                <w:color w:val="auto"/>
                <w:kern w:val="0"/>
                <w:sz w:val="24"/>
                <w:szCs w:val="24"/>
                <w:highlight w:val="none"/>
                <w:shd w:val="clear" w:color="auto" w:fill="auto"/>
                <w:lang w:val="en-US" w:eastAsia="zh-CN" w:bidi="ar-SA"/>
              </w:rPr>
              <w:t>时含水率为14%。本项目年用生物质颗粒总量为</w:t>
            </w:r>
            <w:r>
              <w:rPr>
                <w:rFonts w:hint="default" w:ascii="Times New Roman" w:hAnsi="Times New Roman" w:eastAsia="仿宋" w:cs="Times New Roman"/>
                <w:color w:val="auto"/>
                <w:kern w:val="0"/>
                <w:sz w:val="24"/>
                <w:szCs w:val="24"/>
                <w:highlight w:val="none"/>
                <w:shd w:val="clear" w:color="auto" w:fill="auto"/>
                <w:lang w:val="en-US" w:eastAsia="zh-CN" w:bidi="ar-SA"/>
              </w:rPr>
              <w:t>692.18</w:t>
            </w:r>
            <w:r>
              <w:rPr>
                <w:rFonts w:hint="default" w:ascii="Times New Roman" w:hAnsi="Times New Roman" w:eastAsia="仿宋" w:cs="Times New Roman"/>
                <w:color w:val="auto"/>
                <w:kern w:val="0"/>
                <w:sz w:val="24"/>
                <w:szCs w:val="24"/>
                <w:highlight w:val="none"/>
                <w:shd w:val="clear" w:color="auto" w:fill="auto"/>
                <w:lang w:val="en-US" w:eastAsia="zh-CN" w:bidi="ar-SA"/>
              </w:rPr>
              <w:t>t/a。</w:t>
            </w:r>
          </w:p>
          <w:p>
            <w:pPr>
              <w:keepNext w:val="0"/>
              <w:keepLines w:val="0"/>
              <w:pageBreakBefore w:val="0"/>
              <w:widowControl w:val="0"/>
              <w:kinsoku/>
              <w:wordWrap/>
              <w:overflowPunct/>
              <w:topLinePunct w:val="0"/>
              <w:autoSpaceDE/>
              <w:autoSpaceDN/>
              <w:bidi w:val="0"/>
              <w:spacing w:line="360" w:lineRule="auto"/>
              <w:ind w:firstLine="480" w:firstLineChars="200"/>
              <w:contextualSpacing/>
              <w:rPr>
                <w:rFonts w:hint="default" w:ascii="Times New Roman" w:hAnsi="Times New Roman" w:eastAsia="仿宋" w:cs="Times New Roman"/>
                <w:color w:val="auto"/>
                <w:kern w:val="0"/>
                <w:sz w:val="24"/>
                <w:szCs w:val="24"/>
                <w:highlight w:val="none"/>
                <w:shd w:val="clear" w:color="auto" w:fill="auto"/>
                <w:lang w:val="en-US" w:eastAsia="zh-CN" w:bidi="ar-SA"/>
              </w:rPr>
            </w:pPr>
            <w:r>
              <w:rPr>
                <w:rFonts w:hint="default" w:ascii="Times New Roman" w:hAnsi="Times New Roman" w:eastAsia="仿宋" w:cs="Times New Roman"/>
                <w:color w:val="auto"/>
                <w:kern w:val="0"/>
                <w:sz w:val="24"/>
                <w:szCs w:val="24"/>
                <w:highlight w:val="none"/>
                <w:shd w:val="clear" w:color="auto" w:fill="auto"/>
                <w:lang w:val="en-US" w:eastAsia="zh-CN" w:bidi="ar-SA"/>
              </w:rPr>
              <w:t>①烟气排放量</w:t>
            </w:r>
          </w:p>
          <w:p>
            <w:pPr>
              <w:keepNext w:val="0"/>
              <w:keepLines w:val="0"/>
              <w:pageBreakBefore w:val="0"/>
              <w:widowControl w:val="0"/>
              <w:kinsoku/>
              <w:wordWrap/>
              <w:overflowPunct/>
              <w:topLinePunct w:val="0"/>
              <w:autoSpaceDE/>
              <w:autoSpaceDN/>
              <w:bidi w:val="0"/>
              <w:spacing w:line="360" w:lineRule="auto"/>
              <w:ind w:firstLine="480" w:firstLineChars="200"/>
              <w:textAlignment w:val="baseline"/>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根据《排污许可证申请与核发技术规范  锅炉》（HJ 953-2018）中经验公式估算法。</w:t>
            </w:r>
          </w:p>
          <w:p>
            <w:pPr>
              <w:keepNext w:val="0"/>
              <w:keepLines w:val="0"/>
              <w:pageBreakBefore w:val="0"/>
              <w:widowControl w:val="0"/>
              <w:kinsoku/>
              <w:wordWrap/>
              <w:overflowPunct/>
              <w:topLinePunct w:val="0"/>
              <w:autoSpaceDE/>
              <w:autoSpaceDN/>
              <w:bidi w:val="0"/>
              <w:spacing w:line="360" w:lineRule="auto"/>
              <w:ind w:firstLine="480" w:firstLineChars="200"/>
              <w:textAlignment w:val="baseline"/>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基准烟气量=0.393Qnet，ar+0.876=0.393×17.</w:t>
            </w:r>
            <w:r>
              <w:rPr>
                <w:rFonts w:hint="default" w:ascii="Times New Roman" w:hAnsi="Times New Roman" w:eastAsia="仿宋" w:cs="Times New Roman"/>
                <w:color w:val="auto"/>
                <w:kern w:val="0"/>
                <w:sz w:val="24"/>
                <w:szCs w:val="24"/>
                <w:lang w:val="en-US" w:eastAsia="zh-CN" w:bidi="ar-SA"/>
              </w:rPr>
              <w:t>88</w:t>
            </w:r>
            <w:r>
              <w:rPr>
                <w:rFonts w:hint="default" w:ascii="Times New Roman" w:hAnsi="Times New Roman" w:eastAsia="仿宋" w:cs="Times New Roman"/>
                <w:color w:val="auto"/>
                <w:kern w:val="0"/>
                <w:sz w:val="24"/>
                <w:szCs w:val="24"/>
                <w:lang w:val="en-US" w:eastAsia="zh-CN" w:bidi="ar-SA"/>
              </w:rPr>
              <w:t>+0.876=7.9Nm</w:t>
            </w:r>
            <w:r>
              <w:rPr>
                <w:rFonts w:hint="default" w:ascii="Times New Roman" w:hAnsi="Times New Roman" w:eastAsia="仿宋" w:cs="Times New Roman"/>
                <w:color w:val="auto"/>
                <w:kern w:val="0"/>
                <w:sz w:val="24"/>
                <w:szCs w:val="24"/>
                <w:vertAlign w:val="superscript"/>
                <w:lang w:val="en-US" w:eastAsia="zh-CN" w:bidi="ar-SA"/>
              </w:rPr>
              <w:t>3</w:t>
            </w:r>
            <w:r>
              <w:rPr>
                <w:rFonts w:hint="default" w:ascii="Times New Roman" w:hAnsi="Times New Roman" w:eastAsia="仿宋" w:cs="Times New Roman"/>
                <w:color w:val="auto"/>
                <w:kern w:val="0"/>
                <w:sz w:val="24"/>
                <w:szCs w:val="24"/>
                <w:lang w:val="en-US" w:eastAsia="zh-CN" w:bidi="ar-SA"/>
              </w:rPr>
              <w:t>/kg</w:t>
            </w:r>
          </w:p>
          <w:p>
            <w:pPr>
              <w:keepNext w:val="0"/>
              <w:keepLines w:val="0"/>
              <w:pageBreakBefore w:val="0"/>
              <w:widowControl w:val="0"/>
              <w:kinsoku/>
              <w:wordWrap/>
              <w:overflowPunct/>
              <w:topLinePunct w:val="0"/>
              <w:autoSpaceDE/>
              <w:autoSpaceDN/>
              <w:bidi w:val="0"/>
              <w:spacing w:line="360" w:lineRule="auto"/>
              <w:ind w:firstLine="480" w:firstLineChars="200"/>
              <w:textAlignment w:val="baseline"/>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生物质燃烧机</w:t>
            </w:r>
            <w:r>
              <w:rPr>
                <w:rFonts w:hint="default" w:ascii="Times New Roman" w:hAnsi="Times New Roman" w:eastAsia="仿宋" w:cs="Times New Roman"/>
                <w:color w:val="auto"/>
                <w:kern w:val="0"/>
                <w:sz w:val="24"/>
                <w:szCs w:val="24"/>
                <w:lang w:val="en-US" w:eastAsia="zh-CN" w:bidi="ar-SA"/>
              </w:rPr>
              <w:t>烟气量=</w:t>
            </w:r>
            <w:r>
              <w:rPr>
                <w:rFonts w:hint="default" w:ascii="Times New Roman" w:hAnsi="Times New Roman" w:eastAsia="仿宋" w:cs="Times New Roman"/>
                <w:color w:val="auto"/>
                <w:kern w:val="0"/>
                <w:sz w:val="24"/>
                <w:szCs w:val="24"/>
                <w:lang w:val="en-US" w:eastAsia="zh-CN" w:bidi="ar-SA"/>
              </w:rPr>
              <w:t>692.18</w:t>
            </w:r>
            <w:r>
              <w:rPr>
                <w:rFonts w:hint="default" w:ascii="Times New Roman" w:hAnsi="Times New Roman" w:eastAsia="仿宋" w:cs="Times New Roman"/>
                <w:color w:val="auto"/>
                <w:kern w:val="0"/>
                <w:sz w:val="24"/>
                <w:szCs w:val="24"/>
                <w:lang w:val="en-US" w:eastAsia="zh-CN" w:bidi="ar-SA"/>
              </w:rPr>
              <w:t>t/a×7.9m</w:t>
            </w:r>
            <w:r>
              <w:rPr>
                <w:rFonts w:hint="default" w:ascii="Times New Roman" w:hAnsi="Times New Roman" w:eastAsia="仿宋" w:cs="Times New Roman"/>
                <w:color w:val="auto"/>
                <w:kern w:val="0"/>
                <w:sz w:val="24"/>
                <w:szCs w:val="24"/>
                <w:vertAlign w:val="superscript"/>
                <w:lang w:val="en-US" w:eastAsia="zh-CN" w:bidi="ar-SA"/>
              </w:rPr>
              <w:t>3</w:t>
            </w:r>
            <w:r>
              <w:rPr>
                <w:rFonts w:hint="default" w:ascii="Times New Roman" w:hAnsi="Times New Roman" w:eastAsia="仿宋" w:cs="Times New Roman"/>
                <w:color w:val="auto"/>
                <w:kern w:val="0"/>
                <w:sz w:val="24"/>
                <w:szCs w:val="24"/>
                <w:lang w:val="en-US" w:eastAsia="zh-CN" w:bidi="ar-SA"/>
              </w:rPr>
              <w:t>/kg×10</w:t>
            </w:r>
            <w:r>
              <w:rPr>
                <w:rFonts w:hint="default" w:ascii="Times New Roman" w:hAnsi="Times New Roman" w:eastAsia="仿宋" w:cs="Times New Roman"/>
                <w:color w:val="auto"/>
                <w:kern w:val="0"/>
                <w:sz w:val="24"/>
                <w:szCs w:val="24"/>
                <w:vertAlign w:val="superscript"/>
                <w:lang w:val="en-US" w:eastAsia="zh-CN" w:bidi="ar-SA"/>
              </w:rPr>
              <w:t>3</w:t>
            </w:r>
            <w:r>
              <w:rPr>
                <w:rFonts w:hint="default" w:ascii="Times New Roman" w:hAnsi="Times New Roman" w:eastAsia="仿宋" w:cs="Times New Roman"/>
                <w:color w:val="auto"/>
                <w:kern w:val="0"/>
                <w:sz w:val="24"/>
                <w:szCs w:val="24"/>
                <w:lang w:val="en-US" w:eastAsia="zh-CN" w:bidi="ar-SA"/>
              </w:rPr>
              <w:t>=5</w:t>
            </w:r>
            <w:r>
              <w:rPr>
                <w:rFonts w:hint="default" w:ascii="Times New Roman" w:hAnsi="Times New Roman" w:eastAsia="仿宋" w:cs="Times New Roman"/>
                <w:color w:val="auto"/>
                <w:kern w:val="0"/>
                <w:sz w:val="24"/>
                <w:szCs w:val="24"/>
                <w:lang w:val="en-US" w:eastAsia="zh-CN" w:bidi="ar-SA"/>
              </w:rPr>
              <w:t>468222</w:t>
            </w:r>
            <w:r>
              <w:rPr>
                <w:rFonts w:hint="default" w:ascii="Times New Roman" w:hAnsi="Times New Roman" w:eastAsia="仿宋" w:cs="Times New Roman"/>
                <w:color w:val="auto"/>
                <w:kern w:val="0"/>
                <w:sz w:val="24"/>
                <w:szCs w:val="24"/>
                <w:lang w:val="en-US" w:eastAsia="zh-CN" w:bidi="ar-SA"/>
              </w:rPr>
              <w:t>m</w:t>
            </w:r>
            <w:r>
              <w:rPr>
                <w:rFonts w:hint="default" w:ascii="Times New Roman" w:hAnsi="Times New Roman" w:eastAsia="仿宋" w:cs="Times New Roman"/>
                <w:color w:val="auto"/>
                <w:kern w:val="0"/>
                <w:sz w:val="24"/>
                <w:szCs w:val="24"/>
                <w:vertAlign w:val="superscript"/>
                <w:lang w:val="en-US" w:eastAsia="zh-CN" w:bidi="ar-SA"/>
              </w:rPr>
              <w:t>3</w:t>
            </w:r>
            <w:r>
              <w:rPr>
                <w:rFonts w:hint="default" w:ascii="Times New Roman" w:hAnsi="Times New Roman" w:eastAsia="仿宋" w:cs="Times New Roman"/>
                <w:color w:val="auto"/>
                <w:kern w:val="0"/>
                <w:sz w:val="24"/>
                <w:szCs w:val="24"/>
                <w:lang w:val="en-US" w:eastAsia="zh-CN" w:bidi="ar-SA"/>
              </w:rPr>
              <w:t>/a</w:t>
            </w:r>
          </w:p>
          <w:p>
            <w:pPr>
              <w:keepNext w:val="0"/>
              <w:keepLines w:val="0"/>
              <w:pageBreakBefore w:val="0"/>
              <w:widowControl w:val="0"/>
              <w:kinsoku/>
              <w:wordWrap/>
              <w:overflowPunct/>
              <w:topLinePunct w:val="0"/>
              <w:autoSpaceDE/>
              <w:autoSpaceDN/>
              <w:bidi w:val="0"/>
              <w:spacing w:line="360" w:lineRule="auto"/>
              <w:ind w:firstLine="480" w:firstLineChars="200"/>
              <w:textAlignment w:val="baseline"/>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②颗粒物（烟尘）排放量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仿宋" w:cs="Times New Roman"/>
                <w:color w:val="auto"/>
                <w:sz w:val="24"/>
                <w:szCs w:val="24"/>
                <w:highlight w:val="none"/>
              </w:rPr>
            </w:pPr>
            <w:r>
              <w:rPr>
                <w:rFonts w:hint="default" w:ascii="Times New Roman" w:hAnsi="Times New Roman" w:eastAsia="仿宋" w:cs="Times New Roman"/>
                <w:color w:val="auto"/>
                <w:sz w:val="24"/>
                <w:szCs w:val="24"/>
                <w:highlight w:val="none"/>
              </w:rPr>
              <w:drawing>
                <wp:inline distT="0" distB="0" distL="114300" distR="114300">
                  <wp:extent cx="2214245" cy="784860"/>
                  <wp:effectExtent l="0" t="0" r="14605" b="15240"/>
                  <wp:docPr id="1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
                          <pic:cNvPicPr>
                            <a:picLocks noChangeAspect="1"/>
                          </pic:cNvPicPr>
                        </pic:nvPicPr>
                        <pic:blipFill>
                          <a:blip r:embed="rId18"/>
                          <a:stretch>
                            <a:fillRect/>
                          </a:stretch>
                        </pic:blipFill>
                        <pic:spPr>
                          <a:xfrm>
                            <a:off x="0" y="0"/>
                            <a:ext cx="2214245" cy="784860"/>
                          </a:xfrm>
                          <a:prstGeom prst="rect">
                            <a:avLst/>
                          </a:prstGeom>
                          <a:noFill/>
                          <a:ln>
                            <a:noFill/>
                          </a:ln>
                        </pic:spPr>
                      </pic:pic>
                    </a:graphicData>
                  </a:graphic>
                </wp:inline>
              </w:drawing>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式中：</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EA----核算时段内颗粒物（烟尘）排放量，t；</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R----核算时段内锅炉燃料消耗量，每台热风炉生物质消耗量</w:t>
            </w:r>
            <w:r>
              <w:rPr>
                <w:rFonts w:hint="default" w:ascii="Times New Roman" w:hAnsi="Times New Roman" w:eastAsia="仿宋" w:cs="Times New Roman"/>
                <w:color w:val="auto"/>
                <w:kern w:val="2"/>
                <w:sz w:val="24"/>
                <w:szCs w:val="24"/>
                <w:lang w:val="en-US" w:eastAsia="zh-CN" w:bidi="ar-SA"/>
              </w:rPr>
              <w:t>692.18</w:t>
            </w:r>
            <w:r>
              <w:rPr>
                <w:rFonts w:hint="default" w:ascii="Times New Roman" w:hAnsi="Times New Roman" w:eastAsia="仿宋" w:cs="Times New Roman"/>
                <w:color w:val="auto"/>
                <w:kern w:val="2"/>
                <w:sz w:val="24"/>
                <w:szCs w:val="24"/>
                <w:lang w:val="en-US" w:eastAsia="zh-CN" w:bidi="ar-SA"/>
              </w:rPr>
              <w:t>t；</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Aar----收到基灰分的质量分数，%；取1.01%。</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dfh----锅炉烟气带出的灰分份额，%；取50%。（链条炉排灰分份额为10%-20%，本项目取20%，燃生物质时飞灰份额加30%，则最终灰分份额取50%）</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ƞc----综合除尘效率，%；取99%。</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Cfh----飞灰中可燃物含量，%。取16%。（项目使用生物质成型燃料，飞灰中可燃物含量类比烟煤Ⅱ类，根据《工业锅炉经济运行》（GB/T17954-2007），取16%）。</w:t>
            </w:r>
          </w:p>
          <w:p>
            <w:pPr>
              <w:pStyle w:val="20"/>
              <w:rPr>
                <w:rFonts w:hint="default" w:ascii="Times New Roman" w:hAnsi="Times New Roman" w:eastAsia="仿宋" w:cs="Times New Roman"/>
                <w:lang w:val="en-US" w:eastAsia="zh-CN"/>
              </w:rPr>
            </w:pPr>
            <w:r>
              <w:rPr>
                <w:rFonts w:hint="default" w:ascii="Times New Roman" w:hAnsi="Times New Roman" w:eastAsia="仿宋" w:cs="Times New Roman"/>
                <w:color w:val="auto"/>
                <w:kern w:val="2"/>
                <w:sz w:val="24"/>
                <w:szCs w:val="24"/>
                <w:lang w:val="en-US" w:eastAsia="zh-CN" w:bidi="ar-SA"/>
              </w:rPr>
              <w:t>EA=【692.18</w:t>
            </w:r>
            <w:r>
              <w:rPr>
                <w:rFonts w:hint="default" w:ascii="Times New Roman" w:hAnsi="Times New Roman" w:eastAsia="仿宋" w:cs="Times New Roman"/>
                <w:color w:val="auto"/>
                <w:kern w:val="2"/>
                <w:sz w:val="24"/>
                <w:szCs w:val="24"/>
                <w:lang w:val="en-US" w:eastAsia="zh-CN" w:bidi="ar-SA"/>
              </w:rPr>
              <w:t>×</w:t>
            </w:r>
            <w:r>
              <w:rPr>
                <w:rFonts w:hint="default" w:ascii="Times New Roman" w:hAnsi="Times New Roman" w:eastAsia="仿宋" w:cs="Times New Roman"/>
                <w:color w:val="auto"/>
                <w:kern w:val="2"/>
                <w:sz w:val="24"/>
                <w:szCs w:val="24"/>
                <w:lang w:val="en-US" w:eastAsia="zh-CN" w:bidi="ar-SA"/>
              </w:rPr>
              <w:t>1.01%</w:t>
            </w:r>
            <w:r>
              <w:rPr>
                <w:rFonts w:hint="default" w:ascii="Times New Roman" w:hAnsi="Times New Roman" w:eastAsia="仿宋" w:cs="Times New Roman"/>
                <w:color w:val="auto"/>
                <w:kern w:val="2"/>
                <w:sz w:val="24"/>
                <w:szCs w:val="24"/>
                <w:lang w:val="en-US" w:eastAsia="zh-CN" w:bidi="ar-SA"/>
              </w:rPr>
              <w:t>×</w:t>
            </w:r>
            <w:r>
              <w:rPr>
                <w:rFonts w:hint="default" w:ascii="Times New Roman" w:hAnsi="Times New Roman" w:eastAsia="仿宋" w:cs="Times New Roman"/>
                <w:color w:val="auto"/>
                <w:kern w:val="2"/>
                <w:sz w:val="24"/>
                <w:szCs w:val="24"/>
                <w:lang w:val="en-US" w:eastAsia="zh-CN" w:bidi="ar-SA"/>
              </w:rPr>
              <w:t>50%</w:t>
            </w:r>
            <w:r>
              <w:rPr>
                <w:rFonts w:hint="default" w:ascii="Times New Roman" w:hAnsi="Times New Roman" w:eastAsia="仿宋" w:cs="Times New Roman"/>
                <w:color w:val="auto"/>
                <w:kern w:val="2"/>
                <w:sz w:val="24"/>
                <w:szCs w:val="24"/>
                <w:lang w:val="en-US" w:eastAsia="zh-CN" w:bidi="ar-SA"/>
              </w:rPr>
              <w:t>×</w:t>
            </w:r>
            <w:r>
              <w:rPr>
                <w:rFonts w:hint="default" w:ascii="Times New Roman" w:hAnsi="Times New Roman" w:eastAsia="仿宋" w:cs="Times New Roman"/>
                <w:color w:val="auto"/>
                <w:kern w:val="2"/>
                <w:sz w:val="24"/>
                <w:szCs w:val="24"/>
                <w:lang w:val="en-US" w:eastAsia="zh-CN" w:bidi="ar-SA"/>
              </w:rPr>
              <w:t>（1-</w:t>
            </w:r>
            <w:r>
              <w:rPr>
                <w:rFonts w:hint="default" w:ascii="Times New Roman" w:hAnsi="Times New Roman" w:eastAsia="仿宋" w:cs="Times New Roman"/>
                <w:color w:val="auto"/>
                <w:kern w:val="2"/>
                <w:sz w:val="24"/>
                <w:szCs w:val="24"/>
                <w:lang w:val="en-US" w:eastAsia="zh-CN" w:bidi="ar-SA"/>
              </w:rPr>
              <w:t>99</w:t>
            </w:r>
            <w:r>
              <w:rPr>
                <w:rFonts w:hint="default" w:ascii="Times New Roman" w:hAnsi="Times New Roman" w:eastAsia="仿宋" w:cs="Times New Roman"/>
                <w:color w:val="auto"/>
                <w:kern w:val="2"/>
                <w:sz w:val="24"/>
                <w:szCs w:val="24"/>
                <w:lang w:val="en-US" w:eastAsia="zh-CN" w:bidi="ar-SA"/>
              </w:rPr>
              <w:t>%）</w:t>
            </w:r>
            <w:r>
              <w:rPr>
                <w:rFonts w:hint="default" w:ascii="Times New Roman" w:hAnsi="Times New Roman" w:eastAsia="仿宋" w:cs="Times New Roman"/>
                <w:color w:val="auto"/>
                <w:kern w:val="2"/>
                <w:sz w:val="24"/>
                <w:szCs w:val="24"/>
                <w:lang w:val="en-US" w:eastAsia="zh-CN" w:bidi="ar-SA"/>
              </w:rPr>
              <w:t>】</w:t>
            </w:r>
            <w:r>
              <w:rPr>
                <w:rFonts w:hint="default" w:ascii="Times New Roman" w:hAnsi="Times New Roman" w:eastAsia="仿宋" w:cs="Times New Roman"/>
                <w:color w:val="auto"/>
                <w:kern w:val="2"/>
                <w:sz w:val="24"/>
                <w:szCs w:val="24"/>
                <w:lang w:val="en-US" w:eastAsia="zh-CN" w:bidi="ar-SA"/>
              </w:rPr>
              <w:t>÷</w:t>
            </w:r>
            <w:r>
              <w:rPr>
                <w:rFonts w:hint="default" w:ascii="Times New Roman" w:hAnsi="Times New Roman" w:eastAsia="仿宋" w:cs="Times New Roman"/>
                <w:color w:val="auto"/>
                <w:kern w:val="2"/>
                <w:sz w:val="24"/>
                <w:szCs w:val="24"/>
                <w:lang w:val="en-US" w:eastAsia="zh-CN" w:bidi="ar-SA"/>
              </w:rPr>
              <w:t>（1-16%）=0.0416t/a</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720" w:firstLineChars="30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③二氧化硫排放量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仿宋" w:cs="Times New Roman"/>
                <w:color w:val="auto"/>
                <w:sz w:val="24"/>
                <w:szCs w:val="24"/>
                <w:highlight w:val="none"/>
              </w:rPr>
            </w:pPr>
            <w:r>
              <w:rPr>
                <w:rFonts w:hint="default" w:ascii="Times New Roman" w:hAnsi="Times New Roman" w:eastAsia="仿宋" w:cs="Times New Roman"/>
                <w:color w:val="auto"/>
                <w:sz w:val="24"/>
                <w:szCs w:val="24"/>
                <w:highlight w:val="none"/>
              </w:rPr>
              <w:drawing>
                <wp:inline distT="0" distB="0" distL="114300" distR="114300">
                  <wp:extent cx="3270885" cy="564515"/>
                  <wp:effectExtent l="0" t="0" r="5715" b="698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19"/>
                          <a:stretch>
                            <a:fillRect/>
                          </a:stretch>
                        </pic:blipFill>
                        <pic:spPr>
                          <a:xfrm>
                            <a:off x="0" y="0"/>
                            <a:ext cx="3270885" cy="564515"/>
                          </a:xfrm>
                          <a:prstGeom prst="rect">
                            <a:avLst/>
                          </a:prstGeom>
                          <a:noFill/>
                          <a:ln>
                            <a:noFill/>
                          </a:ln>
                        </pic:spPr>
                      </pic:pic>
                    </a:graphicData>
                  </a:graphic>
                </wp:inline>
              </w:drawing>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仿宋" w:cs="Times New Roman"/>
                <w:b w:val="0"/>
                <w:bCs w:val="0"/>
                <w:color w:val="auto"/>
                <w:sz w:val="24"/>
                <w:szCs w:val="24"/>
                <w:highlight w:val="none"/>
                <w:lang w:eastAsia="zh-CN"/>
              </w:rPr>
            </w:pPr>
            <w:r>
              <w:rPr>
                <w:rFonts w:hint="default" w:ascii="Times New Roman" w:hAnsi="Times New Roman" w:eastAsia="仿宋" w:cs="Times New Roman"/>
                <w:b w:val="0"/>
                <w:bCs w:val="0"/>
                <w:color w:val="auto"/>
                <w:sz w:val="24"/>
                <w:szCs w:val="24"/>
                <w:highlight w:val="none"/>
                <w:lang w:eastAsia="zh-CN"/>
              </w:rPr>
              <w:t>式中：</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b w:val="0"/>
                <w:bCs w:val="0"/>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E</w:t>
            </w:r>
            <w:r>
              <w:rPr>
                <w:rFonts w:hint="default" w:ascii="Times New Roman" w:hAnsi="Times New Roman" w:eastAsia="仿宋" w:cs="Times New Roman"/>
                <w:b w:val="0"/>
                <w:bCs w:val="0"/>
                <w:color w:val="auto"/>
                <w:sz w:val="24"/>
                <w:szCs w:val="24"/>
                <w:highlight w:val="none"/>
                <w:vertAlign w:val="subscript"/>
                <w:lang w:val="en-US" w:eastAsia="zh-CN"/>
              </w:rPr>
              <w:t>SO2</w:t>
            </w:r>
            <w:r>
              <w:rPr>
                <w:rFonts w:hint="default" w:ascii="Times New Roman" w:hAnsi="Times New Roman" w:eastAsia="仿宋" w:cs="Times New Roman"/>
                <w:b w:val="0"/>
                <w:bCs w:val="0"/>
                <w:color w:val="auto"/>
                <w:sz w:val="24"/>
                <w:szCs w:val="24"/>
                <w:highlight w:val="none"/>
                <w:lang w:val="en-US" w:eastAsia="zh-CN"/>
              </w:rPr>
              <w:t>----核算时段内二氧化硫排放量，t；</w:t>
            </w:r>
          </w:p>
          <w:p>
            <w:pPr>
              <w:pStyle w:val="19"/>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b w:val="0"/>
                <w:bCs w:val="0"/>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R----核算时段内锅炉燃料消耗量，</w:t>
            </w:r>
            <w:r>
              <w:rPr>
                <w:rFonts w:hint="default" w:ascii="Times New Roman" w:hAnsi="Times New Roman" w:eastAsia="仿宋" w:cs="Times New Roman"/>
                <w:b w:val="0"/>
                <w:bCs/>
                <w:color w:val="auto"/>
                <w:sz w:val="24"/>
                <w:szCs w:val="24"/>
                <w:highlight w:val="none"/>
                <w:lang w:val="en-US" w:eastAsia="zh-CN"/>
              </w:rPr>
              <w:t>生物质消耗量</w:t>
            </w:r>
            <w:r>
              <w:rPr>
                <w:rFonts w:hint="default" w:ascii="Times New Roman" w:hAnsi="Times New Roman" w:eastAsia="仿宋" w:cs="Times New Roman"/>
                <w:b w:val="0"/>
                <w:bCs/>
                <w:color w:val="auto"/>
                <w:sz w:val="24"/>
                <w:szCs w:val="24"/>
                <w:highlight w:val="none"/>
                <w:lang w:val="en-US" w:eastAsia="zh-CN"/>
              </w:rPr>
              <w:t>692.18</w:t>
            </w:r>
            <w:r>
              <w:rPr>
                <w:rFonts w:hint="default" w:ascii="Times New Roman" w:hAnsi="Times New Roman" w:eastAsia="仿宋" w:cs="Times New Roman"/>
                <w:b w:val="0"/>
                <w:bCs/>
                <w:color w:val="auto"/>
                <w:sz w:val="24"/>
                <w:szCs w:val="24"/>
                <w:highlight w:val="none"/>
                <w:lang w:val="en-US" w:eastAsia="zh-CN"/>
              </w:rPr>
              <w:t>t</w:t>
            </w:r>
            <w:r>
              <w:rPr>
                <w:rFonts w:hint="default" w:ascii="Times New Roman" w:hAnsi="Times New Roman" w:eastAsia="仿宋" w:cs="Times New Roman"/>
                <w:b w:val="0"/>
                <w:bCs w:val="0"/>
                <w:color w:val="auto"/>
                <w:sz w:val="24"/>
                <w:szCs w:val="24"/>
                <w:highlight w:val="none"/>
                <w:lang w:val="en-US" w:eastAsia="zh-CN"/>
              </w:rPr>
              <w:t>；</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S</w:t>
            </w:r>
            <w:r>
              <w:rPr>
                <w:rFonts w:hint="default" w:ascii="Times New Roman" w:hAnsi="Times New Roman" w:eastAsia="仿宋" w:cs="Times New Roman"/>
                <w:b w:val="0"/>
                <w:bCs w:val="0"/>
                <w:color w:val="auto"/>
                <w:sz w:val="24"/>
                <w:szCs w:val="24"/>
                <w:highlight w:val="none"/>
                <w:vertAlign w:val="subscript"/>
                <w:lang w:val="en-US" w:eastAsia="zh-CN"/>
              </w:rPr>
              <w:t>ar</w:t>
            </w:r>
            <w:r>
              <w:rPr>
                <w:rFonts w:hint="default" w:ascii="Times New Roman" w:hAnsi="Times New Roman" w:eastAsia="仿宋" w:cs="Times New Roman"/>
                <w:b w:val="0"/>
                <w:bCs w:val="0"/>
                <w:color w:val="auto"/>
                <w:sz w:val="24"/>
                <w:szCs w:val="24"/>
                <w:highlight w:val="none"/>
                <w:lang w:val="en-US" w:eastAsia="zh-CN"/>
              </w:rPr>
              <w:t>----收到基硫的质量分数，0.04%，（根据生物质成分分析报告换算得出）；</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q</w:t>
            </w:r>
            <w:r>
              <w:rPr>
                <w:rFonts w:hint="default" w:ascii="Times New Roman" w:hAnsi="Times New Roman" w:eastAsia="仿宋" w:cs="Times New Roman"/>
                <w:b w:val="0"/>
                <w:bCs w:val="0"/>
                <w:color w:val="auto"/>
                <w:sz w:val="24"/>
                <w:szCs w:val="24"/>
                <w:highlight w:val="none"/>
                <w:vertAlign w:val="subscript"/>
                <w:lang w:val="en-US" w:eastAsia="zh-CN"/>
              </w:rPr>
              <w:t>4</w:t>
            </w:r>
            <w:r>
              <w:rPr>
                <w:rFonts w:hint="default" w:ascii="Times New Roman" w:hAnsi="Times New Roman" w:eastAsia="仿宋" w:cs="Times New Roman"/>
                <w:b w:val="0"/>
                <w:bCs w:val="0"/>
                <w:color w:val="auto"/>
                <w:sz w:val="24"/>
                <w:szCs w:val="24"/>
                <w:highlight w:val="none"/>
                <w:lang w:val="en-US" w:eastAsia="zh-CN"/>
              </w:rPr>
              <w:t>----锅炉机械不完全燃烧热损失，%；取15%，（链条炉排不完全燃烧热损失5%-15%）。</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ƞ</w:t>
            </w:r>
            <w:r>
              <w:rPr>
                <w:rFonts w:hint="default" w:ascii="Times New Roman" w:hAnsi="Times New Roman" w:eastAsia="仿宋" w:cs="Times New Roman"/>
                <w:b w:val="0"/>
                <w:bCs w:val="0"/>
                <w:color w:val="auto"/>
                <w:sz w:val="24"/>
                <w:szCs w:val="24"/>
                <w:highlight w:val="none"/>
                <w:vertAlign w:val="subscript"/>
                <w:lang w:val="en-US" w:eastAsia="zh-CN"/>
              </w:rPr>
              <w:t>s</w:t>
            </w:r>
            <w:r>
              <w:rPr>
                <w:rFonts w:hint="default" w:ascii="Times New Roman" w:hAnsi="Times New Roman" w:eastAsia="仿宋" w:cs="Times New Roman"/>
                <w:b w:val="0"/>
                <w:bCs w:val="0"/>
                <w:color w:val="auto"/>
                <w:sz w:val="24"/>
                <w:szCs w:val="24"/>
                <w:highlight w:val="none"/>
                <w:lang w:val="en-US" w:eastAsia="zh-CN"/>
              </w:rPr>
              <w:t>----脱硫效率，%，取0；</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960" w:firstLineChars="400"/>
              <w:textAlignment w:val="auto"/>
              <w:rPr>
                <w:rFonts w:hint="default" w:ascii="Times New Roman" w:hAnsi="Times New Roman" w:eastAsia="仿宋" w:cs="Times New Roman"/>
                <w:b w:val="0"/>
                <w:bCs w:val="0"/>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K----燃料中的硫燃烧后氧化成二氧化硫的份额，量纲一的量。取0.50。</w:t>
            </w:r>
          </w:p>
          <w:p>
            <w:pPr>
              <w:pStyle w:val="20"/>
              <w:rPr>
                <w:rFonts w:hint="default" w:ascii="Times New Roman" w:hAnsi="Times New Roman" w:eastAsia="仿宋" w:cs="Times New Roman"/>
                <w:lang w:val="en-US" w:eastAsia="zh-CN"/>
              </w:rPr>
            </w:pPr>
            <w:r>
              <w:rPr>
                <w:rFonts w:hint="default" w:ascii="Times New Roman" w:hAnsi="Times New Roman" w:eastAsia="仿宋" w:cs="Times New Roman"/>
                <w:b w:val="0"/>
                <w:bCs w:val="0"/>
                <w:color w:val="auto"/>
                <w:sz w:val="24"/>
                <w:szCs w:val="24"/>
                <w:highlight w:val="none"/>
                <w:lang w:val="en-US" w:eastAsia="zh-CN"/>
              </w:rPr>
              <w:t>E</w:t>
            </w:r>
            <w:r>
              <w:rPr>
                <w:rFonts w:hint="default" w:ascii="Times New Roman" w:hAnsi="Times New Roman" w:eastAsia="仿宋" w:cs="Times New Roman"/>
                <w:b w:val="0"/>
                <w:bCs w:val="0"/>
                <w:color w:val="auto"/>
                <w:sz w:val="24"/>
                <w:szCs w:val="24"/>
                <w:highlight w:val="none"/>
                <w:vertAlign w:val="subscript"/>
                <w:lang w:val="en-US" w:eastAsia="zh-CN"/>
              </w:rPr>
              <w:t>SO2</w:t>
            </w:r>
            <w:r>
              <w:rPr>
                <w:rFonts w:hint="default" w:ascii="Times New Roman" w:hAnsi="Times New Roman" w:eastAsia="仿宋" w:cs="Times New Roman"/>
                <w:b w:val="0"/>
                <w:bCs w:val="0"/>
                <w:color w:val="auto"/>
                <w:sz w:val="24"/>
                <w:szCs w:val="24"/>
                <w:highlight w:val="none"/>
                <w:vertAlign w:val="baseline"/>
                <w:lang w:val="en-US" w:eastAsia="zh-CN"/>
              </w:rPr>
              <w:t>=2</w:t>
            </w:r>
            <w:r>
              <w:rPr>
                <w:rFonts w:hint="default" w:ascii="Times New Roman" w:hAnsi="Times New Roman" w:eastAsia="仿宋" w:cs="Times New Roman"/>
                <w:b w:val="0"/>
                <w:bCs w:val="0"/>
                <w:color w:val="auto"/>
                <w:sz w:val="24"/>
                <w:szCs w:val="24"/>
                <w:highlight w:val="none"/>
                <w:vertAlign w:val="baseline"/>
                <w:lang w:val="en-US" w:eastAsia="zh-CN"/>
              </w:rPr>
              <w:t>×</w:t>
            </w:r>
            <w:r>
              <w:rPr>
                <w:rFonts w:hint="default" w:ascii="Times New Roman" w:hAnsi="Times New Roman" w:eastAsia="仿宋" w:cs="Times New Roman"/>
                <w:b w:val="0"/>
                <w:bCs w:val="0"/>
                <w:color w:val="auto"/>
                <w:sz w:val="24"/>
                <w:szCs w:val="24"/>
                <w:highlight w:val="none"/>
                <w:vertAlign w:val="baseline"/>
                <w:lang w:val="en-US" w:eastAsia="zh-CN"/>
              </w:rPr>
              <w:t>692.18</w:t>
            </w:r>
            <w:r>
              <w:rPr>
                <w:rFonts w:hint="default" w:ascii="Times New Roman" w:hAnsi="Times New Roman" w:eastAsia="仿宋" w:cs="Times New Roman"/>
                <w:b w:val="0"/>
                <w:bCs w:val="0"/>
                <w:color w:val="auto"/>
                <w:sz w:val="24"/>
                <w:szCs w:val="24"/>
                <w:highlight w:val="none"/>
                <w:vertAlign w:val="baseline"/>
                <w:lang w:val="en-US" w:eastAsia="zh-CN"/>
              </w:rPr>
              <w:t>×</w:t>
            </w:r>
            <w:r>
              <w:rPr>
                <w:rFonts w:hint="default" w:ascii="Times New Roman" w:hAnsi="Times New Roman" w:eastAsia="仿宋" w:cs="Times New Roman"/>
                <w:b w:val="0"/>
                <w:bCs w:val="0"/>
                <w:color w:val="auto"/>
                <w:sz w:val="24"/>
                <w:szCs w:val="24"/>
                <w:highlight w:val="none"/>
                <w:vertAlign w:val="baseline"/>
                <w:lang w:val="en-US" w:eastAsia="zh-CN"/>
              </w:rPr>
              <w:t>0.04%</w:t>
            </w:r>
            <w:r>
              <w:rPr>
                <w:rFonts w:hint="default" w:ascii="Times New Roman" w:hAnsi="Times New Roman" w:eastAsia="仿宋" w:cs="Times New Roman"/>
                <w:b w:val="0"/>
                <w:bCs w:val="0"/>
                <w:color w:val="auto"/>
                <w:sz w:val="24"/>
                <w:szCs w:val="24"/>
                <w:highlight w:val="none"/>
                <w:vertAlign w:val="baseline"/>
                <w:lang w:val="en-US" w:eastAsia="zh-CN"/>
              </w:rPr>
              <w:t>×</w:t>
            </w:r>
            <w:r>
              <w:rPr>
                <w:rFonts w:hint="default" w:ascii="Times New Roman" w:hAnsi="Times New Roman" w:eastAsia="仿宋" w:cs="Times New Roman"/>
                <w:b w:val="0"/>
                <w:bCs w:val="0"/>
                <w:color w:val="auto"/>
                <w:sz w:val="24"/>
                <w:szCs w:val="24"/>
                <w:highlight w:val="none"/>
                <w:vertAlign w:val="baseline"/>
                <w:lang w:val="en-US" w:eastAsia="zh-CN"/>
              </w:rPr>
              <w:t>（1-15%）</w:t>
            </w:r>
            <w:r>
              <w:rPr>
                <w:rFonts w:hint="default" w:ascii="Times New Roman" w:hAnsi="Times New Roman" w:eastAsia="仿宋" w:cs="Times New Roman"/>
                <w:b w:val="0"/>
                <w:bCs w:val="0"/>
                <w:color w:val="auto"/>
                <w:sz w:val="24"/>
                <w:szCs w:val="24"/>
                <w:highlight w:val="none"/>
                <w:vertAlign w:val="baseline"/>
                <w:lang w:val="en-US" w:eastAsia="zh-CN"/>
              </w:rPr>
              <w:t>×</w:t>
            </w:r>
            <w:r>
              <w:rPr>
                <w:rFonts w:hint="default" w:ascii="Times New Roman" w:hAnsi="Times New Roman" w:eastAsia="仿宋" w:cs="Times New Roman"/>
                <w:b w:val="0"/>
                <w:bCs w:val="0"/>
                <w:color w:val="auto"/>
                <w:sz w:val="24"/>
                <w:szCs w:val="24"/>
                <w:highlight w:val="none"/>
                <w:vertAlign w:val="baseline"/>
                <w:lang w:val="en-US" w:eastAsia="zh-CN"/>
              </w:rPr>
              <w:t>1</w:t>
            </w:r>
            <w:r>
              <w:rPr>
                <w:rFonts w:hint="default" w:ascii="Times New Roman" w:hAnsi="Times New Roman" w:eastAsia="仿宋" w:cs="Times New Roman"/>
                <w:b w:val="0"/>
                <w:bCs w:val="0"/>
                <w:color w:val="auto"/>
                <w:sz w:val="24"/>
                <w:szCs w:val="24"/>
                <w:highlight w:val="none"/>
                <w:vertAlign w:val="baseline"/>
                <w:lang w:val="en-US" w:eastAsia="zh-CN"/>
              </w:rPr>
              <w:t>×</w:t>
            </w:r>
            <w:r>
              <w:rPr>
                <w:rFonts w:hint="default" w:ascii="Times New Roman" w:hAnsi="Times New Roman" w:eastAsia="仿宋" w:cs="Times New Roman"/>
                <w:b w:val="0"/>
                <w:bCs w:val="0"/>
                <w:color w:val="auto"/>
                <w:sz w:val="24"/>
                <w:szCs w:val="24"/>
                <w:highlight w:val="none"/>
                <w:vertAlign w:val="baseline"/>
                <w:lang w:val="en-US" w:eastAsia="zh-CN"/>
              </w:rPr>
              <w:t>0.5=0.235t/a</w:t>
            </w:r>
          </w:p>
          <w:p>
            <w:pPr>
              <w:pStyle w:val="19"/>
              <w:keepNext w:val="0"/>
              <w:keepLines w:val="0"/>
              <w:pageBreakBefore w:val="0"/>
              <w:widowControl w:val="0"/>
              <w:kinsoku/>
              <w:wordWrap/>
              <w:overflowPunct/>
              <w:topLinePunct w:val="0"/>
              <w:autoSpaceDE/>
              <w:autoSpaceDN/>
              <w:bidi w:val="0"/>
              <w:adjustRightInd/>
              <w:snapToGrid/>
              <w:spacing w:after="0" w:line="360" w:lineRule="auto"/>
              <w:ind w:firstLine="720" w:firstLineChars="300"/>
              <w:textAlignment w:val="auto"/>
              <w:rPr>
                <w:rFonts w:hint="default" w:ascii="Times New Roman" w:hAnsi="Times New Roman" w:eastAsia="仿宋" w:cs="Times New Roman"/>
                <w:b w:val="0"/>
                <w:bCs w:val="0"/>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④氮氧化物排放量</w:t>
            </w:r>
          </w:p>
          <w:p>
            <w:pPr>
              <w:keepNext w:val="0"/>
              <w:keepLines w:val="0"/>
              <w:pageBreakBefore w:val="0"/>
              <w:widowControl w:val="0"/>
              <w:kinsoku/>
              <w:wordWrap/>
              <w:overflowPunct/>
              <w:topLinePunct w:val="0"/>
              <w:autoSpaceDE/>
              <w:autoSpaceDN/>
              <w:bidi w:val="0"/>
              <w:spacing w:line="360" w:lineRule="auto"/>
              <w:ind w:firstLine="480" w:firstLineChars="200"/>
              <w:jc w:val="center"/>
              <w:textAlignment w:val="baseline"/>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drawing>
                <wp:inline distT="0" distB="0" distL="114300" distR="114300">
                  <wp:extent cx="3723640" cy="587375"/>
                  <wp:effectExtent l="0" t="0" r="10160" b="317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20"/>
                          <a:srcRect l="19162" b="63895"/>
                          <a:stretch>
                            <a:fillRect/>
                          </a:stretch>
                        </pic:blipFill>
                        <pic:spPr>
                          <a:xfrm>
                            <a:off x="0" y="0"/>
                            <a:ext cx="3723640" cy="58737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仿宋" w:cs="Times New Roman"/>
                <w:bCs w:val="0"/>
                <w:color w:val="auto"/>
                <w:sz w:val="24"/>
                <w:szCs w:val="24"/>
                <w:highlight w:val="none"/>
                <w:lang w:val="en-US" w:eastAsia="zh-CN"/>
              </w:rPr>
            </w:pPr>
            <w:r>
              <w:rPr>
                <w:rFonts w:hint="default" w:ascii="Times New Roman" w:hAnsi="Times New Roman" w:eastAsia="仿宋" w:cs="Times New Roman"/>
                <w:bCs w:val="0"/>
                <w:color w:val="auto"/>
                <w:sz w:val="24"/>
                <w:szCs w:val="24"/>
                <w:highlight w:val="none"/>
                <w:lang w:val="en-US" w:eastAsia="zh-CN"/>
              </w:rPr>
              <w:t>式中：</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baseline"/>
              <w:rPr>
                <w:rFonts w:hint="default" w:ascii="Times New Roman" w:hAnsi="Times New Roman" w:eastAsia="仿宋" w:cs="Times New Roman"/>
                <w:b w:val="0"/>
                <w:bCs w:val="0"/>
                <w:color w:val="auto"/>
                <w:sz w:val="24"/>
                <w:szCs w:val="24"/>
                <w:highlight w:val="none"/>
                <w:lang w:val="en-US" w:eastAsia="zh-CN"/>
              </w:rPr>
            </w:pPr>
            <w:r>
              <w:rPr>
                <w:rFonts w:hint="default" w:ascii="Times New Roman" w:hAnsi="Times New Roman" w:eastAsia="仿宋" w:cs="Times New Roman"/>
                <w:bCs w:val="0"/>
                <w:color w:val="auto"/>
                <w:sz w:val="24"/>
                <w:szCs w:val="24"/>
                <w:highlight w:val="none"/>
                <w:lang w:val="en-US" w:eastAsia="zh-CN"/>
              </w:rPr>
              <w:t>E</w:t>
            </w:r>
            <w:r>
              <w:rPr>
                <w:rFonts w:hint="default" w:ascii="Times New Roman" w:hAnsi="Times New Roman" w:eastAsia="仿宋" w:cs="Times New Roman"/>
                <w:bCs w:val="0"/>
                <w:color w:val="auto"/>
                <w:sz w:val="24"/>
                <w:szCs w:val="24"/>
                <w:highlight w:val="none"/>
                <w:vertAlign w:val="subscript"/>
                <w:lang w:val="en-US" w:eastAsia="zh-CN"/>
              </w:rPr>
              <w:t>NOX</w:t>
            </w:r>
            <w:r>
              <w:rPr>
                <w:rFonts w:hint="default" w:ascii="Times New Roman" w:hAnsi="Times New Roman" w:eastAsia="仿宋" w:cs="Times New Roman"/>
                <w:b w:val="0"/>
                <w:bCs w:val="0"/>
                <w:color w:val="auto"/>
                <w:sz w:val="24"/>
                <w:szCs w:val="24"/>
                <w:highlight w:val="none"/>
                <w:lang w:val="en-US" w:eastAsia="zh-CN"/>
              </w:rPr>
              <w:t>----核算时段内氮氧化物排放量，t；</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baseline"/>
              <w:rPr>
                <w:rFonts w:hint="default" w:ascii="Times New Roman" w:hAnsi="Times New Roman" w:eastAsia="仿宋" w:cs="Times New Roman"/>
                <w:b w:val="0"/>
                <w:bCs w:val="0"/>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ρ</w:t>
            </w:r>
            <w:r>
              <w:rPr>
                <w:rFonts w:hint="default" w:ascii="Times New Roman" w:hAnsi="Times New Roman" w:eastAsia="仿宋" w:cs="Times New Roman"/>
                <w:b w:val="0"/>
                <w:bCs w:val="0"/>
                <w:color w:val="auto"/>
                <w:sz w:val="24"/>
                <w:szCs w:val="24"/>
                <w:highlight w:val="none"/>
                <w:vertAlign w:val="subscript"/>
                <w:lang w:val="en-US" w:eastAsia="zh-CN"/>
              </w:rPr>
              <w:t>NOX</w:t>
            </w:r>
            <w:r>
              <w:rPr>
                <w:rFonts w:hint="default" w:ascii="Times New Roman" w:hAnsi="Times New Roman" w:eastAsia="仿宋" w:cs="Times New Roman"/>
                <w:b w:val="0"/>
                <w:bCs w:val="0"/>
                <w:color w:val="auto"/>
                <w:sz w:val="24"/>
                <w:szCs w:val="24"/>
                <w:highlight w:val="none"/>
                <w:lang w:val="en-US" w:eastAsia="zh-CN"/>
              </w:rPr>
              <w:t>----锅炉炉膛出口氮氧化物质量浓度，本次评价取200mg/m</w:t>
            </w:r>
            <w:r>
              <w:rPr>
                <w:rFonts w:hint="default" w:ascii="Times New Roman" w:hAnsi="Times New Roman" w:eastAsia="仿宋" w:cs="Times New Roman"/>
                <w:b w:val="0"/>
                <w:bCs w:val="0"/>
                <w:color w:val="auto"/>
                <w:sz w:val="24"/>
                <w:szCs w:val="24"/>
                <w:highlight w:val="none"/>
                <w:vertAlign w:val="superscript"/>
                <w:lang w:val="en-US" w:eastAsia="zh-CN"/>
              </w:rPr>
              <w:t>3</w:t>
            </w:r>
            <w:r>
              <w:rPr>
                <w:rFonts w:hint="default" w:ascii="Times New Roman" w:hAnsi="Times New Roman" w:eastAsia="仿宋" w:cs="Times New Roman"/>
                <w:color w:val="auto"/>
                <w:sz w:val="24"/>
                <w:szCs w:val="24"/>
                <w:highlight w:val="none"/>
                <w:vertAlign w:val="baseline"/>
                <w:lang w:eastAsia="zh-CN"/>
              </w:rPr>
              <w:t>（生产商提供的氮氧化物控制保证浓度值）</w:t>
            </w:r>
            <w:r>
              <w:rPr>
                <w:rFonts w:hint="default" w:ascii="Times New Roman" w:hAnsi="Times New Roman" w:eastAsia="仿宋" w:cs="Times New Roman"/>
                <w:b w:val="0"/>
                <w:bCs w:val="0"/>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baseline"/>
              <w:rPr>
                <w:rFonts w:hint="default" w:ascii="Times New Roman" w:hAnsi="Times New Roman" w:eastAsia="仿宋" w:cs="Times New Roman"/>
                <w:bCs w:val="0"/>
                <w:color w:val="auto"/>
                <w:sz w:val="24"/>
                <w:szCs w:val="24"/>
                <w:highlight w:val="none"/>
                <w:lang w:val="en-US" w:eastAsia="zh-CN"/>
              </w:rPr>
            </w:pPr>
            <w:r>
              <w:rPr>
                <w:rFonts w:hint="default" w:ascii="Times New Roman" w:hAnsi="Times New Roman" w:eastAsia="仿宋" w:cs="Times New Roman"/>
                <w:b w:val="0"/>
                <w:bCs w:val="0"/>
                <w:color w:val="auto"/>
                <w:sz w:val="24"/>
                <w:szCs w:val="24"/>
                <w:highlight w:val="none"/>
                <w:lang w:val="en-US" w:eastAsia="zh-CN"/>
              </w:rPr>
              <w:t>Q----</w:t>
            </w:r>
            <w:r>
              <w:rPr>
                <w:rFonts w:hint="default" w:ascii="Times New Roman" w:hAnsi="Times New Roman" w:eastAsia="仿宋" w:cs="Times New Roman"/>
                <w:bCs w:val="0"/>
                <w:color w:val="auto"/>
                <w:sz w:val="24"/>
                <w:szCs w:val="24"/>
                <w:highlight w:val="none"/>
                <w:lang w:val="en-US" w:eastAsia="zh-CN"/>
              </w:rPr>
              <w:t>核算时段内标态干烟气排放量，5</w:t>
            </w:r>
            <w:r>
              <w:rPr>
                <w:rFonts w:hint="default" w:ascii="Times New Roman" w:hAnsi="Times New Roman" w:eastAsia="仿宋" w:cs="Times New Roman"/>
                <w:bCs w:val="0"/>
                <w:color w:val="auto"/>
                <w:sz w:val="24"/>
                <w:szCs w:val="24"/>
                <w:highlight w:val="none"/>
                <w:lang w:val="en-US" w:eastAsia="zh-CN"/>
              </w:rPr>
              <w:t>468222</w:t>
            </w:r>
            <w:r>
              <w:rPr>
                <w:rFonts w:hint="default" w:ascii="Times New Roman" w:hAnsi="Times New Roman" w:eastAsia="仿宋" w:cs="Times New Roman"/>
                <w:bCs w:val="0"/>
                <w:color w:val="auto"/>
                <w:sz w:val="24"/>
                <w:szCs w:val="24"/>
                <w:highlight w:val="none"/>
                <w:lang w:val="en-US" w:eastAsia="zh-CN"/>
              </w:rPr>
              <w:t>m</w:t>
            </w:r>
            <w:r>
              <w:rPr>
                <w:rFonts w:hint="default" w:ascii="Times New Roman" w:hAnsi="Times New Roman" w:eastAsia="仿宋" w:cs="Times New Roman"/>
                <w:bCs w:val="0"/>
                <w:color w:val="auto"/>
                <w:sz w:val="24"/>
                <w:szCs w:val="24"/>
                <w:highlight w:val="none"/>
                <w:vertAlign w:val="superscript"/>
                <w:lang w:val="en-US" w:eastAsia="zh-CN"/>
              </w:rPr>
              <w:t>3</w:t>
            </w:r>
            <w:r>
              <w:rPr>
                <w:rFonts w:hint="default" w:ascii="Times New Roman" w:hAnsi="Times New Roman" w:eastAsia="仿宋" w:cs="Times New Roman"/>
                <w:bCs w:val="0"/>
                <w:color w:val="auto"/>
                <w:sz w:val="24"/>
                <w:szCs w:val="24"/>
                <w:highlight w:val="none"/>
                <w:vertAlign w:val="baseline"/>
                <w:lang w:val="en-US" w:eastAsia="zh-CN"/>
              </w:rPr>
              <w:t>/a</w:t>
            </w:r>
            <w:r>
              <w:rPr>
                <w:rFonts w:hint="default" w:ascii="Times New Roman" w:hAnsi="Times New Roman" w:eastAsia="仿宋" w:cs="Times New Roman"/>
                <w:bCs w:val="0"/>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baseline"/>
              <w:rPr>
                <w:rFonts w:hint="default" w:ascii="Times New Roman" w:hAnsi="Times New Roman" w:eastAsia="仿宋" w:cs="Times New Roman"/>
                <w:b w:val="0"/>
                <w:bCs w:val="0"/>
                <w:color w:val="auto"/>
                <w:sz w:val="24"/>
                <w:szCs w:val="24"/>
                <w:highlight w:val="none"/>
                <w:lang w:val="en-US" w:eastAsia="zh-CN"/>
              </w:rPr>
            </w:pPr>
            <w:r>
              <w:rPr>
                <w:rFonts w:hint="default" w:ascii="Times New Roman" w:hAnsi="Times New Roman" w:eastAsia="仿宋" w:cs="Times New Roman"/>
                <w:bCs w:val="0"/>
                <w:color w:val="auto"/>
                <w:sz w:val="24"/>
                <w:szCs w:val="24"/>
                <w:highlight w:val="none"/>
                <w:lang w:eastAsia="zh-CN"/>
              </w:rPr>
              <w:t>η</w:t>
            </w:r>
            <w:r>
              <w:rPr>
                <w:rFonts w:hint="default" w:ascii="Times New Roman" w:hAnsi="Times New Roman" w:eastAsia="仿宋" w:cs="Times New Roman"/>
                <w:bCs w:val="0"/>
                <w:color w:val="auto"/>
                <w:sz w:val="24"/>
                <w:szCs w:val="24"/>
                <w:highlight w:val="none"/>
                <w:vertAlign w:val="subscript"/>
                <w:lang w:val="en-US" w:eastAsia="zh-CN"/>
              </w:rPr>
              <w:t>NOX</w:t>
            </w:r>
            <w:r>
              <w:rPr>
                <w:rFonts w:hint="default" w:ascii="Times New Roman" w:hAnsi="Times New Roman" w:eastAsia="仿宋" w:cs="Times New Roman"/>
                <w:b w:val="0"/>
                <w:bCs w:val="0"/>
                <w:color w:val="auto"/>
                <w:sz w:val="24"/>
                <w:szCs w:val="24"/>
                <w:highlight w:val="none"/>
                <w:lang w:val="en-US" w:eastAsia="zh-CN"/>
              </w:rPr>
              <w:t>----脱销效率，取0%</w:t>
            </w:r>
          </w:p>
          <w:p>
            <w:pPr>
              <w:pStyle w:val="8"/>
              <w:ind w:firstLine="960" w:firstLineChars="400"/>
              <w:rPr>
                <w:rFonts w:hint="default" w:ascii="Times New Roman" w:hAnsi="Times New Roman" w:eastAsia="仿宋" w:cs="Times New Roman"/>
                <w:lang w:val="en-US" w:eastAsia="zh-CN"/>
              </w:rPr>
            </w:pPr>
            <w:r>
              <w:rPr>
                <w:rFonts w:hint="default" w:ascii="Times New Roman" w:hAnsi="Times New Roman" w:eastAsia="仿宋" w:cs="Times New Roman"/>
                <w:bCs w:val="0"/>
                <w:color w:val="auto"/>
                <w:sz w:val="24"/>
                <w:szCs w:val="24"/>
                <w:highlight w:val="none"/>
                <w:lang w:val="en-US" w:eastAsia="zh-CN"/>
              </w:rPr>
              <w:t>E</w:t>
            </w:r>
            <w:r>
              <w:rPr>
                <w:rFonts w:hint="default" w:ascii="Times New Roman" w:hAnsi="Times New Roman" w:eastAsia="仿宋" w:cs="Times New Roman"/>
                <w:bCs w:val="0"/>
                <w:color w:val="auto"/>
                <w:sz w:val="24"/>
                <w:szCs w:val="24"/>
                <w:highlight w:val="none"/>
                <w:vertAlign w:val="subscript"/>
                <w:lang w:val="en-US" w:eastAsia="zh-CN"/>
              </w:rPr>
              <w:t>NOX</w:t>
            </w:r>
            <w:r>
              <w:rPr>
                <w:rFonts w:hint="default" w:ascii="Times New Roman" w:hAnsi="Times New Roman" w:eastAsia="仿宋" w:cs="Times New Roman"/>
                <w:bCs w:val="0"/>
                <w:color w:val="auto"/>
                <w:sz w:val="24"/>
                <w:szCs w:val="24"/>
                <w:highlight w:val="none"/>
                <w:vertAlign w:val="baseline"/>
                <w:lang w:val="en-US" w:eastAsia="zh-CN"/>
              </w:rPr>
              <w:t>=200×5468222×（1-0）×10</w:t>
            </w:r>
            <w:r>
              <w:rPr>
                <w:rFonts w:hint="default" w:ascii="Times New Roman" w:hAnsi="Times New Roman" w:eastAsia="仿宋" w:cs="Times New Roman"/>
                <w:bCs w:val="0"/>
                <w:color w:val="auto"/>
                <w:sz w:val="24"/>
                <w:szCs w:val="24"/>
                <w:highlight w:val="none"/>
                <w:vertAlign w:val="superscript"/>
                <w:lang w:val="en-US" w:eastAsia="zh-CN"/>
              </w:rPr>
              <w:t>-9</w:t>
            </w:r>
            <w:r>
              <w:rPr>
                <w:rFonts w:hint="default" w:ascii="Times New Roman" w:hAnsi="Times New Roman" w:eastAsia="仿宋" w:cs="Times New Roman"/>
                <w:bCs w:val="0"/>
                <w:color w:val="auto"/>
                <w:sz w:val="24"/>
                <w:szCs w:val="24"/>
                <w:highlight w:val="none"/>
                <w:vertAlign w:val="baseline"/>
                <w:lang w:val="en-US" w:eastAsia="zh-CN"/>
              </w:rPr>
              <w:t>=</w:t>
            </w:r>
            <w:r>
              <w:rPr>
                <w:rFonts w:hint="default" w:ascii="Times New Roman" w:hAnsi="Times New Roman" w:eastAsia="仿宋" w:cs="Times New Roman"/>
                <w:bCs w:val="0"/>
                <w:color w:val="auto"/>
                <w:sz w:val="24"/>
                <w:szCs w:val="24"/>
                <w:highlight w:val="none"/>
                <w:vertAlign w:val="baseline"/>
                <w:lang w:val="en-US" w:eastAsia="zh-CN"/>
              </w:rPr>
              <w:t>1.09t/a</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生物质燃烧机</w:t>
            </w:r>
            <w:r>
              <w:rPr>
                <w:rFonts w:hint="default" w:ascii="Times New Roman" w:hAnsi="Times New Roman" w:eastAsia="仿宋" w:cs="Times New Roman"/>
                <w:color w:val="auto"/>
                <w:kern w:val="0"/>
                <w:sz w:val="24"/>
                <w:szCs w:val="24"/>
                <w:lang w:val="en-US" w:eastAsia="zh-CN" w:bidi="ar-SA"/>
              </w:rPr>
              <w:t>烟气经过除尘率99%的布袋除尘器进行处理，最后由15m高排气筒排放。</w:t>
            </w:r>
          </w:p>
          <w:p>
            <w:pPr>
              <w:pStyle w:val="54"/>
              <w:keepNext w:val="0"/>
              <w:keepLines w:val="0"/>
              <w:pageBreakBefore w:val="0"/>
              <w:widowControl w:val="0"/>
              <w:numPr>
                <w:ilvl w:val="0"/>
                <w:numId w:val="0"/>
              </w:numPr>
              <w:kinsoku/>
              <w:wordWrap/>
              <w:overflowPunct/>
              <w:topLinePunct w:val="0"/>
              <w:autoSpaceDE/>
              <w:autoSpaceDN/>
              <w:bidi w:val="0"/>
              <w:spacing w:line="360" w:lineRule="auto"/>
              <w:ind w:firstLine="480" w:firstLineChars="200"/>
              <w:rPr>
                <w:rFonts w:hint="default" w:ascii="Times New Roman" w:hAnsi="Times New Roman" w:eastAsia="仿宋" w:cs="Times New Roman"/>
                <w:color w:val="auto"/>
                <w:kern w:val="0"/>
                <w:sz w:val="24"/>
                <w:szCs w:val="24"/>
                <w:lang w:val="en-US" w:eastAsia="zh-CN" w:bidi="ar-SA"/>
              </w:rPr>
            </w:pPr>
            <w:r>
              <w:rPr>
                <w:rFonts w:hint="default" w:ascii="Times New Roman" w:hAnsi="Times New Roman" w:eastAsia="仿宋" w:cs="Times New Roman"/>
                <w:color w:val="auto"/>
                <w:kern w:val="0"/>
                <w:sz w:val="24"/>
                <w:szCs w:val="24"/>
                <w:lang w:val="en-US" w:eastAsia="zh-CN" w:bidi="ar-SA"/>
              </w:rPr>
              <w:t>（4）破碎、造粒、筛分、烘干、冷却、计量打包废气</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仿宋" w:cs="Times New Roman"/>
                <w:b w:val="0"/>
                <w:bCs/>
                <w:color w:val="000000" w:themeColor="text1"/>
                <w:sz w:val="24"/>
                <w:szCs w:val="24"/>
                <w:u w:val="none"/>
                <w14:textFill>
                  <w14:solidFill>
                    <w14:schemeClr w14:val="tx1"/>
                  </w14:solidFill>
                </w14:textFill>
              </w:rPr>
            </w:pPr>
            <w:r>
              <w:rPr>
                <w:rFonts w:hint="default" w:ascii="Times New Roman" w:hAnsi="Times New Roman" w:eastAsia="仿宋" w:cs="Times New Roman"/>
                <w:b w:val="0"/>
                <w:bCs w:val="0"/>
                <w:color w:val="auto"/>
                <w:sz w:val="24"/>
                <w:szCs w:val="24"/>
                <w:highlight w:val="none"/>
                <w:lang w:val="en-US" w:eastAsia="zh-CN"/>
              </w:rPr>
              <w:t>根据建设单位提供的资料，项目半成品投料粉碎、筛分、计量打包过程会产生少量的粉尘，按照《排放源统计调查产排污核算方法和系数手册》（2021版）中“2625 有机肥及微生物肥制造行业系数表”，采用非罐式发酵生产工艺，</w:t>
            </w:r>
            <w:r>
              <w:rPr>
                <w:rFonts w:hint="default" w:ascii="Times New Roman" w:hAnsi="Times New Roman" w:eastAsia="仿宋" w:cs="Times New Roman"/>
                <w:b w:val="0"/>
                <w:bCs w:val="0"/>
                <w:color w:val="auto"/>
                <w:sz w:val="24"/>
                <w:szCs w:val="24"/>
                <w:highlight w:val="none"/>
                <w:lang w:val="en-US" w:eastAsia="zh-CN"/>
              </w:rPr>
              <w:t>造粒工序和</w:t>
            </w:r>
            <w:r>
              <w:rPr>
                <w:rFonts w:hint="default" w:ascii="Times New Roman" w:hAnsi="Times New Roman" w:eastAsia="仿宋" w:cs="Times New Roman"/>
                <w:b w:val="0"/>
                <w:bCs w:val="0"/>
                <w:color w:val="auto"/>
                <w:sz w:val="24"/>
                <w:szCs w:val="24"/>
                <w:highlight w:val="none"/>
                <w:lang w:val="en-US" w:eastAsia="zh-CN"/>
              </w:rPr>
              <w:t>后处理工序产生的颗粒物</w:t>
            </w:r>
            <w:r>
              <w:rPr>
                <w:rFonts w:hint="default" w:ascii="Times New Roman" w:hAnsi="Times New Roman" w:eastAsia="仿宋" w:cs="Times New Roman"/>
                <w:b w:val="0"/>
                <w:bCs w:val="0"/>
                <w:color w:val="auto"/>
                <w:sz w:val="24"/>
                <w:szCs w:val="24"/>
                <w:highlight w:val="none"/>
                <w:lang w:val="en-US" w:eastAsia="zh-CN"/>
              </w:rPr>
              <w:t>均为</w:t>
            </w:r>
            <w:r>
              <w:rPr>
                <w:rFonts w:hint="default" w:ascii="Times New Roman" w:hAnsi="Times New Roman" w:eastAsia="仿宋" w:cs="Times New Roman"/>
                <w:b w:val="0"/>
                <w:bCs w:val="0"/>
                <w:color w:val="auto"/>
                <w:sz w:val="24"/>
                <w:szCs w:val="24"/>
                <w:highlight w:val="none"/>
                <w:lang w:val="en-US" w:eastAsia="zh-CN"/>
              </w:rPr>
              <w:t>0.37kg/t产品，</w:t>
            </w:r>
            <w:r>
              <w:rPr>
                <w:rFonts w:hint="default" w:ascii="Times New Roman" w:hAnsi="Times New Roman" w:eastAsia="仿宋" w:cs="Times New Roman"/>
                <w:b w:val="0"/>
                <w:bCs w:val="0"/>
                <w:color w:val="auto"/>
                <w:sz w:val="24"/>
                <w:szCs w:val="24"/>
                <w:highlight w:val="none"/>
                <w:lang w:val="en-US" w:eastAsia="zh-CN"/>
              </w:rPr>
              <w:t>因此将本项目</w:t>
            </w:r>
            <w:r>
              <w:rPr>
                <w:rFonts w:hint="default" w:ascii="Times New Roman" w:hAnsi="Times New Roman" w:eastAsia="仿宋" w:cs="Times New Roman"/>
                <w:color w:val="auto"/>
                <w:kern w:val="0"/>
                <w:sz w:val="24"/>
                <w:szCs w:val="24"/>
                <w:lang w:val="en-US" w:eastAsia="zh-CN" w:bidi="ar-SA"/>
              </w:rPr>
              <w:t>破碎、造粒、筛分、烘干、冷却、计量打包工序产生的废气（颗粒物）系数按照0.74kg/t产品进行计算，</w:t>
            </w:r>
            <w:r>
              <w:rPr>
                <w:rFonts w:hint="default" w:ascii="Times New Roman" w:hAnsi="Times New Roman" w:eastAsia="仿宋" w:cs="Times New Roman"/>
                <w:b w:val="0"/>
                <w:bCs w:val="0"/>
                <w:color w:val="auto"/>
                <w:sz w:val="24"/>
                <w:szCs w:val="24"/>
                <w:highlight w:val="none"/>
                <w:lang w:val="en-US" w:eastAsia="zh-CN"/>
              </w:rPr>
              <w:t>本项目产品规模为年产</w:t>
            </w:r>
            <w:r>
              <w:rPr>
                <w:rFonts w:hint="default" w:ascii="Times New Roman" w:hAnsi="Times New Roman" w:eastAsia="仿宋" w:cs="Times New Roman"/>
                <w:b w:val="0"/>
                <w:bCs w:val="0"/>
                <w:color w:val="auto"/>
                <w:sz w:val="24"/>
                <w:szCs w:val="24"/>
                <w:highlight w:val="none"/>
                <w:lang w:val="en-US" w:eastAsia="zh-CN"/>
              </w:rPr>
              <w:t>8021.5</w:t>
            </w:r>
            <w:r>
              <w:rPr>
                <w:rFonts w:hint="default" w:ascii="Times New Roman" w:hAnsi="Times New Roman" w:eastAsia="仿宋" w:cs="Times New Roman"/>
                <w:b w:val="0"/>
                <w:bCs w:val="0"/>
                <w:color w:val="auto"/>
                <w:sz w:val="24"/>
                <w:szCs w:val="24"/>
                <w:highlight w:val="none"/>
                <w:lang w:val="en-US" w:eastAsia="zh-CN"/>
              </w:rPr>
              <w:t>吨有机肥</w:t>
            </w:r>
            <w:r>
              <w:rPr>
                <w:rFonts w:hint="default" w:ascii="Times New Roman" w:hAnsi="Times New Roman" w:eastAsia="仿宋" w:cs="Times New Roman"/>
                <w:b w:val="0"/>
                <w:bCs w:val="0"/>
                <w:color w:val="auto"/>
                <w:sz w:val="24"/>
                <w:szCs w:val="24"/>
                <w:highlight w:val="none"/>
                <w:lang w:val="en-US" w:eastAsia="zh-CN"/>
              </w:rPr>
              <w:t>，</w:t>
            </w:r>
            <w:r>
              <w:rPr>
                <w:rFonts w:hint="default" w:ascii="Times New Roman" w:hAnsi="Times New Roman" w:eastAsia="仿宋" w:cs="Times New Roman"/>
                <w:b w:val="0"/>
                <w:bCs w:val="0"/>
                <w:color w:val="auto"/>
                <w:sz w:val="24"/>
                <w:szCs w:val="24"/>
                <w:highlight w:val="none"/>
                <w:lang w:val="en-US" w:eastAsia="zh-CN"/>
              </w:rPr>
              <w:t>则</w:t>
            </w:r>
            <w:r>
              <w:rPr>
                <w:rFonts w:hint="default" w:ascii="Times New Roman" w:hAnsi="Times New Roman" w:eastAsia="仿宋" w:cs="Times New Roman"/>
                <w:color w:val="auto"/>
                <w:kern w:val="0"/>
                <w:sz w:val="24"/>
                <w:szCs w:val="24"/>
                <w:lang w:val="en-US" w:eastAsia="zh-CN" w:bidi="ar-SA"/>
              </w:rPr>
              <w:t>破碎、造粒、筛分、烘干、冷却、计量打包</w:t>
            </w:r>
            <w:r>
              <w:rPr>
                <w:rFonts w:hint="default" w:ascii="Times New Roman" w:hAnsi="Times New Roman" w:eastAsia="仿宋" w:cs="Times New Roman"/>
                <w:b w:val="0"/>
                <w:bCs w:val="0"/>
                <w:color w:val="auto"/>
                <w:sz w:val="24"/>
                <w:szCs w:val="24"/>
                <w:highlight w:val="none"/>
                <w:lang w:val="en-US" w:eastAsia="zh-CN"/>
              </w:rPr>
              <w:t>工序颗粒物</w:t>
            </w:r>
            <w:r>
              <w:rPr>
                <w:rFonts w:hint="default" w:ascii="Times New Roman" w:hAnsi="Times New Roman" w:eastAsia="仿宋" w:cs="Times New Roman"/>
                <w:b w:val="0"/>
                <w:bCs w:val="0"/>
                <w:color w:val="auto"/>
                <w:sz w:val="24"/>
                <w:szCs w:val="24"/>
                <w:highlight w:val="none"/>
                <w:lang w:val="en-US" w:eastAsia="zh-CN"/>
              </w:rPr>
              <w:t>总</w:t>
            </w:r>
            <w:r>
              <w:rPr>
                <w:rFonts w:hint="default" w:ascii="Times New Roman" w:hAnsi="Times New Roman" w:eastAsia="仿宋" w:cs="Times New Roman"/>
                <w:b w:val="0"/>
                <w:bCs w:val="0"/>
                <w:color w:val="auto"/>
                <w:sz w:val="24"/>
                <w:szCs w:val="24"/>
                <w:highlight w:val="none"/>
                <w:lang w:val="en-US" w:eastAsia="zh-CN"/>
              </w:rPr>
              <w:t>产生量为</w:t>
            </w:r>
            <w:r>
              <w:rPr>
                <w:rFonts w:hint="default" w:ascii="Times New Roman" w:hAnsi="Times New Roman" w:eastAsia="仿宋" w:cs="Times New Roman"/>
                <w:b w:val="0"/>
                <w:bCs w:val="0"/>
                <w:color w:val="auto"/>
                <w:sz w:val="24"/>
                <w:szCs w:val="24"/>
                <w:highlight w:val="none"/>
                <w:lang w:val="en-US" w:eastAsia="zh-CN"/>
              </w:rPr>
              <w:t>5.94</w:t>
            </w:r>
            <w:r>
              <w:rPr>
                <w:rFonts w:hint="default" w:ascii="Times New Roman" w:hAnsi="Times New Roman" w:eastAsia="仿宋" w:cs="Times New Roman"/>
                <w:b w:val="0"/>
                <w:bCs w:val="0"/>
                <w:color w:val="auto"/>
                <w:sz w:val="24"/>
                <w:szCs w:val="24"/>
                <w:highlight w:val="none"/>
                <w:lang w:val="en-US" w:eastAsia="zh-CN"/>
              </w:rPr>
              <w:t>t/a（</w:t>
            </w:r>
            <w:r>
              <w:rPr>
                <w:rFonts w:hint="default" w:ascii="Times New Roman" w:hAnsi="Times New Roman" w:eastAsia="仿宋" w:cs="Times New Roman"/>
                <w:b w:val="0"/>
                <w:bCs w:val="0"/>
                <w:color w:val="auto"/>
                <w:sz w:val="24"/>
                <w:szCs w:val="24"/>
                <w:highlight w:val="none"/>
                <w:lang w:val="en-US" w:eastAsia="zh-CN"/>
              </w:rPr>
              <w:t>0.6875</w:t>
            </w:r>
            <w:r>
              <w:rPr>
                <w:rFonts w:hint="default" w:ascii="Times New Roman" w:hAnsi="Times New Roman" w:eastAsia="仿宋" w:cs="Times New Roman"/>
                <w:b w:val="0"/>
                <w:bCs w:val="0"/>
                <w:color w:val="auto"/>
                <w:sz w:val="24"/>
                <w:szCs w:val="24"/>
                <w:highlight w:val="none"/>
                <w:lang w:val="en-US" w:eastAsia="zh-CN"/>
              </w:rPr>
              <w:t>kg/h）。</w:t>
            </w:r>
          </w:p>
          <w:p>
            <w:pPr>
              <w:adjustRightInd w:val="0"/>
              <w:snapToGrid w:val="0"/>
              <w:ind w:firstLine="380" w:firstLineChars="200"/>
              <w:rPr>
                <w:rFonts w:hint="default" w:ascii="Times New Roman" w:hAnsi="Times New Roman" w:eastAsia="仿宋" w:cs="Times New Roman"/>
                <w:bCs/>
                <w:color w:val="000000" w:themeColor="text1"/>
                <w:spacing w:val="-10"/>
                <w:szCs w:val="21"/>
                <w:lang w:eastAsia="zh-CN"/>
                <w14:textFill>
                  <w14:solidFill>
                    <w14:schemeClr w14:val="tx1"/>
                  </w14:solidFill>
                </w14:textFill>
              </w:rPr>
            </w:pPr>
          </w:p>
        </w:tc>
      </w:tr>
    </w:tbl>
    <w:p>
      <w:pPr>
        <w:rPr>
          <w:rFonts w:hint="default" w:ascii="Times New Roman" w:hAnsi="Times New Roman" w:eastAsia="仿宋" w:cs="Times New Roman"/>
          <w:color w:val="000000" w:themeColor="text1"/>
          <w14:textFill>
            <w14:solidFill>
              <w14:schemeClr w14:val="tx1"/>
            </w14:solidFill>
          </w14:textFill>
        </w:rPr>
        <w:sectPr>
          <w:pgSz w:w="11906" w:h="16838"/>
          <w:pgMar w:top="1440" w:right="1531" w:bottom="1440" w:left="1531"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表</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4-</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1</w:t>
      </w:r>
      <w:r>
        <w:rPr>
          <w:rFonts w:hint="default" w:ascii="Times New Roman" w:hAnsi="Times New Roman" w:eastAsia="仿宋" w:cs="Times New Roman"/>
          <w:b/>
          <w:bCs/>
          <w:color w:val="000000" w:themeColor="text1"/>
          <w:sz w:val="24"/>
          <w:szCs w:val="24"/>
          <w14:textFill>
            <w14:solidFill>
              <w14:schemeClr w14:val="tx1"/>
            </w14:solidFill>
          </w14:textFill>
        </w:rPr>
        <w:t xml:space="preserve">  </w:t>
      </w:r>
      <w:r>
        <w:rPr>
          <w:rFonts w:hint="default" w:ascii="Times New Roman" w:hAnsi="Times New Roman" w:eastAsia="仿宋" w:cs="Times New Roman"/>
          <w:b/>
          <w:bCs/>
          <w:color w:val="000000" w:themeColor="text1"/>
          <w:sz w:val="24"/>
          <w:szCs w:val="24"/>
          <w:lang w:eastAsia="zh-CN"/>
          <w14:textFill>
            <w14:solidFill>
              <w14:schemeClr w14:val="tx1"/>
            </w14:solidFill>
          </w14:textFill>
        </w:rPr>
        <w:t>废气有组织污染源</w:t>
      </w:r>
      <w:r>
        <w:rPr>
          <w:rFonts w:hint="default" w:ascii="Times New Roman" w:hAnsi="Times New Roman" w:eastAsia="仿宋" w:cs="Times New Roman"/>
          <w:b/>
          <w:bCs/>
          <w:color w:val="000000" w:themeColor="text1"/>
          <w:sz w:val="24"/>
          <w:szCs w:val="24"/>
          <w14:textFill>
            <w14:solidFill>
              <w14:schemeClr w14:val="tx1"/>
            </w14:solidFill>
          </w14:textFill>
        </w:rPr>
        <w:t>源强</w:t>
      </w:r>
      <w:r>
        <w:rPr>
          <w:rFonts w:hint="default" w:ascii="Times New Roman" w:hAnsi="Times New Roman" w:eastAsia="仿宋" w:cs="Times New Roman"/>
          <w:b/>
          <w:bCs/>
          <w:color w:val="000000" w:themeColor="text1"/>
          <w:sz w:val="24"/>
          <w:szCs w:val="24"/>
          <w:lang w:eastAsia="zh-CN"/>
          <w14:textFill>
            <w14:solidFill>
              <w14:schemeClr w14:val="tx1"/>
            </w14:solidFill>
          </w14:textFill>
        </w:rPr>
        <w:t>核算结果及相关参数</w:t>
      </w:r>
      <w:r>
        <w:rPr>
          <w:rFonts w:hint="default" w:ascii="Times New Roman" w:hAnsi="Times New Roman" w:eastAsia="仿宋" w:cs="Times New Roman"/>
          <w:b/>
          <w:bCs/>
          <w:color w:val="000000" w:themeColor="text1"/>
          <w:sz w:val="24"/>
          <w:szCs w:val="24"/>
          <w14:textFill>
            <w14:solidFill>
              <w14:schemeClr w14:val="tx1"/>
            </w14:solidFill>
          </w14:textFill>
        </w:rPr>
        <w:t>一览表</w:t>
      </w:r>
    </w:p>
    <w:tbl>
      <w:tblPr>
        <w:tblStyle w:val="22"/>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415"/>
        <w:gridCol w:w="613"/>
        <w:gridCol w:w="415"/>
        <w:gridCol w:w="626"/>
        <w:gridCol w:w="415"/>
        <w:gridCol w:w="862"/>
        <w:gridCol w:w="1011"/>
        <w:gridCol w:w="973"/>
        <w:gridCol w:w="901"/>
        <w:gridCol w:w="682"/>
        <w:gridCol w:w="580"/>
        <w:gridCol w:w="415"/>
        <w:gridCol w:w="415"/>
        <w:gridCol w:w="862"/>
        <w:gridCol w:w="921"/>
        <w:gridCol w:w="873"/>
        <w:gridCol w:w="831"/>
        <w:gridCol w:w="613"/>
        <w:gridCol w:w="175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42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工序</w:t>
            </w:r>
          </w:p>
        </w:tc>
        <w:tc>
          <w:tcPr>
            <w:tcW w:w="63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装置</w:t>
            </w:r>
          </w:p>
        </w:tc>
        <w:tc>
          <w:tcPr>
            <w:tcW w:w="42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污染源</w:t>
            </w:r>
          </w:p>
        </w:tc>
        <w:tc>
          <w:tcPr>
            <w:tcW w:w="637"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污染物</w:t>
            </w:r>
          </w:p>
        </w:tc>
        <w:tc>
          <w:tcPr>
            <w:tcW w:w="4047" w:type="dxa"/>
            <w:gridSpan w:val="5"/>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污染物生产</w:t>
            </w:r>
            <w:r>
              <w:rPr>
                <w:rFonts w:hint="default" w:ascii="Times New Roman" w:hAnsi="Times New Roman" w:eastAsia="仿宋" w:cs="Times New Roman"/>
                <w:color w:val="000000" w:themeColor="text1"/>
                <w:sz w:val="18"/>
                <w:szCs w:val="18"/>
                <w:lang w:eastAsia="zh-CN"/>
                <w14:textFill>
                  <w14:solidFill>
                    <w14:schemeClr w14:val="tx1"/>
                  </w14:solidFill>
                </w14:textFill>
              </w:rPr>
              <w:t>情况</w:t>
            </w:r>
          </w:p>
        </w:tc>
        <w:tc>
          <w:tcPr>
            <w:tcW w:w="1309" w:type="dxa"/>
            <w:gridSpan w:val="2"/>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治理措施</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是否为可行技术</w:t>
            </w:r>
          </w:p>
        </w:tc>
        <w:tc>
          <w:tcPr>
            <w:tcW w:w="3793" w:type="dxa"/>
            <w:gridSpan w:val="5"/>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污染物排放</w:t>
            </w:r>
          </w:p>
        </w:tc>
        <w:tc>
          <w:tcPr>
            <w:tcW w:w="63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排放时间</w:t>
            </w:r>
          </w:p>
        </w:tc>
        <w:tc>
          <w:tcPr>
            <w:tcW w:w="1838"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排放</w:t>
            </w:r>
            <w:r>
              <w:rPr>
                <w:rFonts w:hint="default" w:ascii="Times New Roman" w:hAnsi="Times New Roman" w:eastAsia="仿宋" w:cs="Times New Roman"/>
                <w:color w:val="000000" w:themeColor="text1"/>
                <w:sz w:val="18"/>
                <w:szCs w:val="18"/>
                <w:lang w:eastAsia="zh-CN"/>
                <w14:textFill>
                  <w14:solidFill>
                    <w14:schemeClr w14:val="tx1"/>
                  </w14:solidFill>
                </w14:textFill>
              </w:rPr>
              <w:t>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45" w:hRule="atLeast"/>
          <w:jc w:val="center"/>
        </w:trPr>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p>
        </w:tc>
        <w:tc>
          <w:tcPr>
            <w:tcW w:w="637"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核算方法</w:t>
            </w:r>
          </w:p>
        </w:tc>
        <w:tc>
          <w:tcPr>
            <w:tcW w:w="899"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gree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产生废气量m</w:t>
            </w:r>
            <w:r>
              <w:rPr>
                <w:rFonts w:hint="default" w:ascii="Times New Roman" w:hAnsi="Times New Roman" w:eastAsia="仿宋" w:cs="Times New Roman"/>
                <w:color w:val="000000" w:themeColor="text1"/>
                <w:sz w:val="18"/>
                <w:szCs w:val="18"/>
                <w:vertAlign w:val="superscript"/>
                <w14:textFill>
                  <w14:solidFill>
                    <w14:schemeClr w14:val="tx1"/>
                  </w14:solidFill>
                </w14:textFill>
              </w:rPr>
              <w:t>3</w:t>
            </w:r>
            <w:r>
              <w:rPr>
                <w:rFonts w:hint="default" w:ascii="Times New Roman" w:hAnsi="Times New Roman" w:eastAsia="仿宋" w:cs="Times New Roman"/>
                <w:color w:val="000000" w:themeColor="text1"/>
                <w:sz w:val="18"/>
                <w:szCs w:val="18"/>
                <w14:textFill>
                  <w14:solidFill>
                    <w14:schemeClr w14:val="tx1"/>
                  </w14:solidFill>
                </w14:textFill>
              </w:rPr>
              <w:t>/h</w:t>
            </w:r>
          </w:p>
        </w:tc>
        <w:tc>
          <w:tcPr>
            <w:tcW w:w="775"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产生浓度mg/m</w:t>
            </w:r>
            <w:r>
              <w:rPr>
                <w:rFonts w:hint="default" w:ascii="Times New Roman" w:hAnsi="Times New Roman" w:eastAsia="仿宋" w:cs="Times New Roman"/>
                <w:color w:val="000000" w:themeColor="text1"/>
                <w:sz w:val="18"/>
                <w:szCs w:val="18"/>
                <w:vertAlign w:val="superscript"/>
                <w:lang w:val="en-US" w:eastAsia="zh-CN"/>
                <w14:textFill>
                  <w14:solidFill>
                    <w14:schemeClr w14:val="tx1"/>
                  </w14:solidFill>
                </w14:textFill>
              </w:rPr>
              <w:t>3</w:t>
            </w:r>
          </w:p>
        </w:tc>
        <w:tc>
          <w:tcPr>
            <w:tcW w:w="1004"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产生量kg/h</w:t>
            </w:r>
          </w:p>
        </w:tc>
        <w:tc>
          <w:tcPr>
            <w:tcW w:w="943"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产生量</w:t>
            </w:r>
            <w:r>
              <w:rPr>
                <w:rFonts w:hint="default" w:ascii="Times New Roman" w:hAnsi="Times New Roman" w:eastAsia="仿宋" w:cs="Times New Roman"/>
                <w:color w:val="000000" w:themeColor="text1"/>
                <w:sz w:val="18"/>
                <w:szCs w:val="18"/>
                <w:lang w:val="en-US" w:eastAsia="zh-CN"/>
                <w14:textFill>
                  <w14:solidFill>
                    <w14:schemeClr w14:val="tx1"/>
                  </w14:solidFill>
                </w14:textFill>
              </w:rPr>
              <w:t>t</w:t>
            </w:r>
            <w:r>
              <w:rPr>
                <w:rFonts w:hint="default" w:ascii="Times New Roman" w:hAnsi="Times New Roman" w:eastAsia="仿宋" w:cs="Times New Roman"/>
                <w:color w:val="000000" w:themeColor="text1"/>
                <w:sz w:val="18"/>
                <w:szCs w:val="18"/>
                <w14:textFill>
                  <w14:solidFill>
                    <w14:schemeClr w14:val="tx1"/>
                  </w14:solidFill>
                </w14:textFill>
              </w:rPr>
              <w:t>/</w:t>
            </w:r>
            <w:r>
              <w:rPr>
                <w:rFonts w:hint="default" w:ascii="Times New Roman" w:hAnsi="Times New Roman" w:eastAsia="仿宋" w:cs="Times New Roman"/>
                <w:color w:val="000000" w:themeColor="text1"/>
                <w:sz w:val="18"/>
                <w:szCs w:val="18"/>
                <w:lang w:val="en-US" w:eastAsia="zh-CN"/>
                <w14:textFill>
                  <w14:solidFill>
                    <w14:schemeClr w14:val="tx1"/>
                  </w14:solidFill>
                </w14:textFill>
              </w:rPr>
              <w:t>a</w:t>
            </w:r>
          </w:p>
        </w:tc>
        <w:tc>
          <w:tcPr>
            <w:tcW w:w="708"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工艺</w:t>
            </w:r>
          </w:p>
        </w:tc>
        <w:tc>
          <w:tcPr>
            <w:tcW w:w="601"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效率%</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核算</w:t>
            </w:r>
          </w:p>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方法</w:t>
            </w:r>
          </w:p>
        </w:tc>
        <w:tc>
          <w:tcPr>
            <w:tcW w:w="899"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排放废气量m</w:t>
            </w:r>
            <w:r>
              <w:rPr>
                <w:rFonts w:hint="default" w:ascii="Times New Roman" w:hAnsi="Times New Roman" w:eastAsia="仿宋" w:cs="Times New Roman"/>
                <w:color w:val="000000" w:themeColor="text1"/>
                <w:sz w:val="18"/>
                <w:szCs w:val="18"/>
                <w:vertAlign w:val="superscript"/>
                <w14:textFill>
                  <w14:solidFill>
                    <w14:schemeClr w14:val="tx1"/>
                  </w14:solidFill>
                </w14:textFill>
              </w:rPr>
              <w:t>3</w:t>
            </w:r>
            <w:r>
              <w:rPr>
                <w:rFonts w:hint="default" w:ascii="Times New Roman" w:hAnsi="Times New Roman" w:eastAsia="仿宋" w:cs="Times New Roman"/>
                <w:color w:val="000000" w:themeColor="text1"/>
                <w:sz w:val="18"/>
                <w:szCs w:val="18"/>
                <w14:textFill>
                  <w14:solidFill>
                    <w14:schemeClr w14:val="tx1"/>
                  </w14:solidFill>
                </w14:textFill>
              </w:rPr>
              <w:t>/h</w:t>
            </w:r>
          </w:p>
        </w:tc>
        <w:tc>
          <w:tcPr>
            <w:tcW w:w="775"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排放浓度mg/m</w:t>
            </w:r>
            <w:r>
              <w:rPr>
                <w:rFonts w:hint="default" w:ascii="Times New Roman" w:hAnsi="Times New Roman" w:eastAsia="仿宋" w:cs="Times New Roman"/>
                <w:color w:val="000000" w:themeColor="text1"/>
                <w:sz w:val="18"/>
                <w:szCs w:val="18"/>
                <w:vertAlign w:val="superscript"/>
                <w:lang w:val="en-US" w:eastAsia="zh-CN"/>
                <w14:textFill>
                  <w14:solidFill>
                    <w14:schemeClr w14:val="tx1"/>
                  </w14:solidFill>
                </w14:textFill>
              </w:rPr>
              <w:t>3</w:t>
            </w:r>
          </w:p>
        </w:tc>
        <w:tc>
          <w:tcPr>
            <w:tcW w:w="899"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排放量kg/h</w:t>
            </w:r>
          </w:p>
        </w:tc>
        <w:tc>
          <w:tcPr>
            <w:tcW w:w="794"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排放</w:t>
            </w:r>
            <w:r>
              <w:rPr>
                <w:rFonts w:hint="default" w:ascii="Times New Roman" w:hAnsi="Times New Roman" w:eastAsia="仿宋" w:cs="Times New Roman"/>
                <w:color w:val="000000" w:themeColor="text1"/>
                <w:sz w:val="18"/>
                <w:szCs w:val="18"/>
                <w14:textFill>
                  <w14:solidFill>
                    <w14:schemeClr w14:val="tx1"/>
                  </w14:solidFill>
                </w14:textFill>
              </w:rPr>
              <w:t>量</w:t>
            </w:r>
            <w:r>
              <w:rPr>
                <w:rFonts w:hint="default" w:ascii="Times New Roman" w:hAnsi="Times New Roman" w:eastAsia="仿宋" w:cs="Times New Roman"/>
                <w:color w:val="000000" w:themeColor="text1"/>
                <w:sz w:val="18"/>
                <w:szCs w:val="18"/>
                <w:lang w:val="en-US" w:eastAsia="zh-CN"/>
                <w14:textFill>
                  <w14:solidFill>
                    <w14:schemeClr w14:val="tx1"/>
                  </w14:solidFill>
                </w14:textFill>
              </w:rPr>
              <w:t>t</w:t>
            </w:r>
            <w:r>
              <w:rPr>
                <w:rFonts w:hint="default" w:ascii="Times New Roman" w:hAnsi="Times New Roman" w:eastAsia="仿宋" w:cs="Times New Roman"/>
                <w:color w:val="000000" w:themeColor="text1"/>
                <w:sz w:val="18"/>
                <w:szCs w:val="18"/>
                <w14:textFill>
                  <w14:solidFill>
                    <w14:schemeClr w14:val="tx1"/>
                  </w14:solidFill>
                </w14:textFill>
              </w:rPr>
              <w:t>/</w:t>
            </w:r>
            <w:r>
              <w:rPr>
                <w:rFonts w:hint="default" w:ascii="Times New Roman" w:hAnsi="Times New Roman" w:eastAsia="仿宋" w:cs="Times New Roman"/>
                <w:color w:val="000000" w:themeColor="text1"/>
                <w:sz w:val="18"/>
                <w:szCs w:val="18"/>
                <w:lang w:val="en-US" w:eastAsia="zh-CN"/>
                <w14:textFill>
                  <w14:solidFill>
                    <w14:schemeClr w14:val="tx1"/>
                  </w14:solidFill>
                </w14:textFill>
              </w:rPr>
              <w:t>a</w:t>
            </w: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p>
        </w:tc>
        <w:tc>
          <w:tcPr>
            <w:tcW w:w="1838"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70" w:hRule="atLeast"/>
          <w:jc w:val="center"/>
        </w:trPr>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混料</w:t>
            </w:r>
          </w:p>
        </w:tc>
        <w:tc>
          <w:tcPr>
            <w:tcW w:w="63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混料装置</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发酵车间</w:t>
            </w:r>
          </w:p>
        </w:tc>
        <w:tc>
          <w:tcPr>
            <w:tcW w:w="637"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颗粒物</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系数法</w:t>
            </w:r>
          </w:p>
        </w:tc>
        <w:tc>
          <w:tcPr>
            <w:tcW w:w="89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500</w:t>
            </w: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550.228 </w:t>
            </w:r>
          </w:p>
        </w:tc>
        <w:tc>
          <w:tcPr>
            <w:tcW w:w="100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0.275 </w:t>
            </w:r>
          </w:p>
        </w:tc>
        <w:tc>
          <w:tcPr>
            <w:tcW w:w="943"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2.41</w:t>
            </w:r>
          </w:p>
        </w:tc>
        <w:tc>
          <w:tcPr>
            <w:tcW w:w="708" w:type="dxa"/>
            <w:tcBorders>
              <w:tl2br w:val="nil"/>
              <w:tr2bl w:val="nil"/>
            </w:tcBorders>
            <w:noWrap w:val="0"/>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布袋除尘器+15m高排气筒</w:t>
            </w:r>
          </w:p>
        </w:tc>
        <w:tc>
          <w:tcPr>
            <w:tcW w:w="601"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99%</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是</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89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500</w:t>
            </w:r>
          </w:p>
        </w:tc>
        <w:tc>
          <w:tcPr>
            <w:tcW w:w="7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5.50228 </w:t>
            </w:r>
          </w:p>
        </w:tc>
        <w:tc>
          <w:tcPr>
            <w:tcW w:w="89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0.00275 </w:t>
            </w:r>
          </w:p>
        </w:tc>
        <w:tc>
          <w:tcPr>
            <w:tcW w:w="79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0.0241</w:t>
            </w:r>
          </w:p>
        </w:tc>
        <w:tc>
          <w:tcPr>
            <w:tcW w:w="63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8760</w:t>
            </w:r>
          </w:p>
        </w:tc>
        <w:tc>
          <w:tcPr>
            <w:tcW w:w="1838"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《大气污染物综合排放标准》（GB 16297-1996）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70" w:hRule="atLeast"/>
          <w:jc w:val="center"/>
        </w:trPr>
        <w:tc>
          <w:tcPr>
            <w:tcW w:w="42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污泥处置</w:t>
            </w:r>
            <w:r>
              <w:rPr>
                <w:rFonts w:hint="default" w:ascii="Times New Roman" w:hAnsi="Times New Roman" w:eastAsia="仿宋" w:cs="Times New Roman"/>
                <w:color w:val="000000" w:themeColor="text1"/>
                <w:sz w:val="18"/>
                <w:szCs w:val="18"/>
                <w14:textFill>
                  <w14:solidFill>
                    <w14:schemeClr w14:val="tx1"/>
                  </w14:solidFill>
                </w14:textFill>
              </w:rPr>
              <w:t>工序</w:t>
            </w:r>
          </w:p>
        </w:tc>
        <w:tc>
          <w:tcPr>
            <w:tcW w:w="63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污泥处理装置</w:t>
            </w:r>
          </w:p>
        </w:tc>
        <w:tc>
          <w:tcPr>
            <w:tcW w:w="42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发酵车间</w:t>
            </w:r>
          </w:p>
        </w:tc>
        <w:tc>
          <w:tcPr>
            <w:tcW w:w="637"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NH</w:t>
            </w:r>
            <w:r>
              <w:rPr>
                <w:rFonts w:hint="default" w:ascii="Times New Roman" w:hAnsi="Times New Roman" w:eastAsia="仿宋" w:cs="Times New Roman"/>
                <w:color w:val="000000" w:themeColor="text1"/>
                <w:sz w:val="18"/>
                <w:szCs w:val="18"/>
                <w:vertAlign w:val="subscript"/>
                <w14:textFill>
                  <w14:solidFill>
                    <w14:schemeClr w14:val="tx1"/>
                  </w14:solidFill>
                </w14:textFill>
              </w:rPr>
              <w:t>3</w:t>
            </w:r>
            <w:r>
              <w:rPr>
                <w:rFonts w:hint="default" w:ascii="Times New Roman" w:hAnsi="Times New Roman" w:eastAsia="仿宋" w:cs="Times New Roman"/>
                <w:color w:val="000000" w:themeColor="text1"/>
                <w:sz w:val="18"/>
                <w:szCs w:val="18"/>
                <w14:textFill>
                  <w14:solidFill>
                    <w14:schemeClr w14:val="tx1"/>
                  </w14:solidFill>
                </w14:textFill>
              </w:rPr>
              <w:t xml:space="preserve"> </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89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5000</w:t>
            </w:r>
          </w:p>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16.2</w:t>
            </w:r>
          </w:p>
        </w:tc>
        <w:tc>
          <w:tcPr>
            <w:tcW w:w="100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0.081</w:t>
            </w:r>
          </w:p>
        </w:tc>
        <w:tc>
          <w:tcPr>
            <w:tcW w:w="943"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0.710 </w:t>
            </w:r>
          </w:p>
        </w:tc>
        <w:tc>
          <w:tcPr>
            <w:tcW w:w="708" w:type="dxa"/>
            <w:vMerge w:val="restart"/>
            <w:tcBorders>
              <w:tl2br w:val="nil"/>
              <w:tr2bl w:val="nil"/>
            </w:tcBorders>
            <w:noWrap w:val="0"/>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生物</w:t>
            </w:r>
          </w:p>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滤池+15m排气筒</w:t>
            </w:r>
          </w:p>
        </w:tc>
        <w:tc>
          <w:tcPr>
            <w:tcW w:w="601"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95%</w:t>
            </w:r>
          </w:p>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是</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89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5000</w:t>
            </w:r>
          </w:p>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p>
          <w:p>
            <w:pPr>
              <w:keepNext w:val="0"/>
              <w:keepLines w:val="0"/>
              <w:widowControl/>
              <w:suppressLineNumbers w:val="0"/>
              <w:jc w:val="center"/>
              <w:textAlignment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 xml:space="preserve"> </w:t>
            </w:r>
          </w:p>
        </w:tc>
        <w:tc>
          <w:tcPr>
            <w:tcW w:w="7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0.81</w:t>
            </w:r>
          </w:p>
        </w:tc>
        <w:tc>
          <w:tcPr>
            <w:tcW w:w="89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0.0041 </w:t>
            </w:r>
          </w:p>
        </w:tc>
        <w:tc>
          <w:tcPr>
            <w:tcW w:w="79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0.0355 </w:t>
            </w:r>
          </w:p>
        </w:tc>
        <w:tc>
          <w:tcPr>
            <w:tcW w:w="63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8760</w:t>
            </w:r>
          </w:p>
        </w:tc>
        <w:tc>
          <w:tcPr>
            <w:tcW w:w="1838"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《恶臭污染物排放标准》（GB14554-93）表2中15m高排气筒的要求（氨≤4.9kg/h，硫化氢≤0.33kg/h，臭气浓度2000）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637"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H</w:t>
            </w:r>
            <w:r>
              <w:rPr>
                <w:rFonts w:hint="default" w:ascii="Times New Roman" w:hAnsi="Times New Roman" w:eastAsia="仿宋" w:cs="Times New Roman"/>
                <w:color w:val="000000" w:themeColor="text1"/>
                <w:sz w:val="18"/>
                <w:szCs w:val="18"/>
                <w:vertAlign w:val="subscript"/>
                <w14:textFill>
                  <w14:solidFill>
                    <w14:schemeClr w14:val="tx1"/>
                  </w14:solidFill>
                </w14:textFill>
              </w:rPr>
              <w:t>2</w:t>
            </w:r>
            <w:r>
              <w:rPr>
                <w:rFonts w:hint="default" w:ascii="Times New Roman" w:hAnsi="Times New Roman" w:eastAsia="仿宋" w:cs="Times New Roman"/>
                <w:color w:val="000000" w:themeColor="text1"/>
                <w:sz w:val="18"/>
                <w:szCs w:val="18"/>
                <w14:textFill>
                  <w14:solidFill>
                    <w14:schemeClr w14:val="tx1"/>
                  </w14:solidFill>
                </w14:textFill>
              </w:rPr>
              <w:t>S</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899" w:type="dxa"/>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18"/>
                <w:szCs w:val="18"/>
                <w:highlight w:val="green"/>
                <w:lang w:val="en-US" w:eastAsia="zh-CN"/>
                <w14:textFill>
                  <w14:solidFill>
                    <w14:schemeClr w14:val="tx1"/>
                  </w14:solidFill>
                </w14:textFill>
              </w:rPr>
            </w:pP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0.00154</w:t>
            </w:r>
          </w:p>
        </w:tc>
        <w:tc>
          <w:tcPr>
            <w:tcW w:w="100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b w:val="0"/>
                <w:bCs/>
                <w:color w:val="000000" w:themeColor="text1"/>
                <w:sz w:val="18"/>
                <w:szCs w:val="18"/>
                <w:u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0.0077</w:t>
            </w:r>
          </w:p>
        </w:tc>
        <w:tc>
          <w:tcPr>
            <w:tcW w:w="943"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0.067 </w:t>
            </w:r>
          </w:p>
        </w:tc>
        <w:tc>
          <w:tcPr>
            <w:tcW w:w="708" w:type="dxa"/>
            <w:vMerge w:val="continue"/>
            <w:tcBorders>
              <w:tl2br w:val="nil"/>
              <w:tr2bl w:val="nil"/>
            </w:tcBorders>
            <w:noWrap w:val="0"/>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green"/>
                <w:lang w:val="en-US" w:eastAsia="zh-CN"/>
                <w14:textFill>
                  <w14:solidFill>
                    <w14:schemeClr w14:val="tx1"/>
                  </w14:solidFill>
                </w14:textFill>
              </w:rPr>
            </w:pPr>
          </w:p>
        </w:tc>
        <w:tc>
          <w:tcPr>
            <w:tcW w:w="601"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green"/>
                <w:lang w:val="en-US" w:eastAsia="zh-CN"/>
                <w14:textFill>
                  <w14:solidFill>
                    <w14:schemeClr w14:val="tx1"/>
                  </w14:solidFill>
                </w14:textFill>
              </w:rPr>
            </w:pP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是</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899" w:type="dxa"/>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775"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7.7E-05</w:t>
            </w:r>
          </w:p>
        </w:tc>
        <w:tc>
          <w:tcPr>
            <w:tcW w:w="89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b w:val="0"/>
                <w:bCs/>
                <w:color w:val="000000" w:themeColor="text1"/>
                <w:sz w:val="18"/>
                <w:szCs w:val="18"/>
                <w:u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0.0004 </w:t>
            </w:r>
          </w:p>
        </w:tc>
        <w:tc>
          <w:tcPr>
            <w:tcW w:w="79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0.0034 </w:t>
            </w: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1838"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637"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臭气浓度</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899" w:type="dxa"/>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p>
        </w:tc>
        <w:tc>
          <w:tcPr>
            <w:tcW w:w="775" w:type="dxa"/>
            <w:tcBorders>
              <w:tl2br w:val="nil"/>
              <w:tr2bl w:val="nil"/>
            </w:tcBorders>
            <w:noWrap w:val="0"/>
            <w:vAlign w:val="center"/>
          </w:tcPr>
          <w:p>
            <w:pPr>
              <w:jc w:val="both"/>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1483.2</w:t>
            </w:r>
            <w:r>
              <w:rPr>
                <w:rFonts w:hint="default" w:ascii="Times New Roman" w:hAnsi="Times New Roman" w:eastAsia="仿宋" w:cs="Times New Roman"/>
                <w:i w:val="0"/>
                <w:iCs w:val="0"/>
                <w:color w:val="000000"/>
                <w:kern w:val="0"/>
                <w:sz w:val="18"/>
                <w:szCs w:val="18"/>
                <w:u w:val="none"/>
                <w:lang w:val="en-US" w:eastAsia="zh-CN" w:bidi="ar"/>
              </w:rPr>
              <w:t>（无量纲）</w:t>
            </w:r>
          </w:p>
        </w:tc>
        <w:tc>
          <w:tcPr>
            <w:tcW w:w="100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w:t>
            </w:r>
          </w:p>
        </w:tc>
        <w:tc>
          <w:tcPr>
            <w:tcW w:w="943" w:type="dxa"/>
            <w:tcBorders>
              <w:tl2br w:val="nil"/>
              <w:tr2bl w:val="nil"/>
            </w:tcBorders>
            <w:noWrap w:val="0"/>
            <w:vAlign w:val="center"/>
          </w:tcPr>
          <w:p>
            <w:pPr>
              <w:jc w:val="both"/>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t>/</w:t>
            </w:r>
          </w:p>
        </w:tc>
        <w:tc>
          <w:tcPr>
            <w:tcW w:w="708" w:type="dxa"/>
            <w:vMerge w:val="continue"/>
            <w:tcBorders>
              <w:tl2br w:val="nil"/>
              <w:tr2bl w:val="nil"/>
            </w:tcBorders>
            <w:noWrap w:val="0"/>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green"/>
                <w:lang w:val="en-US" w:eastAsia="zh-CN"/>
                <w14:textFill>
                  <w14:solidFill>
                    <w14:schemeClr w14:val="tx1"/>
                  </w14:solidFill>
                </w14:textFill>
              </w:rPr>
            </w:pPr>
          </w:p>
        </w:tc>
        <w:tc>
          <w:tcPr>
            <w:tcW w:w="601"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green"/>
                <w:lang w:val="en-US" w:eastAsia="zh-CN"/>
                <w14:textFill>
                  <w14:solidFill>
                    <w14:schemeClr w14:val="tx1"/>
                  </w14:solidFill>
                </w14:textFill>
              </w:rPr>
            </w:pP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是</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类比法</w:t>
            </w:r>
          </w:p>
        </w:tc>
        <w:tc>
          <w:tcPr>
            <w:tcW w:w="899" w:type="dxa"/>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p>
        </w:tc>
        <w:tc>
          <w:tcPr>
            <w:tcW w:w="775" w:type="dxa"/>
            <w:tcBorders>
              <w:tl2br w:val="nil"/>
              <w:tr2bl w:val="nil"/>
            </w:tcBorders>
            <w:noWrap w:val="0"/>
            <w:vAlign w:val="center"/>
          </w:tcPr>
          <w:p>
            <w:pPr>
              <w:jc w:val="both"/>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74.16</w:t>
            </w:r>
            <w:r>
              <w:rPr>
                <w:rFonts w:hint="default" w:ascii="Times New Roman" w:hAnsi="Times New Roman" w:eastAsia="仿宋" w:cs="Times New Roman"/>
                <w:i w:val="0"/>
                <w:iCs w:val="0"/>
                <w:color w:val="000000"/>
                <w:kern w:val="0"/>
                <w:sz w:val="18"/>
                <w:szCs w:val="18"/>
                <w:u w:val="none"/>
                <w:lang w:val="en-US" w:eastAsia="zh-CN" w:bidi="ar"/>
              </w:rPr>
              <w:t>（无量纲）</w:t>
            </w:r>
          </w:p>
        </w:tc>
        <w:tc>
          <w:tcPr>
            <w:tcW w:w="899"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w:t>
            </w:r>
          </w:p>
        </w:tc>
        <w:tc>
          <w:tcPr>
            <w:tcW w:w="794" w:type="dxa"/>
            <w:tcBorders>
              <w:tl2br w:val="nil"/>
              <w:tr2bl w:val="nil"/>
            </w:tcBorders>
            <w:noWrap w:val="0"/>
            <w:vAlign w:val="center"/>
          </w:tcPr>
          <w:p>
            <w:pPr>
              <w:jc w:val="both"/>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t>/</w:t>
            </w: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1838"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42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烘干</w:t>
            </w:r>
          </w:p>
        </w:tc>
        <w:tc>
          <w:tcPr>
            <w:tcW w:w="63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生物质燃烧机</w:t>
            </w:r>
          </w:p>
        </w:tc>
        <w:tc>
          <w:tcPr>
            <w:tcW w:w="42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有机肥生产车间</w:t>
            </w:r>
          </w:p>
        </w:tc>
        <w:tc>
          <w:tcPr>
            <w:tcW w:w="637" w:type="dxa"/>
            <w:tcBorders>
              <w:tl2br w:val="nil"/>
              <w:tr2bl w:val="nil"/>
            </w:tcBorders>
            <w:noWrap w:val="0"/>
            <w:vAlign w:val="center"/>
          </w:tcPr>
          <w:p>
            <w:pPr>
              <w:bidi w:val="0"/>
              <w:ind w:firstLine="211" w:firstLineChars="0"/>
              <w:jc w:val="left"/>
              <w:rPr>
                <w:rFonts w:hint="default" w:ascii="Times New Roman" w:hAnsi="Times New Roman" w:eastAsia="仿宋" w:cs="Times New Roman"/>
                <w:sz w:val="18"/>
                <w:szCs w:val="18"/>
                <w:lang w:val="en-US" w:eastAsia="zh-CN"/>
              </w:rPr>
            </w:pPr>
            <w:r>
              <w:rPr>
                <w:rFonts w:hint="default" w:ascii="Times New Roman" w:hAnsi="Times New Roman" w:eastAsia="仿宋" w:cs="Times New Roman"/>
                <w:color w:val="000000" w:themeColor="text1"/>
                <w:kern w:val="0"/>
                <w:sz w:val="18"/>
                <w:szCs w:val="18"/>
                <w:lang w:val="en-US" w:eastAsia="zh-CN" w:bidi="ar-SA"/>
                <w14:textFill>
                  <w14:solidFill>
                    <w14:schemeClr w14:val="tx1"/>
                  </w14:solidFill>
                </w14:textFill>
              </w:rPr>
              <w:t>颗粒物</w:t>
            </w:r>
          </w:p>
        </w:tc>
        <w:tc>
          <w:tcPr>
            <w:tcW w:w="42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物料衡算法</w:t>
            </w:r>
          </w:p>
        </w:tc>
        <w:tc>
          <w:tcPr>
            <w:tcW w:w="89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1822.74</w:t>
            </w: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760.76 </w:t>
            </w:r>
          </w:p>
        </w:tc>
        <w:tc>
          <w:tcPr>
            <w:tcW w:w="100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1.387 </w:t>
            </w:r>
          </w:p>
        </w:tc>
        <w:tc>
          <w:tcPr>
            <w:tcW w:w="943"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4.16</w:t>
            </w:r>
          </w:p>
        </w:tc>
        <w:tc>
          <w:tcPr>
            <w:tcW w:w="708" w:type="dxa"/>
            <w:tcBorders>
              <w:tl2br w:val="nil"/>
              <w:tr2bl w:val="nil"/>
            </w:tcBorders>
            <w:noWrap w:val="0"/>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布袋除尘器</w:t>
            </w:r>
          </w:p>
        </w:tc>
        <w:tc>
          <w:tcPr>
            <w:tcW w:w="601"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99%</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是</w:t>
            </w:r>
          </w:p>
        </w:tc>
        <w:tc>
          <w:tcPr>
            <w:tcW w:w="42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物料衡算法</w:t>
            </w:r>
          </w:p>
        </w:tc>
        <w:tc>
          <w:tcPr>
            <w:tcW w:w="899" w:type="dxa"/>
            <w:vMerge w:val="restar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1822.74</w:t>
            </w: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7.608</w:t>
            </w:r>
          </w:p>
        </w:tc>
        <w:tc>
          <w:tcPr>
            <w:tcW w:w="899"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0.014</w:t>
            </w:r>
          </w:p>
        </w:tc>
        <w:tc>
          <w:tcPr>
            <w:tcW w:w="79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0.042</w:t>
            </w:r>
          </w:p>
        </w:tc>
        <w:tc>
          <w:tcPr>
            <w:tcW w:w="636"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3000</w:t>
            </w:r>
          </w:p>
        </w:tc>
        <w:tc>
          <w:tcPr>
            <w:tcW w:w="1838" w:type="dxa"/>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《工业炉窑大气污染物排放标准》（GB9078-1996）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637"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SO</w:t>
            </w:r>
            <w:r>
              <w:rPr>
                <w:rFonts w:hint="default" w:ascii="Times New Roman" w:hAnsi="Times New Roman" w:eastAsia="仿宋" w:cs="Times New Roman"/>
                <w:color w:val="000000" w:themeColor="text1"/>
                <w:sz w:val="18"/>
                <w:szCs w:val="18"/>
                <w:vertAlign w:val="subscript"/>
                <w:lang w:val="en-US" w:eastAsia="zh-CN"/>
                <w14:textFill>
                  <w14:solidFill>
                    <w14:schemeClr w14:val="tx1"/>
                  </w14:solidFill>
                </w14:textFill>
              </w:rPr>
              <w:t>2</w:t>
            </w: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899" w:type="dxa"/>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42.98 </w:t>
            </w:r>
          </w:p>
        </w:tc>
        <w:tc>
          <w:tcPr>
            <w:tcW w:w="100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0.078 </w:t>
            </w:r>
          </w:p>
        </w:tc>
        <w:tc>
          <w:tcPr>
            <w:tcW w:w="943"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0.235</w:t>
            </w:r>
          </w:p>
        </w:tc>
        <w:tc>
          <w:tcPr>
            <w:tcW w:w="708" w:type="dxa"/>
            <w:tcBorders>
              <w:tl2br w:val="nil"/>
              <w:tr2bl w:val="nil"/>
            </w:tcBorders>
            <w:noWrap w:val="0"/>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低硫燃料</w:t>
            </w:r>
          </w:p>
        </w:tc>
        <w:tc>
          <w:tcPr>
            <w:tcW w:w="601"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是</w:t>
            </w: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899" w:type="dxa"/>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42.976</w:t>
            </w:r>
          </w:p>
        </w:tc>
        <w:tc>
          <w:tcPr>
            <w:tcW w:w="899"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0.078</w:t>
            </w:r>
          </w:p>
        </w:tc>
        <w:tc>
          <w:tcPr>
            <w:tcW w:w="79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0.235</w:t>
            </w: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1838"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637"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NO</w:t>
            </w:r>
            <w:r>
              <w:rPr>
                <w:rFonts w:hint="default" w:ascii="Times New Roman" w:hAnsi="Times New Roman" w:eastAsia="仿宋" w:cs="Times New Roman"/>
                <w:color w:val="000000" w:themeColor="text1"/>
                <w:sz w:val="18"/>
                <w:szCs w:val="18"/>
                <w:vertAlign w:val="subscript"/>
                <w:lang w:val="en-US" w:eastAsia="zh-CN"/>
                <w14:textFill>
                  <w14:solidFill>
                    <w14:schemeClr w14:val="tx1"/>
                  </w14:solidFill>
                </w14:textFill>
              </w:rPr>
              <w:t>X</w:t>
            </w: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899" w:type="dxa"/>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200</w:t>
            </w:r>
            <w:r>
              <w:rPr>
                <w:rFonts w:hint="default" w:ascii="Times New Roman" w:hAnsi="Times New Roman" w:eastAsia="仿宋" w:cs="Times New Roman"/>
                <w:i w:val="0"/>
                <w:iCs w:val="0"/>
                <w:color w:val="000000"/>
                <w:kern w:val="0"/>
                <w:sz w:val="18"/>
                <w:szCs w:val="18"/>
                <w:u w:val="none"/>
                <w:lang w:val="en-US" w:eastAsia="zh-CN" w:bidi="ar"/>
              </w:rPr>
              <w:t xml:space="preserve"> </w:t>
            </w:r>
          </w:p>
        </w:tc>
        <w:tc>
          <w:tcPr>
            <w:tcW w:w="100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0.363 </w:t>
            </w:r>
          </w:p>
        </w:tc>
        <w:tc>
          <w:tcPr>
            <w:tcW w:w="943"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1.09</w:t>
            </w:r>
          </w:p>
        </w:tc>
        <w:tc>
          <w:tcPr>
            <w:tcW w:w="708" w:type="dxa"/>
            <w:tcBorders>
              <w:tl2br w:val="nil"/>
              <w:tr2bl w:val="nil"/>
            </w:tcBorders>
            <w:noWrap w:val="0"/>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w:t>
            </w:r>
          </w:p>
        </w:tc>
        <w:tc>
          <w:tcPr>
            <w:tcW w:w="601"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是</w:t>
            </w:r>
          </w:p>
        </w:tc>
        <w:tc>
          <w:tcPr>
            <w:tcW w:w="42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899" w:type="dxa"/>
            <w:vMerge w:val="continue"/>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200</w:t>
            </w:r>
          </w:p>
        </w:tc>
        <w:tc>
          <w:tcPr>
            <w:tcW w:w="899"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0.363</w:t>
            </w:r>
          </w:p>
        </w:tc>
        <w:tc>
          <w:tcPr>
            <w:tcW w:w="794"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1.090</w:t>
            </w:r>
          </w:p>
        </w:tc>
        <w:tc>
          <w:tcPr>
            <w:tcW w:w="636" w:type="dxa"/>
            <w:vMerge w:val="continue"/>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1838"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《大气污染物综合排放标准》（GB 16297-1996）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有机肥生产过程</w:t>
            </w:r>
          </w:p>
        </w:tc>
        <w:tc>
          <w:tcPr>
            <w:tcW w:w="63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造粒机、破碎机、筛分机</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有机肥生产车间</w:t>
            </w:r>
          </w:p>
        </w:tc>
        <w:tc>
          <w:tcPr>
            <w:tcW w:w="637"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颗粒物</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系数法</w:t>
            </w:r>
          </w:p>
        </w:tc>
        <w:tc>
          <w:tcPr>
            <w:tcW w:w="89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2</w:t>
            </w: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000</w:t>
            </w: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305.14 </w:t>
            </w:r>
          </w:p>
        </w:tc>
        <w:tc>
          <w:tcPr>
            <w:tcW w:w="100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0.610 </w:t>
            </w:r>
          </w:p>
        </w:tc>
        <w:tc>
          <w:tcPr>
            <w:tcW w:w="943"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5.346</w:t>
            </w:r>
          </w:p>
        </w:tc>
        <w:tc>
          <w:tcPr>
            <w:tcW w:w="708" w:type="dxa"/>
            <w:tcBorders>
              <w:tl2br w:val="nil"/>
              <w:tr2bl w:val="nil"/>
            </w:tcBorders>
            <w:noWrap w:val="0"/>
            <w:vAlign w:val="center"/>
          </w:tcPr>
          <w:p>
            <w:pPr>
              <w:pStyle w:val="30"/>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集气罩+布袋除尘器</w:t>
            </w:r>
          </w:p>
        </w:tc>
        <w:tc>
          <w:tcPr>
            <w:tcW w:w="601"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highlight w:val="none"/>
                <w:lang w:val="en-US" w:eastAsia="zh-CN"/>
                <w14:textFill>
                  <w14:solidFill>
                    <w14:schemeClr w14:val="tx1"/>
                  </w14:solidFill>
                </w14:textFill>
              </w:rPr>
              <w:t>99%</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是</w:t>
            </w:r>
          </w:p>
        </w:tc>
        <w:tc>
          <w:tcPr>
            <w:tcW w:w="42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系数法</w:t>
            </w:r>
          </w:p>
        </w:tc>
        <w:tc>
          <w:tcPr>
            <w:tcW w:w="899"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2</w:t>
            </w: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000</w:t>
            </w:r>
          </w:p>
        </w:tc>
        <w:tc>
          <w:tcPr>
            <w:tcW w:w="775"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3.051 </w:t>
            </w:r>
          </w:p>
        </w:tc>
        <w:tc>
          <w:tcPr>
            <w:tcW w:w="899"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0.006 </w:t>
            </w:r>
          </w:p>
        </w:tc>
        <w:tc>
          <w:tcPr>
            <w:tcW w:w="794" w:type="dxa"/>
            <w:tcBorders>
              <w:tl2br w:val="nil"/>
              <w:tr2bl w:val="nil"/>
            </w:tcBorders>
            <w:noWrap w:val="0"/>
            <w:vAlign w:val="center"/>
          </w:tcPr>
          <w:p>
            <w:pPr>
              <w:keepNext w:val="0"/>
              <w:keepLines w:val="0"/>
              <w:widowControl/>
              <w:suppressLineNumbers w:val="0"/>
              <w:ind w:firstLine="180" w:firstLineChars="100"/>
              <w:jc w:val="both"/>
              <w:textAlignment w:val="center"/>
              <w:rPr>
                <w:rFonts w:hint="default" w:ascii="Times New Roman" w:hAnsi="Times New Roman" w:eastAsia="仿宋" w:cs="Times New Roman"/>
                <w:i w:val="0"/>
                <w:color w:val="000000" w:themeColor="text1"/>
                <w:kern w:val="0"/>
                <w:sz w:val="18"/>
                <w:szCs w:val="18"/>
                <w:highlight w:val="none"/>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18"/>
                <w:szCs w:val="18"/>
                <w:u w:val="none"/>
                <w:lang w:val="en-US" w:eastAsia="zh-CN" w:bidi="ar"/>
              </w:rPr>
              <w:t xml:space="preserve">0.053 </w:t>
            </w:r>
          </w:p>
        </w:tc>
        <w:tc>
          <w:tcPr>
            <w:tcW w:w="636"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8760</w:t>
            </w:r>
          </w:p>
        </w:tc>
        <w:tc>
          <w:tcPr>
            <w:tcW w:w="1838" w:type="dxa"/>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《大气污染物综合排放标准》（GB 16297-1996）</w:t>
            </w:r>
          </w:p>
        </w:tc>
      </w:tr>
    </w:tbl>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pStyle w:val="19"/>
        <w:rPr>
          <w:rFonts w:hint="default" w:ascii="Times New Roman" w:hAnsi="Times New Roman" w:eastAsia="仿宋" w:cs="Times New Roman"/>
          <w:color w:val="000000" w:themeColor="text1"/>
          <w14:textFill>
            <w14:solidFill>
              <w14:schemeClr w14:val="tx1"/>
            </w14:solidFill>
          </w14:textFill>
        </w:r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表</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4-</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2</w:t>
      </w:r>
      <w:r>
        <w:rPr>
          <w:rFonts w:hint="default" w:ascii="Times New Roman" w:hAnsi="Times New Roman" w:eastAsia="仿宋" w:cs="Times New Roman"/>
          <w:b/>
          <w:bCs/>
          <w:color w:val="000000" w:themeColor="text1"/>
          <w:sz w:val="24"/>
          <w:szCs w:val="24"/>
          <w14:textFill>
            <w14:solidFill>
              <w14:schemeClr w14:val="tx1"/>
            </w14:solidFill>
          </w14:textFill>
        </w:rPr>
        <w:t xml:space="preserve"> </w:t>
      </w:r>
      <w:r>
        <w:rPr>
          <w:rFonts w:hint="default" w:ascii="Times New Roman" w:hAnsi="Times New Roman" w:eastAsia="仿宋" w:cs="Times New Roman"/>
          <w:b/>
          <w:bCs/>
          <w:color w:val="000000" w:themeColor="text1"/>
          <w:sz w:val="24"/>
          <w:szCs w:val="24"/>
          <w:lang w:eastAsia="zh-CN"/>
          <w14:textFill>
            <w14:solidFill>
              <w14:schemeClr w14:val="tx1"/>
            </w14:solidFill>
          </w14:textFill>
        </w:rPr>
        <w:t>废气无组织污染源</w:t>
      </w:r>
      <w:r>
        <w:rPr>
          <w:rFonts w:hint="default" w:ascii="Times New Roman" w:hAnsi="Times New Roman" w:eastAsia="仿宋" w:cs="Times New Roman"/>
          <w:b/>
          <w:bCs/>
          <w:color w:val="000000" w:themeColor="text1"/>
          <w:sz w:val="24"/>
          <w:szCs w:val="24"/>
          <w14:textFill>
            <w14:solidFill>
              <w14:schemeClr w14:val="tx1"/>
            </w14:solidFill>
          </w14:textFill>
        </w:rPr>
        <w:t>源强</w:t>
      </w:r>
      <w:r>
        <w:rPr>
          <w:rFonts w:hint="default" w:ascii="Times New Roman" w:hAnsi="Times New Roman" w:eastAsia="仿宋" w:cs="Times New Roman"/>
          <w:b/>
          <w:bCs/>
          <w:color w:val="000000" w:themeColor="text1"/>
          <w:sz w:val="24"/>
          <w:szCs w:val="24"/>
          <w:lang w:eastAsia="zh-CN"/>
          <w14:textFill>
            <w14:solidFill>
              <w14:schemeClr w14:val="tx1"/>
            </w14:solidFill>
          </w14:textFill>
        </w:rPr>
        <w:t>核算结果及相关参数</w:t>
      </w:r>
      <w:r>
        <w:rPr>
          <w:rFonts w:hint="default" w:ascii="Times New Roman" w:hAnsi="Times New Roman" w:eastAsia="仿宋" w:cs="Times New Roman"/>
          <w:b/>
          <w:bCs/>
          <w:color w:val="000000" w:themeColor="text1"/>
          <w:sz w:val="24"/>
          <w:szCs w:val="24"/>
          <w14:textFill>
            <w14:solidFill>
              <w14:schemeClr w14:val="tx1"/>
            </w14:solidFill>
          </w14:textFill>
        </w:rPr>
        <w:t>一览表</w:t>
      </w:r>
    </w:p>
    <w:tbl>
      <w:tblPr>
        <w:tblStyle w:val="22"/>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649"/>
        <w:gridCol w:w="956"/>
        <w:gridCol w:w="649"/>
        <w:gridCol w:w="586"/>
        <w:gridCol w:w="523"/>
        <w:gridCol w:w="793"/>
        <w:gridCol w:w="790"/>
        <w:gridCol w:w="876"/>
        <w:gridCol w:w="774"/>
        <w:gridCol w:w="576"/>
        <w:gridCol w:w="611"/>
        <w:gridCol w:w="523"/>
        <w:gridCol w:w="793"/>
        <w:gridCol w:w="874"/>
        <w:gridCol w:w="876"/>
        <w:gridCol w:w="774"/>
        <w:gridCol w:w="2551"/>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0" w:type="auto"/>
            <w:vMerge w:val="restart"/>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工序</w:t>
            </w:r>
          </w:p>
        </w:tc>
        <w:tc>
          <w:tcPr>
            <w:tcW w:w="0" w:type="auto"/>
            <w:vMerge w:val="restart"/>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装置</w:t>
            </w:r>
          </w:p>
        </w:tc>
        <w:tc>
          <w:tcPr>
            <w:tcW w:w="0" w:type="auto"/>
            <w:vMerge w:val="restart"/>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污染源</w:t>
            </w:r>
          </w:p>
        </w:tc>
        <w:tc>
          <w:tcPr>
            <w:tcW w:w="0" w:type="auto"/>
            <w:vMerge w:val="restart"/>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污染物</w:t>
            </w:r>
          </w:p>
        </w:tc>
        <w:tc>
          <w:tcPr>
            <w:tcW w:w="0" w:type="auto"/>
            <w:gridSpan w:val="5"/>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污染物生产</w:t>
            </w:r>
            <w:r>
              <w:rPr>
                <w:rFonts w:hint="default" w:ascii="Times New Roman" w:hAnsi="Times New Roman" w:eastAsia="仿宋" w:cs="Times New Roman"/>
                <w:color w:val="000000" w:themeColor="text1"/>
                <w:sz w:val="18"/>
                <w:szCs w:val="18"/>
                <w:lang w:eastAsia="zh-CN"/>
                <w14:textFill>
                  <w14:solidFill>
                    <w14:schemeClr w14:val="tx1"/>
                  </w14:solidFill>
                </w14:textFill>
              </w:rPr>
              <w:t>情况</w:t>
            </w:r>
          </w:p>
        </w:tc>
        <w:tc>
          <w:tcPr>
            <w:tcW w:w="0" w:type="auto"/>
            <w:gridSpan w:val="2"/>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治理措施</w:t>
            </w:r>
          </w:p>
        </w:tc>
        <w:tc>
          <w:tcPr>
            <w:tcW w:w="0" w:type="auto"/>
            <w:gridSpan w:val="5"/>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污染物排放</w:t>
            </w:r>
          </w:p>
        </w:tc>
        <w:tc>
          <w:tcPr>
            <w:tcW w:w="0" w:type="auto"/>
            <w:vMerge w:val="restart"/>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排放</w:t>
            </w:r>
            <w:r>
              <w:rPr>
                <w:rFonts w:hint="default" w:ascii="Times New Roman" w:hAnsi="Times New Roman" w:eastAsia="仿宋" w:cs="Times New Roman"/>
                <w:color w:val="000000" w:themeColor="text1"/>
                <w:sz w:val="18"/>
                <w:szCs w:val="18"/>
                <w:lang w:eastAsia="zh-CN"/>
                <w14:textFill>
                  <w14:solidFill>
                    <w14:schemeClr w14:val="tx1"/>
                  </w14:solidFill>
                </w14:textFill>
              </w:rPr>
              <w:t>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 w:hRule="atLeast"/>
          <w:jc w:val="center"/>
        </w:trPr>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核算方法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产生废气量m</w:t>
            </w:r>
            <w:r>
              <w:rPr>
                <w:rFonts w:hint="default" w:ascii="Times New Roman" w:hAnsi="Times New Roman" w:eastAsia="仿宋" w:cs="Times New Roman"/>
                <w:color w:val="000000" w:themeColor="text1"/>
                <w:sz w:val="18"/>
                <w:szCs w:val="18"/>
                <w:vertAlign w:val="superscript"/>
                <w14:textFill>
                  <w14:solidFill>
                    <w14:schemeClr w14:val="tx1"/>
                  </w14:solidFill>
                </w14:textFill>
              </w:rPr>
              <w:t>3</w:t>
            </w:r>
            <w:r>
              <w:rPr>
                <w:rFonts w:hint="default" w:ascii="Times New Roman" w:hAnsi="Times New Roman" w:eastAsia="仿宋" w:cs="Times New Roman"/>
                <w:color w:val="000000" w:themeColor="text1"/>
                <w:sz w:val="18"/>
                <w:szCs w:val="18"/>
                <w14:textFill>
                  <w14:solidFill>
                    <w14:schemeClr w14:val="tx1"/>
                  </w14:solidFill>
                </w14:textFill>
              </w:rPr>
              <w:t>/h</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产生</w:t>
            </w:r>
          </w:p>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浓度mg/m</w:t>
            </w:r>
            <w:r>
              <w:rPr>
                <w:rFonts w:hint="default" w:ascii="Times New Roman" w:hAnsi="Times New Roman" w:eastAsia="仿宋" w:cs="Times New Roman"/>
                <w:color w:val="000000" w:themeColor="text1"/>
                <w:sz w:val="18"/>
                <w:szCs w:val="18"/>
                <w:vertAlign w:val="superscript"/>
                <w14:textFill>
                  <w14:solidFill>
                    <w14:schemeClr w14:val="tx1"/>
                  </w14:solidFill>
                </w14:textFill>
              </w:rPr>
              <w:t>3</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产生量kg/h</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产生量</w:t>
            </w:r>
            <w:r>
              <w:rPr>
                <w:rFonts w:hint="default" w:ascii="Times New Roman" w:hAnsi="Times New Roman" w:eastAsia="仿宋" w:cs="Times New Roman"/>
                <w:color w:val="000000" w:themeColor="text1"/>
                <w:sz w:val="18"/>
                <w:szCs w:val="18"/>
                <w:lang w:val="en-US" w:eastAsia="zh-CN"/>
                <w14:textFill>
                  <w14:solidFill>
                    <w14:schemeClr w14:val="tx1"/>
                  </w14:solidFill>
                </w14:textFill>
              </w:rPr>
              <w:t>t</w:t>
            </w:r>
            <w:r>
              <w:rPr>
                <w:rFonts w:hint="default" w:ascii="Times New Roman" w:hAnsi="Times New Roman" w:eastAsia="仿宋" w:cs="Times New Roman"/>
                <w:color w:val="000000" w:themeColor="text1"/>
                <w:sz w:val="18"/>
                <w:szCs w:val="18"/>
                <w14:textFill>
                  <w14:solidFill>
                    <w14:schemeClr w14:val="tx1"/>
                  </w14:solidFill>
                </w14:textFill>
              </w:rPr>
              <w:t>/</w:t>
            </w:r>
            <w:r>
              <w:rPr>
                <w:rFonts w:hint="default" w:ascii="Times New Roman" w:hAnsi="Times New Roman" w:eastAsia="仿宋" w:cs="Times New Roman"/>
                <w:color w:val="000000" w:themeColor="text1"/>
                <w:sz w:val="18"/>
                <w:szCs w:val="18"/>
                <w:lang w:val="en-US" w:eastAsia="zh-CN"/>
                <w14:textFill>
                  <w14:solidFill>
                    <w14:schemeClr w14:val="tx1"/>
                  </w14:solidFill>
                </w14:textFill>
              </w:rPr>
              <w:t>a</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工艺</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效率%</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核算方法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排放废气量m</w:t>
            </w:r>
            <w:r>
              <w:rPr>
                <w:rFonts w:hint="default" w:ascii="Times New Roman" w:hAnsi="Times New Roman" w:eastAsia="仿宋" w:cs="Times New Roman"/>
                <w:color w:val="000000" w:themeColor="text1"/>
                <w:sz w:val="18"/>
                <w:szCs w:val="18"/>
                <w:vertAlign w:val="superscript"/>
                <w14:textFill>
                  <w14:solidFill>
                    <w14:schemeClr w14:val="tx1"/>
                  </w14:solidFill>
                </w14:textFill>
              </w:rPr>
              <w:t>3</w:t>
            </w:r>
            <w:r>
              <w:rPr>
                <w:rFonts w:hint="default" w:ascii="Times New Roman" w:hAnsi="Times New Roman" w:eastAsia="仿宋" w:cs="Times New Roman"/>
                <w:color w:val="000000" w:themeColor="text1"/>
                <w:sz w:val="18"/>
                <w:szCs w:val="18"/>
                <w14:textFill>
                  <w14:solidFill>
                    <w14:schemeClr w14:val="tx1"/>
                  </w14:solidFill>
                </w14:textFill>
              </w:rPr>
              <w:t>/h</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排放浓度mg/m</w:t>
            </w:r>
            <w:r>
              <w:rPr>
                <w:rFonts w:hint="default" w:ascii="Times New Roman" w:hAnsi="Times New Roman" w:eastAsia="仿宋" w:cs="Times New Roman"/>
                <w:color w:val="000000" w:themeColor="text1"/>
                <w:sz w:val="18"/>
                <w:szCs w:val="18"/>
                <w:vertAlign w:val="superscript"/>
                <w14:textFill>
                  <w14:solidFill>
                    <w14:schemeClr w14:val="tx1"/>
                  </w14:solidFill>
                </w14:textFill>
              </w:rPr>
              <w:t>3</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排放量kg/h</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排放量</w:t>
            </w:r>
            <w:r>
              <w:rPr>
                <w:rFonts w:hint="default" w:ascii="Times New Roman" w:hAnsi="Times New Roman" w:eastAsia="仿宋" w:cs="Times New Roman"/>
                <w:color w:val="000000" w:themeColor="text1"/>
                <w:sz w:val="18"/>
                <w:szCs w:val="18"/>
                <w:lang w:val="en-US" w:eastAsia="zh-CN"/>
                <w14:textFill>
                  <w14:solidFill>
                    <w14:schemeClr w14:val="tx1"/>
                  </w14:solidFill>
                </w14:textFill>
              </w:rPr>
              <w:t>t</w:t>
            </w:r>
            <w:r>
              <w:rPr>
                <w:rFonts w:hint="default" w:ascii="Times New Roman" w:hAnsi="Times New Roman" w:eastAsia="仿宋" w:cs="Times New Roman"/>
                <w:color w:val="000000" w:themeColor="text1"/>
                <w:sz w:val="18"/>
                <w:szCs w:val="18"/>
                <w14:textFill>
                  <w14:solidFill>
                    <w14:schemeClr w14:val="tx1"/>
                  </w14:solidFill>
                </w14:textFill>
              </w:rPr>
              <w:t>/</w:t>
            </w:r>
            <w:r>
              <w:rPr>
                <w:rFonts w:hint="default" w:ascii="Times New Roman" w:hAnsi="Times New Roman" w:eastAsia="仿宋" w:cs="Times New Roman"/>
                <w:color w:val="000000" w:themeColor="text1"/>
                <w:sz w:val="18"/>
                <w:szCs w:val="18"/>
                <w:lang w:val="en-US" w:eastAsia="zh-CN"/>
                <w14:textFill>
                  <w14:solidFill>
                    <w14:schemeClr w14:val="tx1"/>
                  </w14:solidFill>
                </w14:textFill>
              </w:rPr>
              <w:t>a</w:t>
            </w: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10" w:hRule="atLeast"/>
          <w:jc w:val="center"/>
        </w:trPr>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混料工序</w:t>
            </w:r>
          </w:p>
        </w:tc>
        <w:tc>
          <w:tcPr>
            <w:tcW w:w="0" w:type="auto"/>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混料装置</w:t>
            </w:r>
          </w:p>
        </w:tc>
        <w:tc>
          <w:tcPr>
            <w:tcW w:w="0" w:type="auto"/>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发酵车间</w:t>
            </w:r>
          </w:p>
        </w:tc>
        <w:tc>
          <w:tcPr>
            <w:tcW w:w="0" w:type="auto"/>
            <w:tcBorders>
              <w:tl2br w:val="nil"/>
              <w:tr2bl w:val="nil"/>
            </w:tcBorders>
            <w:noWrap w:val="0"/>
            <w:vAlign w:val="center"/>
          </w:tcPr>
          <w:p>
            <w:pPr>
              <w:pStyle w:val="43"/>
              <w:spacing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颗粒物</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系数法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0.064</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0.56</w:t>
            </w:r>
          </w:p>
        </w:tc>
        <w:tc>
          <w:tcPr>
            <w:tcW w:w="0" w:type="auto"/>
            <w:tcBorders>
              <w:tl2br w:val="nil"/>
              <w:tr2bl w:val="nil"/>
            </w:tcBorders>
            <w:noWrap w:val="0"/>
            <w:vAlign w:val="center"/>
          </w:tcPr>
          <w:p>
            <w:pPr>
              <w:pStyle w:val="30"/>
              <w:keepNext w:val="0"/>
              <w:keepLines w:val="0"/>
              <w:pageBreakBefore w:val="0"/>
              <w:kinsoku/>
              <w:wordWrap/>
              <w:overflowPunct/>
              <w:topLinePunct w:val="0"/>
              <w:bidi w:val="0"/>
              <w:snapToGrid/>
              <w:spacing w:after="0" w:line="280" w:lineRule="exact"/>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系数法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0.064</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0.56</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《大气污染物综合排放标准》（GB 16297-1996）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10" w:hRule="atLeast"/>
          <w:jc w:val="center"/>
        </w:trPr>
        <w:tc>
          <w:tcPr>
            <w:tcW w:w="0" w:type="auto"/>
            <w:vMerge w:val="restart"/>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污泥处理</w:t>
            </w:r>
            <w:r>
              <w:rPr>
                <w:rFonts w:hint="default" w:ascii="Times New Roman" w:hAnsi="Times New Roman" w:eastAsia="仿宋" w:cs="Times New Roman"/>
                <w:color w:val="000000" w:themeColor="text1"/>
                <w:sz w:val="18"/>
                <w:szCs w:val="18"/>
                <w14:textFill>
                  <w14:solidFill>
                    <w14:schemeClr w14:val="tx1"/>
                  </w14:solidFill>
                </w14:textFill>
              </w:rPr>
              <w:t>工序</w:t>
            </w:r>
          </w:p>
        </w:tc>
        <w:tc>
          <w:tcPr>
            <w:tcW w:w="0" w:type="auto"/>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both"/>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污泥处理装置</w:t>
            </w:r>
          </w:p>
        </w:tc>
        <w:tc>
          <w:tcPr>
            <w:tcW w:w="0" w:type="auto"/>
            <w:vMerge w:val="restart"/>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发酵车间</w:t>
            </w:r>
          </w:p>
        </w:tc>
        <w:tc>
          <w:tcPr>
            <w:tcW w:w="0" w:type="auto"/>
            <w:tcBorders>
              <w:tl2br w:val="nil"/>
              <w:tr2bl w:val="nil"/>
            </w:tcBorders>
            <w:noWrap w:val="0"/>
            <w:vAlign w:val="center"/>
          </w:tcPr>
          <w:p>
            <w:pPr>
              <w:pStyle w:val="43"/>
              <w:spacing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NH</w:t>
            </w:r>
            <w:r>
              <w:rPr>
                <w:rFonts w:hint="default" w:ascii="Times New Roman" w:hAnsi="Times New Roman" w:eastAsia="仿宋" w:cs="Times New Roman"/>
                <w:color w:val="000000" w:themeColor="text1"/>
                <w:sz w:val="18"/>
                <w:szCs w:val="18"/>
                <w:vertAlign w:val="subscript"/>
                <w14:textFill>
                  <w14:solidFill>
                    <w14:schemeClr w14:val="tx1"/>
                  </w14:solidFill>
                </w14:textFill>
              </w:rPr>
              <w:t>3</w:t>
            </w:r>
            <w:r>
              <w:rPr>
                <w:rFonts w:hint="default" w:ascii="Times New Roman" w:hAnsi="Times New Roman" w:eastAsia="仿宋" w:cs="Times New Roman"/>
                <w:color w:val="000000" w:themeColor="text1"/>
                <w:sz w:val="18"/>
                <w:szCs w:val="18"/>
                <w14:textFill>
                  <w14:solidFill>
                    <w14:schemeClr w14:val="tx1"/>
                  </w14:solidFill>
                </w14:textFill>
              </w:rPr>
              <w:t xml:space="preserve"> </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0.009</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0.079</w:t>
            </w:r>
          </w:p>
        </w:tc>
        <w:tc>
          <w:tcPr>
            <w:tcW w:w="0" w:type="auto"/>
            <w:tcBorders>
              <w:tl2br w:val="nil"/>
              <w:tr2bl w:val="nil"/>
            </w:tcBorders>
            <w:noWrap w:val="0"/>
            <w:vAlign w:val="center"/>
          </w:tcPr>
          <w:p>
            <w:pPr>
              <w:pStyle w:val="30"/>
              <w:keepNext w:val="0"/>
              <w:keepLines w:val="0"/>
              <w:pageBreakBefore w:val="0"/>
              <w:kinsoku/>
              <w:wordWrap/>
              <w:overflowPunct/>
              <w:topLinePunct w:val="0"/>
              <w:bidi w:val="0"/>
              <w:snapToGrid/>
              <w:spacing w:after="0" w:line="280" w:lineRule="exact"/>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0.009</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0.079</w:t>
            </w:r>
          </w:p>
        </w:tc>
        <w:tc>
          <w:tcPr>
            <w:tcW w:w="0" w:type="auto"/>
            <w:vMerge w:val="restart"/>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《恶臭污染物排放标准》（GB14554-93）中表 1 的二级新扩改标准限值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0" w:type="auto"/>
            <w:tcBorders>
              <w:tl2br w:val="nil"/>
              <w:tr2bl w:val="nil"/>
            </w:tcBorders>
            <w:noWrap w:val="0"/>
            <w:vAlign w:val="center"/>
          </w:tcPr>
          <w:p>
            <w:pPr>
              <w:pStyle w:val="43"/>
              <w:spacing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14:textFill>
                  <w14:solidFill>
                    <w14:schemeClr w14:val="tx1"/>
                  </w14:solidFill>
                </w14:textFill>
              </w:rPr>
              <w:t>H</w:t>
            </w:r>
            <w:r>
              <w:rPr>
                <w:rFonts w:hint="default" w:ascii="Times New Roman" w:hAnsi="Times New Roman" w:eastAsia="仿宋" w:cs="Times New Roman"/>
                <w:color w:val="000000" w:themeColor="text1"/>
                <w:sz w:val="18"/>
                <w:szCs w:val="18"/>
                <w:vertAlign w:val="subscript"/>
                <w14:textFill>
                  <w14:solidFill>
                    <w14:schemeClr w14:val="tx1"/>
                  </w14:solidFill>
                </w14:textFill>
              </w:rPr>
              <w:t>2</w:t>
            </w:r>
            <w:r>
              <w:rPr>
                <w:rFonts w:hint="default" w:ascii="Times New Roman" w:hAnsi="Times New Roman" w:eastAsia="仿宋" w:cs="Times New Roman"/>
                <w:color w:val="000000" w:themeColor="text1"/>
                <w:sz w:val="18"/>
                <w:szCs w:val="18"/>
                <w14:textFill>
                  <w14:solidFill>
                    <w14:schemeClr w14:val="tx1"/>
                  </w14:solidFill>
                </w14:textFill>
              </w:rPr>
              <w:t>S</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b w:val="0"/>
                <w:bCs/>
                <w:color w:val="000000" w:themeColor="text1"/>
                <w:sz w:val="18"/>
                <w:szCs w:val="18"/>
                <w:u w:val="none"/>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0.00086</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0.0075</w:t>
            </w:r>
          </w:p>
        </w:tc>
        <w:tc>
          <w:tcPr>
            <w:tcW w:w="0" w:type="auto"/>
            <w:tcBorders>
              <w:tl2br w:val="nil"/>
              <w:tr2bl w:val="nil"/>
            </w:tcBorders>
            <w:noWrap w:val="0"/>
            <w:vAlign w:val="center"/>
          </w:tcPr>
          <w:p>
            <w:pPr>
              <w:pStyle w:val="30"/>
              <w:keepNext w:val="0"/>
              <w:keepLines w:val="0"/>
              <w:pageBreakBefore w:val="0"/>
              <w:kinsoku/>
              <w:wordWrap/>
              <w:overflowPunct/>
              <w:topLinePunct w:val="0"/>
              <w:bidi w:val="0"/>
              <w:snapToGrid/>
              <w:spacing w:after="0" w:line="280" w:lineRule="exact"/>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b w:val="0"/>
                <w:bCs/>
                <w:color w:val="000000" w:themeColor="text1"/>
                <w:sz w:val="18"/>
                <w:szCs w:val="18"/>
                <w:u w:val="none"/>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0.00086</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0.0075</w:t>
            </w: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c>
          <w:tcPr>
            <w:tcW w:w="0" w:type="auto"/>
            <w:tcBorders>
              <w:tl2br w:val="nil"/>
              <w:tr2bl w:val="nil"/>
            </w:tcBorders>
            <w:noWrap w:val="0"/>
            <w:vAlign w:val="center"/>
          </w:tcPr>
          <w:p>
            <w:pPr>
              <w:pStyle w:val="43"/>
              <w:spacing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臭气</w:t>
            </w:r>
          </w:p>
          <w:p>
            <w:pPr>
              <w:pStyle w:val="43"/>
              <w:spacing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浓度</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30"/>
              <w:keepNext w:val="0"/>
              <w:keepLines w:val="0"/>
              <w:pageBreakBefore w:val="0"/>
              <w:kinsoku/>
              <w:wordWrap/>
              <w:overflowPunct/>
              <w:topLinePunct w:val="0"/>
              <w:bidi w:val="0"/>
              <w:snapToGrid/>
              <w:spacing w:after="0" w:line="280" w:lineRule="exact"/>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eastAsia="zh-CN"/>
                <w14:textFill>
                  <w14:solidFill>
                    <w14:schemeClr w14:val="tx1"/>
                  </w14:solidFill>
                </w14:textFill>
              </w:rPr>
              <w:t>类比法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kern w:val="0"/>
                <w:sz w:val="18"/>
                <w:szCs w:val="18"/>
                <w:lang w:val="en-US" w:eastAsia="zh-CN" w:bidi="ar-SA"/>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vMerge w:val="continue"/>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905" w:hRule="atLeast"/>
          <w:jc w:val="center"/>
        </w:trPr>
        <w:tc>
          <w:tcPr>
            <w:tcW w:w="0" w:type="auto"/>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有机肥生产过程</w:t>
            </w:r>
          </w:p>
        </w:tc>
        <w:tc>
          <w:tcPr>
            <w:tcW w:w="0" w:type="auto"/>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造粒机、破碎机、筛分机</w:t>
            </w:r>
          </w:p>
        </w:tc>
        <w:tc>
          <w:tcPr>
            <w:tcW w:w="0" w:type="auto"/>
            <w:tcBorders>
              <w:tl2br w:val="nil"/>
              <w:tr2bl w:val="nil"/>
            </w:tcBorders>
            <w:noWrap w:val="0"/>
            <w:vAlign w:val="center"/>
          </w:tcPr>
          <w:p>
            <w:pPr>
              <w:pStyle w:val="43"/>
              <w:keepNext w:val="0"/>
              <w:keepLines w:val="0"/>
              <w:pageBreakBefore w:val="0"/>
              <w:widowControl/>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有机肥生产车间</w:t>
            </w:r>
          </w:p>
        </w:tc>
        <w:tc>
          <w:tcPr>
            <w:tcW w:w="0" w:type="auto"/>
            <w:tcBorders>
              <w:tl2br w:val="nil"/>
              <w:tr2bl w:val="nil"/>
            </w:tcBorders>
            <w:noWrap w:val="0"/>
            <w:vAlign w:val="center"/>
          </w:tcPr>
          <w:p>
            <w:pPr>
              <w:pStyle w:val="43"/>
              <w:spacing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颗粒物</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系数法</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0.0678</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0.594</w:t>
            </w:r>
          </w:p>
        </w:tc>
        <w:tc>
          <w:tcPr>
            <w:tcW w:w="576" w:type="dxa"/>
            <w:tcBorders>
              <w:tl2br w:val="nil"/>
              <w:tr2bl w:val="nil"/>
            </w:tcBorders>
            <w:noWrap w:val="0"/>
            <w:vAlign w:val="center"/>
          </w:tcPr>
          <w:p>
            <w:pPr>
              <w:pStyle w:val="30"/>
              <w:keepNext w:val="0"/>
              <w:keepLines w:val="0"/>
              <w:pageBreakBefore w:val="0"/>
              <w:kinsoku/>
              <w:wordWrap/>
              <w:overflowPunct/>
              <w:topLinePunct w:val="0"/>
              <w:bidi w:val="0"/>
              <w:snapToGrid/>
              <w:spacing w:after="0" w:line="280" w:lineRule="exact"/>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611" w:type="dxa"/>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系数法</w:t>
            </w:r>
          </w:p>
        </w:tc>
        <w:tc>
          <w:tcPr>
            <w:tcW w:w="793" w:type="dxa"/>
            <w:tcBorders>
              <w:tl2br w:val="nil"/>
              <w:tr2bl w:val="nil"/>
            </w:tcBorders>
            <w:noWrap w:val="0"/>
            <w:vAlign w:val="center"/>
          </w:tcPr>
          <w:p>
            <w:pPr>
              <w:pStyle w:val="30"/>
              <w:keepNext w:val="0"/>
              <w:keepLines w:val="0"/>
              <w:pageBreakBefore w:val="0"/>
              <w:kinsoku/>
              <w:wordWrap/>
              <w:overflowPunct/>
              <w:topLinePunct w:val="0"/>
              <w:bidi w:val="0"/>
              <w:snapToGrid/>
              <w:spacing w:after="0" w:line="280" w:lineRule="exact"/>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874" w:type="dxa"/>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____</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0.0678</w:t>
            </w:r>
          </w:p>
        </w:tc>
        <w:tc>
          <w:tcPr>
            <w:tcW w:w="0" w:type="auto"/>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18"/>
                <w:szCs w:val="18"/>
                <w:u w:val="none"/>
                <w:lang w:val="en-US" w:eastAsia="zh-CN" w:bidi="ar"/>
                <w14:textFill>
                  <w14:solidFill>
                    <w14:schemeClr w14:val="tx1"/>
                  </w14:solidFill>
                </w14:textFill>
              </w:rPr>
              <w:t>0.594</w:t>
            </w:r>
          </w:p>
        </w:tc>
        <w:tc>
          <w:tcPr>
            <w:tcW w:w="0" w:type="auto"/>
            <w:tcBorders>
              <w:tl2br w:val="nil"/>
              <w:tr2bl w:val="nil"/>
            </w:tcBorders>
            <w:noWrap w:val="0"/>
            <w:vAlign w:val="center"/>
          </w:tcPr>
          <w:p>
            <w:pPr>
              <w:pStyle w:val="43"/>
              <w:keepNext w:val="0"/>
              <w:keepLines w:val="0"/>
              <w:pageBreakBefore w:val="0"/>
              <w:kinsoku/>
              <w:wordWrap/>
              <w:overflowPunct/>
              <w:topLinePunct w:val="0"/>
              <w:bidi w:val="0"/>
              <w:snapToGrid/>
              <w:spacing w:after="0" w:line="280" w:lineRule="exact"/>
              <w:ind w:firstLine="0" w:firstLineChars="0"/>
              <w:jc w:val="center"/>
              <w:rPr>
                <w:rFonts w:hint="default" w:ascii="Times New Roman" w:hAnsi="Times New Roman" w:eastAsia="仿宋" w:cs="Times New Roman"/>
                <w:color w:val="000000" w:themeColor="text1"/>
                <w:sz w:val="18"/>
                <w:szCs w:val="18"/>
                <w:lang w:val="en-US" w:eastAsia="zh-CN"/>
                <w14:textFill>
                  <w14:solidFill>
                    <w14:schemeClr w14:val="tx1"/>
                  </w14:solidFill>
                </w14:textFill>
              </w:rPr>
            </w:pPr>
            <w:r>
              <w:rPr>
                <w:rFonts w:hint="default" w:ascii="Times New Roman" w:hAnsi="Times New Roman" w:eastAsia="仿宋" w:cs="Times New Roman"/>
                <w:color w:val="000000" w:themeColor="text1"/>
                <w:sz w:val="18"/>
                <w:szCs w:val="18"/>
                <w:lang w:val="en-US" w:eastAsia="zh-CN"/>
                <w14:textFill>
                  <w14:solidFill>
                    <w14:schemeClr w14:val="tx1"/>
                  </w14:solidFill>
                </w14:textFill>
              </w:rPr>
              <w:t>《大气污染物综合排放标准》（GB 16297-1996）</w:t>
            </w:r>
          </w:p>
        </w:tc>
      </w:tr>
    </w:tbl>
    <w:p>
      <w:pPr>
        <w:adjustRightInd/>
        <w:spacing w:line="240" w:lineRule="auto"/>
        <w:ind w:firstLine="482"/>
        <w:jc w:val="center"/>
        <w:textAlignment w:val="auto"/>
        <w:rPr>
          <w:rFonts w:hint="default" w:ascii="Times New Roman" w:hAnsi="Times New Roman" w:eastAsia="仿宋" w:cs="Times New Roman"/>
          <w:color w:val="000000" w:themeColor="text1"/>
          <w:kern w:val="2"/>
          <w:sz w:val="18"/>
          <w:szCs w:val="18"/>
          <w14:textFill>
            <w14:solidFill>
              <w14:schemeClr w14:val="tx1"/>
            </w14:solidFill>
          </w14:textFill>
        </w:rPr>
      </w:pPr>
    </w:p>
    <w:p>
      <w:pPr>
        <w:pStyle w:val="19"/>
        <w:rPr>
          <w:rFonts w:hint="default" w:ascii="Times New Roman" w:hAnsi="Times New Roman" w:eastAsia="仿宋" w:cs="Times New Roman"/>
          <w:color w:val="000000" w:themeColor="text1"/>
          <w14:textFill>
            <w14:solidFill>
              <w14:schemeClr w14:val="tx1"/>
            </w14:solidFill>
          </w14:textFill>
        </w:rPr>
      </w:pPr>
    </w:p>
    <w:p>
      <w:pPr>
        <w:pStyle w:val="19"/>
        <w:rPr>
          <w:rFonts w:hint="default" w:ascii="Times New Roman" w:hAnsi="Times New Roman" w:eastAsia="仿宋" w:cs="Times New Roman"/>
          <w:color w:val="000000" w:themeColor="text1"/>
          <w14:textFill>
            <w14:solidFill>
              <w14:schemeClr w14:val="tx1"/>
            </w14:solidFill>
          </w14:textFill>
        </w:rPr>
      </w:pPr>
    </w:p>
    <w:p>
      <w:pPr>
        <w:pStyle w:val="30"/>
        <w:rPr>
          <w:rFonts w:hint="default" w:ascii="Times New Roman" w:hAnsi="Times New Roman" w:eastAsia="仿宋" w:cs="Times New Roman"/>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pPr>
    </w:p>
    <w:tbl>
      <w:tblPr>
        <w:tblStyle w:val="22"/>
        <w:tblW w:w="84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32"/>
        <w:gridCol w:w="864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45" w:hRule="atLeast"/>
          <w:jc w:val="center"/>
        </w:trPr>
        <w:tc>
          <w:tcPr>
            <w:tcW w:w="706" w:type="dxa"/>
            <w:noWrap w:val="0"/>
            <w:tcMar>
              <w:left w:w="28" w:type="dxa"/>
              <w:right w:w="28" w:type="dxa"/>
            </w:tcMar>
            <w:vAlign w:val="center"/>
          </w:tcPr>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运营</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期环</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境影</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响和</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保护</w:t>
            </w:r>
          </w:p>
          <w:p>
            <w:pPr>
              <w:adjustRightInd w:val="0"/>
              <w:snapToGrid w:val="0"/>
              <w:jc w:val="center"/>
              <w:rPr>
                <w:rFonts w:hint="default" w:ascii="Times New Roman" w:hAnsi="Times New Roman" w:eastAsia="仿宋" w:cs="Times New Roman"/>
                <w:bCs/>
                <w:color w:val="000000" w:themeColor="text1"/>
                <w:szCs w:val="21"/>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措施</w:t>
            </w:r>
          </w:p>
        </w:tc>
        <w:tc>
          <w:tcPr>
            <w:tcW w:w="7736" w:type="dxa"/>
            <w:noWrap w:val="0"/>
            <w:vAlign w:val="center"/>
          </w:tcPr>
          <w:p>
            <w:pPr>
              <w:keepNext w:val="0"/>
              <w:keepLines w:val="0"/>
              <w:pageBreakBefore w:val="0"/>
              <w:widowControl w:val="0"/>
              <w:kinsoku/>
              <w:wordWrap/>
              <w:overflowPunct/>
              <w:topLinePunct w:val="0"/>
              <w:autoSpaceDE/>
              <w:autoSpaceDN/>
              <w:bidi w:val="0"/>
              <w:adjustRightInd/>
              <w:snapToGrid/>
              <w:spacing w:after="0" w:line="500" w:lineRule="exact"/>
              <w:ind w:firstLine="482" w:firstLineChars="0"/>
              <w:jc w:val="center"/>
              <w:textAlignment w:val="baseline"/>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pPr>
            <w:r>
              <w:rPr>
                <w:rFonts w:hint="default" w:ascii="Times New Roman" w:hAnsi="Times New Roman" w:eastAsia="仿宋" w:cs="Times New Roman"/>
                <w:b/>
                <w:color w:val="000000" w:themeColor="text1"/>
                <w:kern w:val="2"/>
                <w:sz w:val="24"/>
                <w:szCs w:val="24"/>
                <w14:textFill>
                  <w14:solidFill>
                    <w14:schemeClr w14:val="tx1"/>
                  </w14:solidFill>
                </w14:textFill>
              </w:rPr>
              <w:t>表</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4</w:t>
            </w:r>
            <w:r>
              <w:rPr>
                <w:rFonts w:hint="default" w:ascii="Times New Roman" w:hAnsi="Times New Roman" w:eastAsia="仿宋" w:cs="Times New Roman"/>
                <w:b/>
                <w:color w:val="000000" w:themeColor="text1"/>
                <w:kern w:val="2"/>
                <w:sz w:val="24"/>
                <w:szCs w:val="24"/>
                <w14:textFill>
                  <w14:solidFill>
                    <w14:schemeClr w14:val="tx1"/>
                  </w14:solidFill>
                </w14:textFill>
              </w:rPr>
              <w:t>-</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3</w:t>
            </w:r>
            <w:r>
              <w:rPr>
                <w:rFonts w:hint="default" w:ascii="Times New Roman" w:hAnsi="Times New Roman" w:eastAsia="仿宋" w:cs="Times New Roman"/>
                <w:b/>
                <w:color w:val="000000" w:themeColor="text1"/>
                <w:kern w:val="2"/>
                <w:sz w:val="24"/>
                <w:szCs w:val="24"/>
                <w14:textFill>
                  <w14:solidFill>
                    <w14:schemeClr w14:val="tx1"/>
                  </w14:solidFill>
                </w14:textFill>
              </w:rPr>
              <w:t xml:space="preserve"> 废气</w:t>
            </w:r>
            <w:r>
              <w:rPr>
                <w:rFonts w:hint="default" w:ascii="Times New Roman" w:hAnsi="Times New Roman" w:eastAsia="仿宋" w:cs="Times New Roman"/>
                <w:b/>
                <w:color w:val="000000" w:themeColor="text1"/>
                <w:kern w:val="2"/>
                <w:sz w:val="24"/>
                <w:szCs w:val="24"/>
                <w:lang w:eastAsia="zh-CN"/>
                <w14:textFill>
                  <w14:solidFill>
                    <w14:schemeClr w14:val="tx1"/>
                  </w14:solidFill>
                </w14:textFill>
              </w:rPr>
              <w:t>排放口基本情况</w:t>
            </w:r>
          </w:p>
          <w:tbl>
            <w:tblPr>
              <w:tblStyle w:val="22"/>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20"/>
              <w:gridCol w:w="1214"/>
              <w:gridCol w:w="1424"/>
              <w:gridCol w:w="835"/>
              <w:gridCol w:w="758"/>
              <w:gridCol w:w="852"/>
              <w:gridCol w:w="1107"/>
              <w:gridCol w:w="8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0" w:type="auto"/>
                  <w:vMerge w:val="restart"/>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名称</w:t>
                  </w:r>
                </w:p>
              </w:tc>
              <w:tc>
                <w:tcPr>
                  <w:tcW w:w="0" w:type="auto"/>
                  <w:gridSpan w:val="2"/>
                  <w:vMerge w:val="restart"/>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排气筒底部中心</w:t>
                  </w:r>
                </w:p>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地理坐标</w:t>
                  </w:r>
                </w:p>
              </w:tc>
              <w:tc>
                <w:tcPr>
                  <w:tcW w:w="0" w:type="auto"/>
                  <w:vMerge w:val="restart"/>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编号</w:t>
                  </w:r>
                </w:p>
              </w:tc>
              <w:tc>
                <w:tcPr>
                  <w:tcW w:w="0" w:type="auto"/>
                  <w:vMerge w:val="restart"/>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类型</w:t>
                  </w:r>
                </w:p>
              </w:tc>
              <w:tc>
                <w:tcPr>
                  <w:tcW w:w="0" w:type="auto"/>
                  <w:vMerge w:val="restart"/>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排气筒高度/m</w:t>
                  </w:r>
                </w:p>
              </w:tc>
              <w:tc>
                <w:tcPr>
                  <w:tcW w:w="0" w:type="auto"/>
                  <w:vMerge w:val="restart"/>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排气筒出口内径/m</w:t>
                  </w:r>
                </w:p>
              </w:tc>
              <w:tc>
                <w:tcPr>
                  <w:tcW w:w="0" w:type="auto"/>
                  <w:vMerge w:val="restart"/>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烟气温度/℃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0" w:type="auto"/>
                  <w:vMerge w:val="continue"/>
                  <w:tcBorders>
                    <w:bottom w:val="single" w:color="auto" w:sz="4" w:space="0"/>
                  </w:tcBorders>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gridSpan w:val="2"/>
                  <w:vMerge w:val="continue"/>
                  <w:tcBorders>
                    <w:bottom w:val="single" w:color="auto" w:sz="4" w:space="0"/>
                  </w:tcBorders>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vMerge w:val="continue"/>
                  <w:tcBorders>
                    <w:bottom w:val="single" w:color="auto" w:sz="4" w:space="0"/>
                  </w:tcBorders>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vMerge w:val="continue"/>
                  <w:tcBorders>
                    <w:bottom w:val="single" w:color="auto" w:sz="4" w:space="0"/>
                  </w:tcBorders>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vMerge w:val="continue"/>
                  <w:tcBorders>
                    <w:bottom w:val="single" w:color="auto" w:sz="4" w:space="0"/>
                  </w:tcBorders>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vMerge w:val="continue"/>
                  <w:tcBorders>
                    <w:bottom w:val="single" w:color="auto" w:sz="4" w:space="0"/>
                  </w:tcBorders>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vMerge w:val="continue"/>
                  <w:tcBorders>
                    <w:bottom w:val="single" w:color="auto" w:sz="4" w:space="0"/>
                  </w:tcBorders>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0" w:type="auto"/>
                  <w:vMerge w:val="continue"/>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X</w:t>
                  </w:r>
                </w:p>
              </w:tc>
              <w:tc>
                <w:tcPr>
                  <w:tcW w:w="0" w:type="auto"/>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Y</w:t>
                  </w:r>
                </w:p>
              </w:tc>
              <w:tc>
                <w:tcPr>
                  <w:tcW w:w="0" w:type="auto"/>
                  <w:vMerge w:val="restart"/>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DA001</w:t>
                  </w:r>
                </w:p>
              </w:tc>
              <w:tc>
                <w:tcPr>
                  <w:tcW w:w="0" w:type="auto"/>
                  <w:vMerge w:val="continue"/>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vMerge w:val="continue"/>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vMerge w:val="continue"/>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vMerge w:val="continue"/>
                  <w:noWrap w:val="0"/>
                  <w:vAlign w:val="center"/>
                </w:tcPr>
                <w:p>
                  <w:pPr>
                    <w:widowControl w:val="0"/>
                    <w:adjustRightInd/>
                    <w:snapToGrid/>
                    <w:spacing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7" w:hRule="atLeast"/>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发酵车间废气排气筒</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127.981453</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45.228129</w:t>
                  </w:r>
                </w:p>
              </w:tc>
              <w:tc>
                <w:tcPr>
                  <w:tcW w:w="0" w:type="auto"/>
                  <w:vMerge w:val="continue"/>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一般排放口</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15</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0.25</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52" w:hRule="atLeast"/>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发酵车间</w:t>
                  </w:r>
                  <w:r>
                    <w:rPr>
                      <w:rFonts w:hint="default" w:ascii="Times New Roman" w:hAnsi="Times New Roman" w:eastAsia="仿宋" w:cs="Times New Roman"/>
                      <w:b w:val="0"/>
                      <w:bCs/>
                      <w:color w:val="000000" w:themeColor="text1"/>
                      <w:u w:val="none"/>
                      <w:lang w:eastAsia="zh-CN"/>
                      <w14:textFill>
                        <w14:solidFill>
                          <w14:schemeClr w14:val="tx1"/>
                        </w14:solidFill>
                      </w14:textFill>
                    </w:rPr>
                    <w:t>除臭设施废气排放口</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127.981</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526</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45.228</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359</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2</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一般排放口</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15</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0.25</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生产车间废气排气筒</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127.981</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673</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45.228</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461</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3</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一般排放口</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15</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0.25</w:t>
                  </w:r>
                </w:p>
              </w:tc>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0" w:type="auto"/>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生物质燃烧机排气筒</w:t>
                  </w:r>
                </w:p>
              </w:tc>
              <w:tc>
                <w:tcPr>
                  <w:tcW w:w="1214"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127.981</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795</w:t>
                  </w:r>
                </w:p>
              </w:tc>
              <w:tc>
                <w:tcPr>
                  <w:tcW w:w="1109"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45.228</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461569</w:t>
                  </w:r>
                </w:p>
              </w:tc>
              <w:tc>
                <w:tcPr>
                  <w:tcW w:w="835"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4</w:t>
                  </w:r>
                </w:p>
              </w:tc>
              <w:tc>
                <w:tcPr>
                  <w:tcW w:w="758"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一般排放口</w:t>
                  </w:r>
                </w:p>
              </w:tc>
              <w:tc>
                <w:tcPr>
                  <w:tcW w:w="85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15</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0.25</w:t>
                  </w:r>
                </w:p>
              </w:tc>
              <w:tc>
                <w:tcPr>
                  <w:tcW w:w="822" w:type="dxa"/>
                  <w:noWrap w:val="0"/>
                  <w:vAlign w:val="center"/>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baseline"/>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1</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20</w:t>
                  </w:r>
                </w:p>
              </w:tc>
            </w:tr>
          </w:tbl>
          <w:p>
            <w:pPr>
              <w:pStyle w:val="42"/>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仿宋" w:cs="Times New Roman"/>
                <w:color w:val="000000" w:themeColor="text1"/>
                <w:sz w:val="24"/>
                <w:szCs w:val="24"/>
                <w:u w:val="none"/>
                <w14:textFill>
                  <w14:solidFill>
                    <w14:schemeClr w14:val="tx1"/>
                  </w14:solidFill>
                </w14:textFill>
              </w:rPr>
            </w:pPr>
            <w:r>
              <w:rPr>
                <w:rFonts w:hint="default" w:ascii="Times New Roman" w:hAnsi="Times New Roman" w:eastAsia="仿宋" w:cs="Times New Roman"/>
                <w:color w:val="000000" w:themeColor="text1"/>
                <w:sz w:val="24"/>
                <w:szCs w:val="24"/>
                <w:u w:val="none"/>
                <w14:textFill>
                  <w14:solidFill>
                    <w14:schemeClr w14:val="tx1"/>
                  </w14:solidFill>
                </w14:textFill>
              </w:rPr>
              <w:t>表</w:t>
            </w:r>
            <w:r>
              <w:rPr>
                <w:rFonts w:hint="default" w:ascii="Times New Roman" w:hAnsi="Times New Roman" w:eastAsia="仿宋" w:cs="Times New Roman"/>
                <w:color w:val="000000" w:themeColor="text1"/>
                <w:sz w:val="24"/>
                <w:szCs w:val="24"/>
                <w:u w:val="none"/>
                <w:lang w:val="en-US" w:eastAsia="zh-CN"/>
                <w14:textFill>
                  <w14:solidFill>
                    <w14:schemeClr w14:val="tx1"/>
                  </w14:solidFill>
                </w14:textFill>
              </w:rPr>
              <w:t>4</w:t>
            </w:r>
            <w:r>
              <w:rPr>
                <w:rFonts w:hint="default" w:ascii="Times New Roman" w:hAnsi="Times New Roman" w:eastAsia="仿宋" w:cs="Times New Roman"/>
                <w:color w:val="000000" w:themeColor="text1"/>
                <w:sz w:val="24"/>
                <w:szCs w:val="24"/>
                <w:u w:val="none"/>
                <w14:textFill>
                  <w14:solidFill>
                    <w14:schemeClr w14:val="tx1"/>
                  </w14:solidFill>
                </w14:textFill>
              </w:rPr>
              <w:t>-</w:t>
            </w:r>
            <w:r>
              <w:rPr>
                <w:rFonts w:hint="default" w:ascii="Times New Roman" w:hAnsi="Times New Roman" w:eastAsia="仿宋" w:cs="Times New Roman"/>
                <w:color w:val="000000" w:themeColor="text1"/>
                <w:sz w:val="24"/>
                <w:szCs w:val="24"/>
                <w:u w:val="none"/>
                <w:lang w:val="en-US" w:eastAsia="zh-CN"/>
                <w14:textFill>
                  <w14:solidFill>
                    <w14:schemeClr w14:val="tx1"/>
                  </w14:solidFill>
                </w14:textFill>
              </w:rPr>
              <w:t>4</w:t>
            </w:r>
            <w:r>
              <w:rPr>
                <w:rFonts w:hint="default" w:ascii="Times New Roman" w:hAnsi="Times New Roman" w:eastAsia="仿宋" w:cs="Times New Roman"/>
                <w:color w:val="000000" w:themeColor="text1"/>
                <w:sz w:val="24"/>
                <w:szCs w:val="24"/>
                <w:u w:val="none"/>
                <w14:textFill>
                  <w14:solidFill>
                    <w14:schemeClr w14:val="tx1"/>
                  </w14:solidFill>
                </w14:textFill>
              </w:rPr>
              <w:t xml:space="preserve">  </w:t>
            </w:r>
            <w:r>
              <w:rPr>
                <w:rFonts w:hint="default" w:ascii="Times New Roman" w:hAnsi="Times New Roman" w:eastAsia="仿宋" w:cs="Times New Roman"/>
                <w:color w:val="000000" w:themeColor="text1"/>
                <w:sz w:val="24"/>
                <w:szCs w:val="24"/>
                <w:u w:val="none"/>
                <w:lang w:eastAsia="zh-CN"/>
                <w14:textFill>
                  <w14:solidFill>
                    <w14:schemeClr w14:val="tx1"/>
                  </w14:solidFill>
                </w14:textFill>
              </w:rPr>
              <w:t>大气</w:t>
            </w:r>
            <w:r>
              <w:rPr>
                <w:rFonts w:hint="default" w:ascii="Times New Roman" w:hAnsi="Times New Roman" w:eastAsia="仿宋" w:cs="Times New Roman"/>
                <w:color w:val="000000" w:themeColor="text1"/>
                <w:sz w:val="24"/>
                <w:szCs w:val="24"/>
                <w:u w:val="none"/>
                <w14:textFill>
                  <w14:solidFill>
                    <w14:schemeClr w14:val="tx1"/>
                  </w14:solidFill>
                </w14:textFill>
              </w:rPr>
              <w:t>监测项目、监测点位及监测频率一览表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9"/>
              <w:gridCol w:w="2121"/>
              <w:gridCol w:w="4033"/>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监测项目</w:t>
                  </w:r>
                </w:p>
              </w:tc>
              <w:tc>
                <w:tcPr>
                  <w:tcW w:w="125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监测点位</w:t>
                  </w:r>
                </w:p>
              </w:tc>
              <w:tc>
                <w:tcPr>
                  <w:tcW w:w="239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监测因子</w:t>
                  </w:r>
                </w:p>
              </w:tc>
              <w:tc>
                <w:tcPr>
                  <w:tcW w:w="67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675"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废气</w:t>
                  </w:r>
                </w:p>
              </w:tc>
              <w:tc>
                <w:tcPr>
                  <w:tcW w:w="125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DA001</w:t>
                  </w:r>
                </w:p>
              </w:tc>
              <w:tc>
                <w:tcPr>
                  <w:tcW w:w="239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beforeLines="0" w:after="0" w:afterLines="0" w:line="240" w:lineRule="auto"/>
                    <w:jc w:val="center"/>
                    <w:textAlignment w:val="auto"/>
                    <w:rPr>
                      <w:rFonts w:hint="default" w:ascii="Times New Roman" w:hAnsi="Times New Roman" w:eastAsia="仿宋" w:cs="Times New Roman"/>
                      <w:b w:val="0"/>
                      <w:bCs/>
                      <w:color w:val="000000" w:themeColor="text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u w:val="none"/>
                      <w:lang w:val="en-US" w:eastAsia="zh-CN"/>
                      <w14:textFill>
                        <w14:solidFill>
                          <w14:schemeClr w14:val="tx1"/>
                        </w14:solidFill>
                      </w14:textFill>
                    </w:rPr>
                    <w:t>颗粒物</w:t>
                  </w:r>
                </w:p>
              </w:tc>
              <w:tc>
                <w:tcPr>
                  <w:tcW w:w="67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1次/</w:t>
                  </w:r>
                  <w:r>
                    <w:rPr>
                      <w:rFonts w:hint="default" w:ascii="Times New Roman" w:hAnsi="Times New Roman" w:eastAsia="仿宋" w:cs="Times New Roman"/>
                      <w:b w:val="0"/>
                      <w:bCs/>
                      <w:color w:val="000000" w:themeColor="text1"/>
                      <w:u w:val="none"/>
                      <w:lang w:eastAsia="zh-CN"/>
                      <w14:textFill>
                        <w14:solidFill>
                          <w14:schemeClr w14:val="tx1"/>
                        </w14:solidFill>
                      </w14:textFill>
                    </w:rPr>
                    <w:t>半</w:t>
                  </w:r>
                  <w:r>
                    <w:rPr>
                      <w:rFonts w:hint="default" w:ascii="Times New Roman" w:hAnsi="Times New Roman" w:eastAsia="仿宋" w:cs="Times New Roman"/>
                      <w:b w:val="0"/>
                      <w:bCs/>
                      <w:color w:val="000000" w:themeColor="text1"/>
                      <w:u w:val="none"/>
                      <w14:textFill>
                        <w14:solidFill>
                          <w14:schemeClr w14:val="tx1"/>
                        </w14:solidFill>
                      </w14:textFill>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67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125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2</w:t>
                  </w:r>
                </w:p>
              </w:tc>
              <w:tc>
                <w:tcPr>
                  <w:tcW w:w="239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beforeLines="0" w:after="0" w:afterLines="0" w:line="240" w:lineRule="auto"/>
                    <w:jc w:val="center"/>
                    <w:textAlignment w:val="auto"/>
                    <w:rPr>
                      <w:rFonts w:hint="default" w:ascii="Times New Roman" w:hAnsi="Times New Roman" w:eastAsia="仿宋" w:cs="Times New Roman"/>
                      <w:color w:val="000000" w:themeColor="text1"/>
                      <w:sz w:val="21"/>
                      <w:lang w:eastAsia="zh-CN"/>
                      <w14:textFill>
                        <w14:solidFill>
                          <w14:schemeClr w14:val="tx1"/>
                        </w14:solidFill>
                      </w14:textFill>
                    </w:rPr>
                  </w:pPr>
                  <w:r>
                    <w:rPr>
                      <w:rFonts w:hint="default" w:ascii="Times New Roman" w:hAnsi="Times New Roman" w:eastAsia="仿宋" w:cs="Times New Roman"/>
                      <w:b w:val="0"/>
                      <w:bCs/>
                      <w:color w:val="000000" w:themeColor="text1"/>
                      <w:u w:val="none"/>
                      <w:lang w:eastAsia="zh-CN"/>
                      <w14:textFill>
                        <w14:solidFill>
                          <w14:schemeClr w14:val="tx1"/>
                        </w14:solidFill>
                      </w14:textFill>
                    </w:rPr>
                    <w:t>氨、硫化氢、臭气浓度</w:t>
                  </w:r>
                </w:p>
              </w:tc>
              <w:tc>
                <w:tcPr>
                  <w:tcW w:w="67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1次/</w:t>
                  </w:r>
                  <w:r>
                    <w:rPr>
                      <w:rFonts w:hint="default" w:ascii="Times New Roman" w:hAnsi="Times New Roman" w:eastAsia="仿宋" w:cs="Times New Roman"/>
                      <w:b w:val="0"/>
                      <w:bCs/>
                      <w:color w:val="000000" w:themeColor="text1"/>
                      <w:u w:val="none"/>
                      <w:lang w:eastAsia="zh-CN"/>
                      <w14:textFill>
                        <w14:solidFill>
                          <w14:schemeClr w14:val="tx1"/>
                        </w14:solidFill>
                      </w14:textFill>
                    </w:rPr>
                    <w:t>半</w:t>
                  </w:r>
                  <w:r>
                    <w:rPr>
                      <w:rFonts w:hint="default" w:ascii="Times New Roman" w:hAnsi="Times New Roman" w:eastAsia="仿宋" w:cs="Times New Roman"/>
                      <w:b w:val="0"/>
                      <w:bCs/>
                      <w:color w:val="000000" w:themeColor="text1"/>
                      <w:u w:val="none"/>
                      <w14:textFill>
                        <w14:solidFill>
                          <w14:schemeClr w14:val="tx1"/>
                        </w14:solidFill>
                      </w14:textFill>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67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125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3</w:t>
                  </w:r>
                </w:p>
              </w:tc>
              <w:tc>
                <w:tcPr>
                  <w:tcW w:w="239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beforeLines="0" w:after="0" w:afterLines="0" w:line="240" w:lineRule="auto"/>
                    <w:jc w:val="center"/>
                    <w:textAlignment w:val="auto"/>
                    <w:rPr>
                      <w:rFonts w:hint="default" w:ascii="Times New Roman" w:hAnsi="Times New Roman" w:eastAsia="仿宋" w:cs="Times New Roman"/>
                      <w:color w:val="000000" w:themeColor="text1"/>
                      <w:sz w:val="21"/>
                      <w:lang w:val="en-US" w:eastAsia="zh-CN"/>
                      <w14:textFill>
                        <w14:solidFill>
                          <w14:schemeClr w14:val="tx1"/>
                        </w14:solidFill>
                      </w14:textFill>
                    </w:rPr>
                  </w:pPr>
                  <w:r>
                    <w:rPr>
                      <w:rFonts w:hint="default" w:ascii="Times New Roman" w:hAnsi="Times New Roman" w:eastAsia="仿宋" w:cs="Times New Roman"/>
                      <w:color w:val="000000" w:themeColor="text1"/>
                      <w:sz w:val="21"/>
                      <w:lang w:val="en-US" w:eastAsia="zh-CN"/>
                      <w14:textFill>
                        <w14:solidFill>
                          <w14:schemeClr w14:val="tx1"/>
                        </w14:solidFill>
                      </w14:textFill>
                    </w:rPr>
                    <w:t>颗粒物</w:t>
                  </w:r>
                </w:p>
              </w:tc>
              <w:tc>
                <w:tcPr>
                  <w:tcW w:w="67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1次/</w:t>
                  </w:r>
                  <w:r>
                    <w:rPr>
                      <w:rFonts w:hint="default" w:ascii="Times New Roman" w:hAnsi="Times New Roman" w:eastAsia="仿宋" w:cs="Times New Roman"/>
                      <w:b w:val="0"/>
                      <w:bCs/>
                      <w:color w:val="000000" w:themeColor="text1"/>
                      <w:u w:val="none"/>
                      <w:lang w:eastAsia="zh-CN"/>
                      <w14:textFill>
                        <w14:solidFill>
                          <w14:schemeClr w14:val="tx1"/>
                        </w14:solidFill>
                      </w14:textFill>
                    </w:rPr>
                    <w:t>半</w:t>
                  </w:r>
                  <w:r>
                    <w:rPr>
                      <w:rFonts w:hint="default" w:ascii="Times New Roman" w:hAnsi="Times New Roman" w:eastAsia="仿宋" w:cs="Times New Roman"/>
                      <w:b w:val="0"/>
                      <w:bCs/>
                      <w:color w:val="000000" w:themeColor="text1"/>
                      <w:u w:val="none"/>
                      <w14:textFill>
                        <w14:solidFill>
                          <w14:schemeClr w14:val="tx1"/>
                        </w14:solidFill>
                      </w14:textFill>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67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125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DA004</w:t>
                  </w:r>
                </w:p>
              </w:tc>
              <w:tc>
                <w:tcPr>
                  <w:tcW w:w="239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beforeLines="0" w:after="0" w:afterLines="0" w:line="240" w:lineRule="auto"/>
                    <w:jc w:val="center"/>
                    <w:textAlignment w:val="auto"/>
                    <w:rPr>
                      <w:rFonts w:hint="default" w:ascii="Times New Roman" w:hAnsi="Times New Roman" w:eastAsia="仿宋" w:cs="Times New Roman"/>
                      <w:color w:val="000000" w:themeColor="text1"/>
                      <w:sz w:val="21"/>
                      <w:lang w:val="en-US" w:eastAsia="zh-CN"/>
                      <w14:textFill>
                        <w14:solidFill>
                          <w14:schemeClr w14:val="tx1"/>
                        </w14:solidFill>
                      </w14:textFill>
                    </w:rPr>
                  </w:pPr>
                  <w:r>
                    <w:rPr>
                      <w:rFonts w:hint="default" w:ascii="Times New Roman" w:hAnsi="Times New Roman" w:eastAsia="仿宋" w:cs="Times New Roman"/>
                      <w:color w:val="000000" w:themeColor="text1"/>
                      <w:sz w:val="21"/>
                      <w:lang w:val="en-US" w:eastAsia="zh-CN"/>
                      <w14:textFill>
                        <w14:solidFill>
                          <w14:schemeClr w14:val="tx1"/>
                        </w14:solidFill>
                      </w14:textFill>
                    </w:rPr>
                    <w:t>颗粒物、二氧化硫、氮氧化物、烟气黑度</w:t>
                  </w:r>
                </w:p>
              </w:tc>
              <w:tc>
                <w:tcPr>
                  <w:tcW w:w="67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1次/</w:t>
                  </w:r>
                  <w:r>
                    <w:rPr>
                      <w:rFonts w:hint="default" w:ascii="Times New Roman" w:hAnsi="Times New Roman" w:eastAsia="仿宋" w:cs="Times New Roman"/>
                      <w:b w:val="0"/>
                      <w:bCs/>
                      <w:color w:val="000000" w:themeColor="text1"/>
                      <w:u w:val="none"/>
                      <w:lang w:eastAsia="zh-CN"/>
                      <w14:textFill>
                        <w14:solidFill>
                          <w14:schemeClr w14:val="tx1"/>
                        </w14:solidFill>
                      </w14:textFill>
                    </w:rPr>
                    <w:t>半</w:t>
                  </w:r>
                  <w:r>
                    <w:rPr>
                      <w:rFonts w:hint="default" w:ascii="Times New Roman" w:hAnsi="Times New Roman" w:eastAsia="仿宋" w:cs="Times New Roman"/>
                      <w:b w:val="0"/>
                      <w:bCs/>
                      <w:color w:val="000000" w:themeColor="text1"/>
                      <w:u w:val="none"/>
                      <w14:textFill>
                        <w14:solidFill>
                          <w14:schemeClr w14:val="tx1"/>
                        </w14:solidFill>
                      </w14:textFill>
                    </w:rPr>
                    <w:t>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8" w:hRule="atLeast"/>
                <w:jc w:val="center"/>
              </w:trPr>
              <w:tc>
                <w:tcPr>
                  <w:tcW w:w="675"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p>
              </w:tc>
              <w:tc>
                <w:tcPr>
                  <w:tcW w:w="125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sz w:val="21"/>
                      <w:lang w:val="en-US" w:eastAsia="zh-CN"/>
                      <w14:textFill>
                        <w14:solidFill>
                          <w14:schemeClr w14:val="tx1"/>
                        </w14:solidFill>
                      </w14:textFill>
                    </w:rPr>
                    <w:t>厂界</w:t>
                  </w:r>
                </w:p>
              </w:tc>
              <w:tc>
                <w:tcPr>
                  <w:tcW w:w="2390"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beforeLines="0" w:after="0" w:afterLines="0" w:line="240" w:lineRule="auto"/>
                    <w:jc w:val="center"/>
                    <w:textAlignment w:val="auto"/>
                    <w:rPr>
                      <w:rFonts w:hint="default" w:ascii="Times New Roman" w:hAnsi="Times New Roman" w:eastAsia="仿宋" w:cs="Times New Roman"/>
                      <w:color w:val="000000" w:themeColor="text1"/>
                      <w:sz w:val="21"/>
                      <w:lang w:eastAsia="zh-CN"/>
                      <w14:textFill>
                        <w14:solidFill>
                          <w14:schemeClr w14:val="tx1"/>
                        </w14:solidFill>
                      </w14:textFill>
                    </w:rPr>
                  </w:pPr>
                  <w:r>
                    <w:rPr>
                      <w:rFonts w:hint="default" w:ascii="Times New Roman" w:hAnsi="Times New Roman" w:eastAsia="仿宋" w:cs="Times New Roman"/>
                      <w:color w:val="000000" w:themeColor="text1"/>
                      <w:sz w:val="21"/>
                      <w:lang w:val="en-US" w:eastAsia="zh-CN"/>
                      <w14:textFill>
                        <w14:solidFill>
                          <w14:schemeClr w14:val="tx1"/>
                        </w14:solidFill>
                      </w14:textFill>
                    </w:rPr>
                    <w:t>颗粒物、</w:t>
                  </w:r>
                  <w:r>
                    <w:rPr>
                      <w:rFonts w:hint="default" w:ascii="Times New Roman" w:hAnsi="Times New Roman" w:eastAsia="仿宋" w:cs="Times New Roman"/>
                      <w:b w:val="0"/>
                      <w:bCs/>
                      <w:color w:val="000000" w:themeColor="text1"/>
                      <w:u w:val="none"/>
                      <w:lang w:eastAsia="zh-CN"/>
                      <w14:textFill>
                        <w14:solidFill>
                          <w14:schemeClr w14:val="tx1"/>
                        </w14:solidFill>
                      </w14:textFill>
                    </w:rPr>
                    <w:t>氨、硫化氢、臭气浓度</w:t>
                  </w:r>
                </w:p>
              </w:tc>
              <w:tc>
                <w:tcPr>
                  <w:tcW w:w="67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1次/</w:t>
                  </w:r>
                  <w:r>
                    <w:rPr>
                      <w:rFonts w:hint="default" w:ascii="Times New Roman" w:hAnsi="Times New Roman" w:eastAsia="仿宋" w:cs="Times New Roman"/>
                      <w:b w:val="0"/>
                      <w:bCs/>
                      <w:color w:val="000000" w:themeColor="text1"/>
                      <w:u w:val="none"/>
                      <w:lang w:eastAsia="zh-CN"/>
                      <w14:textFill>
                        <w14:solidFill>
                          <w14:schemeClr w14:val="tx1"/>
                        </w14:solidFill>
                      </w14:textFill>
                    </w:rPr>
                    <w:t>半</w:t>
                  </w:r>
                  <w:r>
                    <w:rPr>
                      <w:rFonts w:hint="default" w:ascii="Times New Roman" w:hAnsi="Times New Roman" w:eastAsia="仿宋" w:cs="Times New Roman"/>
                      <w:b w:val="0"/>
                      <w:bCs/>
                      <w:color w:val="000000" w:themeColor="text1"/>
                      <w:u w:val="none"/>
                      <w14:textFill>
                        <w14:solidFill>
                          <w14:schemeClr w14:val="tx1"/>
                        </w14:solidFill>
                      </w14:textFill>
                    </w:rPr>
                    <w:t>年</w:t>
                  </w:r>
                </w:p>
              </w:tc>
            </w:tr>
          </w:tbl>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非正常工况：指生产过程中设备检修、工艺设备运转异常等非正常工况下的污染物排放，以及污染物排放控制措施达不到应有效率等情况下的排放</w:t>
            </w:r>
            <w:r>
              <w:rPr>
                <w:rFonts w:hint="default" w:ascii="Times New Roman" w:hAnsi="Times New Roman" w:eastAsia="仿宋" w:cs="Times New Roman"/>
                <w:color w:val="000000" w:themeColor="text1"/>
                <w:lang w:val="en-US" w:eastAsia="zh-CN"/>
                <w14:textFill>
                  <w14:solidFill>
                    <w14:schemeClr w14:val="tx1"/>
                  </w14:solidFill>
                </w14:textFill>
              </w:rPr>
              <w:t>，本项目非正常情况均按照环保措施去除污染物的效率为50%去考虑</w:t>
            </w:r>
            <w:r>
              <w:rPr>
                <w:rFonts w:hint="default" w:ascii="Times New Roman" w:hAnsi="Times New Roman" w:eastAsia="仿宋" w:cs="Times New Roman"/>
                <w:color w:val="000000" w:themeColor="text1"/>
                <w:lang w:val="en-US" w:eastAsia="zh-CN"/>
                <w14:textFill>
                  <w14:solidFill>
                    <w14:schemeClr w14:val="tx1"/>
                  </w14:solidFill>
                </w14:textFill>
              </w:rPr>
              <w:t>。</w:t>
            </w:r>
          </w:p>
          <w:p>
            <w:pPr>
              <w:adjustRightInd w:val="0"/>
              <w:spacing w:after="0" w:line="276" w:lineRule="auto"/>
              <w:jc w:val="center"/>
              <w:textAlignment w:val="baseline"/>
              <w:rPr>
                <w:rFonts w:hint="default" w:ascii="Times New Roman" w:hAnsi="Times New Roman" w:eastAsia="仿宋" w:cs="Times New Roman"/>
                <w:b/>
                <w:bCs/>
                <w:color w:val="000000" w:themeColor="text1"/>
                <w:kern w:val="0"/>
                <w:sz w:val="24"/>
                <w:szCs w:val="24"/>
                <w14:textFill>
                  <w14:solidFill>
                    <w14:schemeClr w14:val="tx1"/>
                  </w14:solidFill>
                </w14:textFill>
              </w:rPr>
            </w:pPr>
          </w:p>
          <w:p>
            <w:pPr>
              <w:adjustRightInd w:val="0"/>
              <w:spacing w:after="0" w:line="276" w:lineRule="auto"/>
              <w:jc w:val="center"/>
              <w:textAlignment w:val="baseline"/>
              <w:rPr>
                <w:rFonts w:hint="default" w:ascii="Times New Roman" w:hAnsi="Times New Roman" w:eastAsia="仿宋" w:cs="Times New Roman"/>
                <w:b/>
                <w:bCs/>
                <w:color w:val="000000" w:themeColor="text1"/>
                <w:kern w:val="0"/>
                <w:sz w:val="24"/>
                <w:szCs w:val="24"/>
                <w14:textFill>
                  <w14:solidFill>
                    <w14:schemeClr w14:val="tx1"/>
                  </w14:solidFill>
                </w14:textFill>
              </w:rPr>
            </w:pPr>
          </w:p>
          <w:p>
            <w:pPr>
              <w:adjustRightInd w:val="0"/>
              <w:spacing w:after="0" w:line="276" w:lineRule="auto"/>
              <w:jc w:val="center"/>
              <w:textAlignment w:val="baseline"/>
              <w:rPr>
                <w:rFonts w:hint="default" w:ascii="Times New Roman" w:hAnsi="Times New Roman" w:eastAsia="仿宋" w:cs="Times New Roman"/>
                <w:b/>
                <w:bCs/>
                <w:color w:val="000000" w:themeColor="text1"/>
                <w:kern w:val="0"/>
                <w:sz w:val="24"/>
                <w:szCs w:val="24"/>
                <w14:textFill>
                  <w14:solidFill>
                    <w14:schemeClr w14:val="tx1"/>
                  </w14:solidFill>
                </w14:textFill>
              </w:rPr>
            </w:pPr>
          </w:p>
          <w:p>
            <w:pPr>
              <w:adjustRightInd w:val="0"/>
              <w:spacing w:after="0" w:line="276" w:lineRule="auto"/>
              <w:jc w:val="center"/>
              <w:textAlignment w:val="baseline"/>
              <w:rPr>
                <w:rFonts w:hint="default" w:ascii="Times New Roman" w:hAnsi="Times New Roman" w:eastAsia="仿宋" w:cs="Times New Roman"/>
                <w:b/>
                <w:bCs/>
                <w:color w:val="000000" w:themeColor="text1"/>
                <w:kern w:val="0"/>
                <w:sz w:val="24"/>
                <w:szCs w:val="24"/>
                <w14:textFill>
                  <w14:solidFill>
                    <w14:schemeClr w14:val="tx1"/>
                  </w14:solidFill>
                </w14:textFill>
              </w:rPr>
            </w:pPr>
          </w:p>
          <w:p>
            <w:pPr>
              <w:adjustRightInd w:val="0"/>
              <w:spacing w:after="0" w:line="276" w:lineRule="auto"/>
              <w:jc w:val="center"/>
              <w:textAlignment w:val="baseline"/>
              <w:rPr>
                <w:rFonts w:hint="default" w:ascii="Times New Roman" w:hAnsi="Times New Roman" w:eastAsia="仿宋" w:cs="Times New Roman"/>
                <w:b/>
                <w:bCs/>
                <w:color w:val="000000" w:themeColor="text1"/>
                <w:kern w:val="0"/>
                <w:sz w:val="24"/>
                <w:szCs w:val="24"/>
                <w14:textFill>
                  <w14:solidFill>
                    <w14:schemeClr w14:val="tx1"/>
                  </w14:solidFill>
                </w14:textFill>
              </w:rPr>
            </w:pPr>
          </w:p>
          <w:p>
            <w:pPr>
              <w:adjustRightInd w:val="0"/>
              <w:spacing w:after="0" w:line="276" w:lineRule="auto"/>
              <w:jc w:val="center"/>
              <w:textAlignment w:val="baseline"/>
              <w:rPr>
                <w:rFonts w:hint="default" w:ascii="Times New Roman" w:hAnsi="Times New Roman" w:eastAsia="仿宋" w:cs="Times New Roman"/>
                <w:b/>
                <w:bCs/>
                <w:color w:val="000000" w:themeColor="text1"/>
                <w:kern w:val="0"/>
                <w:sz w:val="24"/>
                <w:szCs w:val="24"/>
                <w14:textFill>
                  <w14:solidFill>
                    <w14:schemeClr w14:val="tx1"/>
                  </w14:solidFill>
                </w14:textFill>
              </w:rPr>
            </w:pPr>
          </w:p>
          <w:p>
            <w:pPr>
              <w:adjustRightInd w:val="0"/>
              <w:spacing w:after="0" w:line="276" w:lineRule="auto"/>
              <w:jc w:val="center"/>
              <w:textAlignment w:val="baseline"/>
              <w:rPr>
                <w:rFonts w:hint="default" w:ascii="Times New Roman" w:hAnsi="Times New Roman" w:eastAsia="仿宋" w:cs="Times New Roman"/>
                <w:b/>
                <w:bCs/>
                <w:color w:val="000000" w:themeColor="text1"/>
                <w:kern w:val="0"/>
                <w:sz w:val="24"/>
                <w:szCs w:val="24"/>
                <w14:textFill>
                  <w14:solidFill>
                    <w14:schemeClr w14:val="tx1"/>
                  </w14:solidFill>
                </w14:textFill>
              </w:rPr>
            </w:pPr>
            <w:r>
              <w:rPr>
                <w:rFonts w:hint="default" w:ascii="Times New Roman" w:hAnsi="Times New Roman" w:eastAsia="仿宋" w:cs="Times New Roman"/>
                <w:b/>
                <w:bCs/>
                <w:color w:val="000000" w:themeColor="text1"/>
                <w:kern w:val="0"/>
                <w:sz w:val="24"/>
                <w:szCs w:val="24"/>
                <w14:textFill>
                  <w14:solidFill>
                    <w14:schemeClr w14:val="tx1"/>
                  </w14:solidFill>
                </w14:textFill>
              </w:rPr>
              <w:t>表</w:t>
            </w:r>
            <w:r>
              <w:rPr>
                <w:rFonts w:hint="default" w:ascii="Times New Roman" w:hAnsi="Times New Roman" w:eastAsia="仿宋" w:cs="Times New Roman"/>
                <w:b/>
                <w:bCs/>
                <w:color w:val="000000" w:themeColor="text1"/>
                <w:kern w:val="0"/>
                <w:sz w:val="24"/>
                <w:szCs w:val="24"/>
                <w:lang w:val="en-US" w:eastAsia="zh-CN"/>
                <w14:textFill>
                  <w14:solidFill>
                    <w14:schemeClr w14:val="tx1"/>
                  </w14:solidFill>
                </w14:textFill>
              </w:rPr>
              <w:t>4</w:t>
            </w:r>
            <w:r>
              <w:rPr>
                <w:rFonts w:hint="default" w:ascii="Times New Roman" w:hAnsi="Times New Roman" w:eastAsia="仿宋" w:cs="Times New Roman"/>
                <w:b/>
                <w:bCs/>
                <w:color w:val="000000" w:themeColor="text1"/>
                <w:kern w:val="0"/>
                <w:sz w:val="24"/>
                <w:szCs w:val="24"/>
                <w14:textFill>
                  <w14:solidFill>
                    <w14:schemeClr w14:val="tx1"/>
                  </w14:solidFill>
                </w14:textFill>
              </w:rPr>
              <w:t>-</w:t>
            </w:r>
            <w:r>
              <w:rPr>
                <w:rFonts w:hint="default" w:ascii="Times New Roman" w:hAnsi="Times New Roman" w:eastAsia="仿宋" w:cs="Times New Roman"/>
                <w:b/>
                <w:bCs/>
                <w:color w:val="000000" w:themeColor="text1"/>
                <w:kern w:val="0"/>
                <w:sz w:val="24"/>
                <w:szCs w:val="24"/>
                <w:lang w:val="en-US" w:eastAsia="zh-CN"/>
                <w14:textFill>
                  <w14:solidFill>
                    <w14:schemeClr w14:val="tx1"/>
                  </w14:solidFill>
                </w14:textFill>
              </w:rPr>
              <w:t>5</w:t>
            </w:r>
            <w:r>
              <w:rPr>
                <w:rFonts w:hint="default" w:ascii="Times New Roman" w:hAnsi="Times New Roman" w:eastAsia="仿宋" w:cs="Times New Roman"/>
                <w:b/>
                <w:bCs/>
                <w:color w:val="000000" w:themeColor="text1"/>
                <w:kern w:val="0"/>
                <w:sz w:val="24"/>
                <w:szCs w:val="24"/>
                <w14:textFill>
                  <w14:solidFill>
                    <w14:schemeClr w14:val="tx1"/>
                  </w14:solidFill>
                </w14:textFill>
              </w:rPr>
              <w:t xml:space="preserve"> 非正常排放参数表</w:t>
            </w:r>
          </w:p>
          <w:tbl>
            <w:tblPr>
              <w:tblStyle w:val="22"/>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2"/>
              <w:gridCol w:w="1709"/>
              <w:gridCol w:w="1099"/>
              <w:gridCol w:w="1220"/>
              <w:gridCol w:w="1099"/>
              <w:gridCol w:w="1099"/>
              <w:gridCol w:w="12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59" w:type="pc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非正常排放源</w:t>
                  </w:r>
                </w:p>
              </w:tc>
              <w:tc>
                <w:tcPr>
                  <w:tcW w:w="1014" w:type="pc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非正常排放原因</w:t>
                  </w:r>
                </w:p>
              </w:tc>
              <w:tc>
                <w:tcPr>
                  <w:tcW w:w="652" w:type="pc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污染物</w:t>
                  </w:r>
                </w:p>
              </w:tc>
              <w:tc>
                <w:tcPr>
                  <w:tcW w:w="724" w:type="pc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非正常排放</w:t>
                  </w:r>
                  <w:r>
                    <w:rPr>
                      <w:rFonts w:hint="default" w:ascii="Times New Roman" w:hAnsi="Times New Roman" w:eastAsia="仿宋" w:cs="Times New Roman"/>
                      <w:color w:val="000000" w:themeColor="text1"/>
                      <w:sz w:val="21"/>
                      <w:szCs w:val="21"/>
                      <w:lang w:eastAsia="zh-CN"/>
                      <w14:textFill>
                        <w14:solidFill>
                          <w14:schemeClr w14:val="tx1"/>
                        </w14:solidFill>
                      </w14:textFill>
                    </w:rPr>
                    <w:t>浓度</w:t>
                  </w:r>
                  <w:r>
                    <w:rPr>
                      <w:rFonts w:hint="default" w:ascii="Times New Roman" w:hAnsi="Times New Roman" w:eastAsia="仿宋" w:cs="Times New Roman"/>
                      <w:color w:val="000000" w:themeColor="text1"/>
                      <w:sz w:val="21"/>
                      <w:szCs w:val="21"/>
                      <w14:textFill>
                        <w14:solidFill>
                          <w14:schemeClr w14:val="tx1"/>
                        </w14:solidFill>
                      </w14:textFill>
                    </w:rPr>
                    <w:t>/(</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m</w:t>
                  </w:r>
                  <w:r>
                    <w:rPr>
                      <w:rFonts w:hint="default" w:ascii="Times New Roman" w:hAnsi="Times New Roman" w:eastAsia="仿宋" w:cs="Times New Roman"/>
                      <w:color w:val="000000" w:themeColor="text1"/>
                      <w:sz w:val="21"/>
                      <w:szCs w:val="21"/>
                      <w14:textFill>
                        <w14:solidFill>
                          <w14:schemeClr w14:val="tx1"/>
                        </w14:solidFill>
                      </w14:textFill>
                    </w:rPr>
                    <w:t>g/</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m</w:t>
                  </w:r>
                  <w:r>
                    <w:rPr>
                      <w:rFonts w:hint="default" w:ascii="Times New Roman" w:hAnsi="Times New Roman" w:eastAsia="仿宋"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eastAsia="仿宋" w:cs="Times New Roman"/>
                      <w:color w:val="000000" w:themeColor="text1"/>
                      <w:sz w:val="21"/>
                      <w:szCs w:val="21"/>
                      <w14:textFill>
                        <w14:solidFill>
                          <w14:schemeClr w14:val="tx1"/>
                        </w14:solidFill>
                      </w14:textFill>
                    </w:rPr>
                    <w:t>)</w:t>
                  </w:r>
                </w:p>
              </w:tc>
              <w:tc>
                <w:tcPr>
                  <w:tcW w:w="652" w:type="pc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非正常排放速率/(kg/h)</w:t>
                  </w:r>
                </w:p>
              </w:tc>
              <w:tc>
                <w:tcPr>
                  <w:tcW w:w="652" w:type="pc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单次持续时间/h</w:t>
                  </w:r>
                </w:p>
              </w:tc>
              <w:tc>
                <w:tcPr>
                  <w:tcW w:w="745" w:type="pc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年发生频次/次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559" w:type="pc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DA001</w:t>
                  </w:r>
                </w:p>
              </w:tc>
              <w:tc>
                <w:tcPr>
                  <w:tcW w:w="1014" w:type="pct"/>
                  <w:vMerge w:val="restart"/>
                  <w:noWrap w:val="0"/>
                  <w:vAlign w:val="center"/>
                </w:tcPr>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r>
                    <w:rPr>
                      <w:rFonts w:hint="default" w:ascii="Times New Roman" w:hAnsi="Times New Roman" w:eastAsia="仿宋" w:cs="Times New Roman"/>
                      <w:color w:val="000000" w:themeColor="text1"/>
                      <w:sz w:val="21"/>
                      <w:szCs w:val="21"/>
                      <w:lang w:eastAsia="zh-CN"/>
                      <w14:textFill>
                        <w14:solidFill>
                          <w14:schemeClr w14:val="tx1"/>
                        </w14:solidFill>
                      </w14:textFill>
                    </w:rPr>
                    <w:t>设备检修、</w:t>
                  </w:r>
                </w:p>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r>
                    <w:rPr>
                      <w:rFonts w:hint="default" w:ascii="Times New Roman" w:hAnsi="Times New Roman" w:eastAsia="仿宋" w:cs="Times New Roman"/>
                      <w:color w:val="000000" w:themeColor="text1"/>
                      <w:sz w:val="21"/>
                      <w:szCs w:val="21"/>
                      <w:lang w:eastAsia="zh-CN"/>
                      <w14:textFill>
                        <w14:solidFill>
                          <w14:schemeClr w14:val="tx1"/>
                        </w14:solidFill>
                      </w14:textFill>
                    </w:rPr>
                    <w:t>废气</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处理</w:t>
                  </w:r>
                  <w:r>
                    <w:rPr>
                      <w:rFonts w:hint="default" w:ascii="Times New Roman" w:hAnsi="Times New Roman" w:eastAsia="仿宋" w:cs="Times New Roman"/>
                      <w:color w:val="000000" w:themeColor="text1"/>
                      <w:sz w:val="21"/>
                      <w:szCs w:val="21"/>
                      <w:lang w:eastAsia="zh-CN"/>
                      <w14:textFill>
                        <w14:solidFill>
                          <w14:schemeClr w14:val="tx1"/>
                        </w14:solidFill>
                      </w14:textFill>
                    </w:rPr>
                    <w:t>装置故障</w:t>
                  </w:r>
                </w:p>
              </w:tc>
              <w:tc>
                <w:tcPr>
                  <w:tcW w:w="652"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颗粒物</w:t>
                  </w:r>
                </w:p>
              </w:tc>
              <w:tc>
                <w:tcPr>
                  <w:tcW w:w="1220" w:type="dxa"/>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275.11416 </w:t>
                  </w:r>
                </w:p>
              </w:tc>
              <w:tc>
                <w:tcPr>
                  <w:tcW w:w="1099" w:type="dxa"/>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0.13756 </w:t>
                  </w:r>
                </w:p>
              </w:tc>
              <w:tc>
                <w:tcPr>
                  <w:tcW w:w="652" w:type="pct"/>
                  <w:vMerge w:val="restar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themeColor="text1"/>
                      <w:sz w:val="21"/>
                      <w:szCs w:val="21"/>
                      <w14:textFill>
                        <w14:solidFill>
                          <w14:schemeClr w14:val="tx1"/>
                        </w14:solidFill>
                      </w14:textFill>
                    </w:rPr>
                    <w:t>0.5</w:t>
                  </w:r>
                </w:p>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45" w:type="pct"/>
                  <w:vMerge w:val="restart"/>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w:t>
                  </w:r>
                  <w:r>
                    <w:rPr>
                      <w:rFonts w:hint="default" w:ascii="Times New Roman" w:hAnsi="Times New Roman" w:eastAsia="仿宋" w:cs="Times New Roman"/>
                      <w:color w:val="000000" w:themeColor="text1"/>
                      <w:sz w:val="21"/>
                      <w:szCs w:val="21"/>
                      <w14:textFill>
                        <w14:solidFill>
                          <w14:schemeClr w14:val="tx1"/>
                        </w14:solidFill>
                      </w14:textFill>
                    </w:rPr>
                    <w:t>/</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pct"/>
                  <w:vMerge w:val="restart"/>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2</w:t>
                  </w:r>
                </w:p>
              </w:tc>
              <w:tc>
                <w:tcPr>
                  <w:tcW w:w="1014"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p>
              </w:tc>
              <w:tc>
                <w:tcPr>
                  <w:tcW w:w="652"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b w:val="0"/>
                      <w:bCs w:val="0"/>
                      <w:color w:val="000000" w:themeColor="text1"/>
                      <w14:textFill>
                        <w14:solidFill>
                          <w14:schemeClr w14:val="tx1"/>
                        </w14:solidFill>
                      </w14:textFill>
                    </w:rPr>
                  </w:pPr>
                  <w:r>
                    <w:rPr>
                      <w:rFonts w:hint="default" w:ascii="Times New Roman" w:hAnsi="Times New Roman" w:eastAsia="仿宋" w:cs="Times New Roman"/>
                      <w:b w:val="0"/>
                      <w:bCs w:val="0"/>
                      <w:color w:val="000000" w:themeColor="text1"/>
                      <w14:textFill>
                        <w14:solidFill>
                          <w14:schemeClr w14:val="tx1"/>
                        </w14:solidFill>
                      </w14:textFill>
                    </w:rPr>
                    <w:t>NH</w:t>
                  </w:r>
                  <w:r>
                    <w:rPr>
                      <w:rFonts w:hint="default" w:ascii="Times New Roman" w:hAnsi="Times New Roman" w:eastAsia="仿宋" w:cs="Times New Roman"/>
                      <w:b w:val="0"/>
                      <w:bCs w:val="0"/>
                      <w:color w:val="000000" w:themeColor="text1"/>
                      <w:vertAlign w:val="subscript"/>
                      <w14:textFill>
                        <w14:solidFill>
                          <w14:schemeClr w14:val="tx1"/>
                        </w14:solidFill>
                      </w14:textFill>
                    </w:rPr>
                    <w:t>3</w:t>
                  </w:r>
                </w:p>
              </w:tc>
              <w:tc>
                <w:tcPr>
                  <w:tcW w:w="1220" w:type="dxa"/>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8.1</w:t>
                  </w:r>
                </w:p>
              </w:tc>
              <w:tc>
                <w:tcPr>
                  <w:tcW w:w="1099" w:type="dxa"/>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0.0405 </w:t>
                  </w:r>
                </w:p>
              </w:tc>
              <w:tc>
                <w:tcPr>
                  <w:tcW w:w="652"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45"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pct"/>
                  <w:vMerge w:val="continue"/>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color w:val="000000" w:themeColor="text1"/>
                      <w:sz w:val="21"/>
                      <w:szCs w:val="21"/>
                      <w14:textFill>
                        <w14:solidFill>
                          <w14:schemeClr w14:val="tx1"/>
                        </w14:solidFill>
                      </w14:textFill>
                    </w:rPr>
                  </w:pPr>
                </w:p>
              </w:tc>
              <w:tc>
                <w:tcPr>
                  <w:tcW w:w="1014"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p>
              </w:tc>
              <w:tc>
                <w:tcPr>
                  <w:tcW w:w="652"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b w:val="0"/>
                      <w:bCs w:val="0"/>
                      <w:color w:val="000000" w:themeColor="text1"/>
                      <w14:textFill>
                        <w14:solidFill>
                          <w14:schemeClr w14:val="tx1"/>
                        </w14:solidFill>
                      </w14:textFill>
                    </w:rPr>
                  </w:pPr>
                  <w:r>
                    <w:rPr>
                      <w:rFonts w:hint="default" w:ascii="Times New Roman" w:hAnsi="Times New Roman" w:eastAsia="仿宋" w:cs="Times New Roman"/>
                      <w:b w:val="0"/>
                      <w:bCs w:val="0"/>
                      <w:color w:val="000000" w:themeColor="text1"/>
                      <w14:textFill>
                        <w14:solidFill>
                          <w14:schemeClr w14:val="tx1"/>
                        </w14:solidFill>
                      </w14:textFill>
                    </w:rPr>
                    <w:t>H</w:t>
                  </w:r>
                  <w:r>
                    <w:rPr>
                      <w:rFonts w:hint="default" w:ascii="Times New Roman" w:hAnsi="Times New Roman" w:eastAsia="仿宋" w:cs="Times New Roman"/>
                      <w:b w:val="0"/>
                      <w:bCs w:val="0"/>
                      <w:color w:val="000000" w:themeColor="text1"/>
                      <w:vertAlign w:val="subscript"/>
                      <w14:textFill>
                        <w14:solidFill>
                          <w14:schemeClr w14:val="tx1"/>
                        </w14:solidFill>
                      </w14:textFill>
                    </w:rPr>
                    <w:t>2</w:t>
                  </w:r>
                  <w:r>
                    <w:rPr>
                      <w:rFonts w:hint="default" w:ascii="Times New Roman" w:hAnsi="Times New Roman" w:eastAsia="仿宋" w:cs="Times New Roman"/>
                      <w:b w:val="0"/>
                      <w:bCs w:val="0"/>
                      <w:color w:val="000000" w:themeColor="text1"/>
                      <w14:textFill>
                        <w14:solidFill>
                          <w14:schemeClr w14:val="tx1"/>
                        </w14:solidFill>
                      </w14:textFill>
                    </w:rPr>
                    <w:t>S</w:t>
                  </w:r>
                </w:p>
              </w:tc>
              <w:tc>
                <w:tcPr>
                  <w:tcW w:w="1220" w:type="dxa"/>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0.00077</w:t>
                  </w:r>
                </w:p>
              </w:tc>
              <w:tc>
                <w:tcPr>
                  <w:tcW w:w="1099" w:type="dxa"/>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0.0039 </w:t>
                  </w:r>
                </w:p>
              </w:tc>
              <w:tc>
                <w:tcPr>
                  <w:tcW w:w="652"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45"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p>
              </w:tc>
              <w:tc>
                <w:tcPr>
                  <w:tcW w:w="1014"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p>
              </w:tc>
              <w:tc>
                <w:tcPr>
                  <w:tcW w:w="652"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b w:val="0"/>
                      <w:bCs w:val="0"/>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臭气浓度</w:t>
                  </w:r>
                </w:p>
              </w:tc>
              <w:tc>
                <w:tcPr>
                  <w:tcW w:w="724" w:type="pct"/>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741.6（无量纲）</w:t>
                  </w:r>
                </w:p>
              </w:tc>
              <w:tc>
                <w:tcPr>
                  <w:tcW w:w="652" w:type="pct"/>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w:t>
                  </w:r>
                </w:p>
              </w:tc>
              <w:tc>
                <w:tcPr>
                  <w:tcW w:w="652"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45"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pct"/>
                  <w:noWrap w:val="0"/>
                  <w:vAlign w:val="center"/>
                </w:tcPr>
                <w:p>
                  <w:pPr>
                    <w:spacing w:after="0" w:line="240" w:lineRule="auto"/>
                    <w:jc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3</w:t>
                  </w:r>
                </w:p>
              </w:tc>
              <w:tc>
                <w:tcPr>
                  <w:tcW w:w="1014"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p>
              </w:tc>
              <w:tc>
                <w:tcPr>
                  <w:tcW w:w="652"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b w:val="0"/>
                      <w:bCs w:val="0"/>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颗粒物</w:t>
                  </w:r>
                </w:p>
              </w:tc>
              <w:tc>
                <w:tcPr>
                  <w:tcW w:w="1220" w:type="dxa"/>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152.568 </w:t>
                  </w:r>
                </w:p>
              </w:tc>
              <w:tc>
                <w:tcPr>
                  <w:tcW w:w="1099" w:type="dxa"/>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0.305 </w:t>
                  </w:r>
                </w:p>
              </w:tc>
              <w:tc>
                <w:tcPr>
                  <w:tcW w:w="652"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45"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pct"/>
                  <w:vMerge w:val="restart"/>
                  <w:noWrap w:val="0"/>
                  <w:vAlign w:val="center"/>
                </w:tcPr>
                <w:p>
                  <w:pPr>
                    <w:spacing w:after="0" w:line="240" w:lineRule="auto"/>
                    <w:jc w:val="cente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DA00</w:t>
                  </w:r>
                  <w: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t>4</w:t>
                  </w:r>
                </w:p>
              </w:tc>
              <w:tc>
                <w:tcPr>
                  <w:tcW w:w="1014"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p>
              </w:tc>
              <w:tc>
                <w:tcPr>
                  <w:tcW w:w="652"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b w:val="0"/>
                      <w:bCs w:val="0"/>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颗粒物</w:t>
                  </w:r>
                </w:p>
              </w:tc>
              <w:tc>
                <w:tcPr>
                  <w:tcW w:w="1220" w:type="dxa"/>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7.608 </w:t>
                  </w:r>
                </w:p>
              </w:tc>
              <w:tc>
                <w:tcPr>
                  <w:tcW w:w="1099" w:type="dxa"/>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0.014 </w:t>
                  </w:r>
                </w:p>
              </w:tc>
              <w:tc>
                <w:tcPr>
                  <w:tcW w:w="652"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45"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pct"/>
                  <w:vMerge w:val="continue"/>
                  <w:tcBorders/>
                  <w:noWrap w:val="0"/>
                  <w:vAlign w:val="center"/>
                </w:tcPr>
                <w:p>
                  <w:pPr>
                    <w:spacing w:after="0" w:line="240" w:lineRule="auto"/>
                    <w:jc w:val="cente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1014"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p>
              </w:tc>
              <w:tc>
                <w:tcPr>
                  <w:tcW w:w="652"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b w:val="0"/>
                      <w:bCs w:val="0"/>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二氧化硫</w:t>
                  </w:r>
                </w:p>
              </w:tc>
              <w:tc>
                <w:tcPr>
                  <w:tcW w:w="1220" w:type="dxa"/>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42.976 </w:t>
                  </w:r>
                </w:p>
              </w:tc>
              <w:tc>
                <w:tcPr>
                  <w:tcW w:w="1099" w:type="dxa"/>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0.078 </w:t>
                  </w:r>
                </w:p>
              </w:tc>
              <w:tc>
                <w:tcPr>
                  <w:tcW w:w="652"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45"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59" w:type="pct"/>
                  <w:vMerge w:val="continue"/>
                  <w:tcBorders/>
                  <w:noWrap w:val="0"/>
                  <w:vAlign w:val="center"/>
                </w:tcPr>
                <w:p>
                  <w:pPr>
                    <w:spacing w:after="0" w:line="240" w:lineRule="auto"/>
                    <w:jc w:val="center"/>
                    <w:rPr>
                      <w:rFonts w:hint="default" w:ascii="Times New Roman" w:hAnsi="Times New Roman" w:eastAsia="仿宋" w:cs="Times New Roman"/>
                      <w:snapToGrid w:val="0"/>
                      <w:color w:val="000000" w:themeColor="text1"/>
                      <w:kern w:val="2"/>
                      <w:sz w:val="21"/>
                      <w:szCs w:val="21"/>
                      <w:lang w:val="en-US" w:eastAsia="zh-CN" w:bidi="ar-SA"/>
                      <w14:textFill>
                        <w14:solidFill>
                          <w14:schemeClr w14:val="tx1"/>
                        </w14:solidFill>
                      </w14:textFill>
                    </w:rPr>
                  </w:pPr>
                </w:p>
              </w:tc>
              <w:tc>
                <w:tcPr>
                  <w:tcW w:w="1014"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eastAsia="zh-CN"/>
                      <w14:textFill>
                        <w14:solidFill>
                          <w14:schemeClr w14:val="tx1"/>
                        </w14:solidFill>
                      </w14:textFill>
                    </w:rPr>
                  </w:pPr>
                </w:p>
              </w:tc>
              <w:tc>
                <w:tcPr>
                  <w:tcW w:w="652" w:type="pct"/>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b w:val="0"/>
                      <w:bCs w:val="0"/>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氮氧化物</w:t>
                  </w:r>
                </w:p>
              </w:tc>
              <w:tc>
                <w:tcPr>
                  <w:tcW w:w="1220" w:type="dxa"/>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199.334 </w:t>
                  </w:r>
                </w:p>
              </w:tc>
              <w:tc>
                <w:tcPr>
                  <w:tcW w:w="1099" w:type="dxa"/>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0.363 </w:t>
                  </w:r>
                </w:p>
              </w:tc>
              <w:tc>
                <w:tcPr>
                  <w:tcW w:w="652"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45" w:type="pct"/>
                  <w:vMerge w:val="continue"/>
                  <w:tcBorders/>
                  <w:noWrap w:val="0"/>
                  <w:vAlign w:val="center"/>
                </w:tcPr>
                <w:p>
                  <w:pPr>
                    <w:spacing w:after="0" w:line="240" w:lineRule="auto"/>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bl>
          <w:p>
            <w:pPr>
              <w:pStyle w:val="5"/>
              <w:pageBreakBefore w:val="0"/>
              <w:widowControl w:val="0"/>
              <w:kinsoku/>
              <w:wordWrap/>
              <w:overflowPunct/>
              <w:topLinePunct w:val="0"/>
              <w:autoSpaceDE/>
              <w:autoSpaceDN/>
              <w:bidi w:val="0"/>
              <w:adjustRightInd/>
              <w:snapToGrid/>
              <w:spacing w:line="500" w:lineRule="exact"/>
              <w:ind w:firstLine="0" w:firstLineChars="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污染物排放量核算</w:t>
            </w:r>
          </w:p>
          <w:p>
            <w:pPr>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（1）有组织排放核算</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本项目有组织排放源包括</w:t>
            </w:r>
            <w:r>
              <w:rPr>
                <w:rFonts w:hint="default" w:ascii="Times New Roman" w:hAnsi="Times New Roman" w:eastAsia="仿宋" w:cs="Times New Roman"/>
                <w:color w:val="000000" w:themeColor="text1"/>
                <w:sz w:val="24"/>
                <w:szCs w:val="24"/>
                <w:lang w:eastAsia="zh-CN"/>
                <w14:textFill>
                  <w14:solidFill>
                    <w14:schemeClr w14:val="tx1"/>
                  </w14:solidFill>
                </w14:textFill>
              </w:rPr>
              <w:t>，</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混料过程产生的颗粒物、</w:t>
            </w:r>
            <w:r>
              <w:rPr>
                <w:rFonts w:hint="default" w:ascii="Times New Roman" w:hAnsi="Times New Roman" w:eastAsia="仿宋" w:cs="Times New Roman"/>
                <w:color w:val="000000" w:themeColor="text1"/>
                <w:sz w:val="24"/>
                <w:szCs w:val="24"/>
                <w:lang w:eastAsia="zh-CN"/>
                <w14:textFill>
                  <w14:solidFill>
                    <w14:schemeClr w14:val="tx1"/>
                  </w14:solidFill>
                </w14:textFill>
              </w:rPr>
              <w:t>好氧发酵过程</w:t>
            </w:r>
            <w:r>
              <w:rPr>
                <w:rFonts w:hint="default" w:ascii="Times New Roman" w:hAnsi="Times New Roman" w:eastAsia="仿宋" w:cs="Times New Roman"/>
                <w:color w:val="000000" w:themeColor="text1"/>
                <w:sz w:val="24"/>
                <w:szCs w:val="24"/>
                <w14:textFill>
                  <w14:solidFill>
                    <w14:schemeClr w14:val="tx1"/>
                  </w14:solidFill>
                </w14:textFill>
              </w:rPr>
              <w:t>产生的</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NH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S、臭气浓度</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w:t>
            </w:r>
            <w:r>
              <w:rPr>
                <w:rFonts w:hint="default" w:ascii="Times New Roman" w:hAnsi="Times New Roman" w:eastAsia="仿宋" w:cs="Times New Roman"/>
                <w:color w:val="auto"/>
                <w:kern w:val="0"/>
                <w:sz w:val="24"/>
                <w:szCs w:val="24"/>
                <w:lang w:val="en-US" w:eastAsia="zh-CN" w:bidi="ar-SA"/>
              </w:rPr>
              <w:t>破碎、造粒、筛分、烘干、冷却、计量打包产生的颗粒物；生物质燃烧机产生的颗粒物、二氧化硫、氮氧化物；</w:t>
            </w:r>
            <w:r>
              <w:rPr>
                <w:rFonts w:hint="default" w:ascii="Times New Roman" w:hAnsi="Times New Roman" w:eastAsia="仿宋" w:cs="Times New Roman"/>
                <w:color w:val="000000" w:themeColor="text1"/>
                <w:sz w:val="24"/>
                <w:szCs w:val="24"/>
                <w14:textFill>
                  <w14:solidFill>
                    <w14:schemeClr w14:val="tx1"/>
                  </w14:solidFill>
                </w14:textFill>
              </w:rPr>
              <w:t>有组织排放核算情况见表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4</w:t>
            </w:r>
            <w:r>
              <w:rPr>
                <w:rFonts w:hint="default" w:ascii="Times New Roman" w:hAnsi="Times New Roman" w:eastAsia="仿宋" w:cs="Times New Roman"/>
                <w:color w:val="000000" w:themeColor="text1"/>
                <w:sz w:val="24"/>
                <w:szCs w:val="24"/>
                <w14:textFill>
                  <w14:solidFill>
                    <w14:schemeClr w14:val="tx1"/>
                  </w14:solidFill>
                </w14:textFill>
              </w:rPr>
              <w:t>-</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6</w:t>
            </w:r>
            <w:r>
              <w:rPr>
                <w:rFonts w:hint="default" w:ascii="Times New Roman" w:hAnsi="Times New Roman" w:eastAsia="仿宋" w:cs="Times New Roman"/>
                <w:color w:val="000000" w:themeColor="text1"/>
                <w:sz w:val="24"/>
                <w:szCs w:val="24"/>
                <w14:textFill>
                  <w14:solidFill>
                    <w14:schemeClr w14:val="tx1"/>
                  </w14:solidFill>
                </w14:textFill>
              </w:rPr>
              <w:t>。</w:t>
            </w:r>
          </w:p>
          <w:p>
            <w:pPr>
              <w:pStyle w:val="4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表</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4-6</w:t>
            </w:r>
            <w:r>
              <w:rPr>
                <w:rFonts w:hint="default" w:ascii="Times New Roman" w:hAnsi="Times New Roman" w:eastAsia="仿宋" w:cs="Times New Roman"/>
                <w:b/>
                <w:bCs/>
                <w:color w:val="000000" w:themeColor="text1"/>
                <w:sz w:val="24"/>
                <w:szCs w:val="24"/>
                <w14:textFill>
                  <w14:solidFill>
                    <w14:schemeClr w14:val="tx1"/>
                  </w14:solidFill>
                </w14:textFill>
              </w:rPr>
              <w:t xml:space="preserve"> 大气污染物有组织核算表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2"/>
              <w:gridCol w:w="1293"/>
              <w:gridCol w:w="1353"/>
              <w:gridCol w:w="1842"/>
              <w:gridCol w:w="1567"/>
              <w:gridCol w:w="157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476"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序号</w:t>
                  </w:r>
                </w:p>
              </w:tc>
              <w:tc>
                <w:tcPr>
                  <w:tcW w:w="767"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排放口编号</w:t>
                  </w:r>
                </w:p>
              </w:tc>
              <w:tc>
                <w:tcPr>
                  <w:tcW w:w="803"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污染物</w:t>
                  </w:r>
                </w:p>
              </w:tc>
              <w:tc>
                <w:tcPr>
                  <w:tcW w:w="1093"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核算排放浓度/（</w:t>
                  </w:r>
                  <w:r>
                    <w:rPr>
                      <w:rFonts w:hint="default" w:ascii="Times New Roman" w:hAnsi="Times New Roman" w:eastAsia="仿宋" w:cs="Times New Roman"/>
                      <w:color w:val="000000" w:themeColor="text1"/>
                      <w:lang w:val="en-US" w:eastAsia="zh-CN"/>
                      <w14:textFill>
                        <w14:solidFill>
                          <w14:schemeClr w14:val="tx1"/>
                        </w14:solidFill>
                      </w14:textFill>
                    </w:rPr>
                    <w:t>m</w:t>
                  </w:r>
                  <w:r>
                    <w:rPr>
                      <w:rFonts w:hint="default" w:ascii="Times New Roman" w:hAnsi="Times New Roman" w:eastAsia="仿宋" w:cs="Times New Roman"/>
                      <w:color w:val="000000" w:themeColor="text1"/>
                      <w14:textFill>
                        <w14:solidFill>
                          <w14:schemeClr w14:val="tx1"/>
                        </w14:solidFill>
                      </w14:textFill>
                    </w:rPr>
                    <w:t>g/m</w:t>
                  </w:r>
                  <w:r>
                    <w:rPr>
                      <w:rFonts w:hint="default" w:ascii="Times New Roman" w:hAnsi="Times New Roman" w:eastAsia="仿宋" w:cs="Times New Roman"/>
                      <w:color w:val="000000" w:themeColor="text1"/>
                      <w:vertAlign w:val="superscript"/>
                      <w14:textFill>
                        <w14:solidFill>
                          <w14:schemeClr w14:val="tx1"/>
                        </w14:solidFill>
                      </w14:textFill>
                    </w:rPr>
                    <w:t>3</w:t>
                  </w:r>
                  <w:r>
                    <w:rPr>
                      <w:rFonts w:hint="default" w:ascii="Times New Roman" w:hAnsi="Times New Roman" w:eastAsia="仿宋" w:cs="Times New Roman"/>
                      <w:color w:val="000000" w:themeColor="text1"/>
                      <w14:textFill>
                        <w14:solidFill>
                          <w14:schemeClr w14:val="tx1"/>
                        </w14:solidFill>
                      </w14:textFill>
                    </w:rPr>
                    <w:t>）</w:t>
                  </w:r>
                </w:p>
              </w:tc>
              <w:tc>
                <w:tcPr>
                  <w:tcW w:w="929"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核算排放速率/（kg/h）</w:t>
                  </w:r>
                </w:p>
              </w:tc>
              <w:tc>
                <w:tcPr>
                  <w:tcW w:w="929"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5000" w:type="pct"/>
                  <w:gridSpan w:val="6"/>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一般</w:t>
                  </w:r>
                  <w:r>
                    <w:rPr>
                      <w:rFonts w:hint="default" w:ascii="Times New Roman" w:hAnsi="Times New Roman" w:eastAsia="仿宋" w:cs="Times New Roman"/>
                      <w:color w:val="000000" w:themeColor="text1"/>
                      <w14:textFill>
                        <w14:solidFill>
                          <w14:schemeClr w14:val="tx1"/>
                        </w14:solidFill>
                      </w14:textFill>
                    </w:rPr>
                    <w:t>排放口</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50" w:hRule="atLeast"/>
              </w:trPr>
              <w:tc>
                <w:tcPr>
                  <w:tcW w:w="476"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1</w:t>
                  </w:r>
                </w:p>
              </w:tc>
              <w:tc>
                <w:tcPr>
                  <w:tcW w:w="767"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DA001</w:t>
                  </w:r>
                </w:p>
              </w:tc>
              <w:tc>
                <w:tcPr>
                  <w:tcW w:w="803" w:type="pct"/>
                  <w:tcBorders>
                    <w:tl2br w:val="nil"/>
                    <w:tr2bl w:val="nil"/>
                  </w:tcBorders>
                  <w:noWrap w:val="0"/>
                  <w:vAlign w:val="center"/>
                </w:tcPr>
                <w:p>
                  <w:pPr>
                    <w:pStyle w:val="50"/>
                    <w:spacing w:line="380" w:lineRule="exact"/>
                    <w:ind w:firstLine="240" w:firstLineChars="100"/>
                    <w:jc w:val="both"/>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颗粒物</w:t>
                  </w:r>
                </w:p>
              </w:tc>
              <w:tc>
                <w:tcPr>
                  <w:tcW w:w="1093"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5.50228</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0.00275</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241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476" w:type="pct"/>
                  <w:vMerge w:val="restar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2</w:t>
                  </w:r>
                </w:p>
              </w:tc>
              <w:tc>
                <w:tcPr>
                  <w:tcW w:w="767" w:type="pct"/>
                  <w:vMerge w:val="restar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DA00</w:t>
                  </w:r>
                  <w:r>
                    <w:rPr>
                      <w:rFonts w:hint="default" w:ascii="Times New Roman" w:hAnsi="Times New Roman" w:eastAsia="仿宋" w:cs="Times New Roman"/>
                      <w:color w:val="000000" w:themeColor="text1"/>
                      <w:lang w:val="en-US" w:eastAsia="zh-CN"/>
                      <w14:textFill>
                        <w14:solidFill>
                          <w14:schemeClr w14:val="tx1"/>
                        </w14:solidFill>
                      </w14:textFill>
                    </w:rPr>
                    <w:t>2</w:t>
                  </w:r>
                </w:p>
              </w:tc>
              <w:tc>
                <w:tcPr>
                  <w:tcW w:w="803" w:type="pct"/>
                  <w:tcBorders>
                    <w:tl2br w:val="nil"/>
                    <w:tr2bl w:val="nil"/>
                  </w:tcBorders>
                  <w:noWrap w:val="0"/>
                  <w:vAlign w:val="center"/>
                </w:tcPr>
                <w:p>
                  <w:pPr>
                    <w:pStyle w:val="50"/>
                    <w:spacing w:line="380" w:lineRule="exact"/>
                    <w:ind w:firstLine="240" w:firstLineChars="100"/>
                    <w:jc w:val="both"/>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NH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3</w:t>
                  </w:r>
                </w:p>
              </w:tc>
              <w:tc>
                <w:tcPr>
                  <w:tcW w:w="1093" w:type="pct"/>
                  <w:tcBorders>
                    <w:tl2br w:val="nil"/>
                    <w:tr2bl w:val="nil"/>
                  </w:tcBorders>
                  <w:noWrap w:val="0"/>
                  <w:vAlign w:val="center"/>
                </w:tcPr>
                <w:p>
                  <w:pPr>
                    <w:keepNext w:val="0"/>
                    <w:keepLines w:val="0"/>
                    <w:widowControl/>
                    <w:suppressLineNumbers w:val="0"/>
                    <w:ind w:firstLine="630" w:firstLineChars="3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0.81</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0.004</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476" w:type="pct"/>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767" w:type="pct"/>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p>
              </w:tc>
              <w:tc>
                <w:tcPr>
                  <w:tcW w:w="803" w:type="pct"/>
                  <w:tcBorders>
                    <w:tl2br w:val="nil"/>
                    <w:tr2bl w:val="nil"/>
                  </w:tcBorders>
                  <w:noWrap w:val="0"/>
                  <w:vAlign w:val="center"/>
                </w:tcPr>
                <w:p>
                  <w:pPr>
                    <w:pStyle w:val="50"/>
                    <w:spacing w:line="380" w:lineRule="exact"/>
                    <w:ind w:firstLine="240" w:firstLineChars="100"/>
                    <w:jc w:val="both"/>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S</w:t>
                  </w:r>
                </w:p>
              </w:tc>
              <w:tc>
                <w:tcPr>
                  <w:tcW w:w="1093" w:type="pct"/>
                  <w:tcBorders>
                    <w:tl2br w:val="nil"/>
                    <w:tr2bl w:val="nil"/>
                  </w:tcBorders>
                  <w:noWrap w:val="0"/>
                  <w:vAlign w:val="center"/>
                </w:tcPr>
                <w:p>
                  <w:pPr>
                    <w:keepNext w:val="0"/>
                    <w:keepLines w:val="0"/>
                    <w:widowControl/>
                    <w:suppressLineNumbers w:val="0"/>
                    <w:ind w:firstLine="630" w:firstLineChars="3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0.077</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0.0004</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476" w:type="pct"/>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767" w:type="pct"/>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p>
              </w:tc>
              <w:tc>
                <w:tcPr>
                  <w:tcW w:w="803" w:type="pct"/>
                  <w:tcBorders>
                    <w:tl2br w:val="nil"/>
                    <w:tr2bl w:val="nil"/>
                  </w:tcBorders>
                  <w:noWrap w:val="0"/>
                  <w:vAlign w:val="center"/>
                </w:tcPr>
                <w:p>
                  <w:pPr>
                    <w:pStyle w:val="50"/>
                    <w:spacing w:line="380" w:lineRule="exact"/>
                    <w:ind w:firstLine="0" w:firstLineChars="0"/>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臭气浓度</w:t>
                  </w:r>
                </w:p>
              </w:tc>
              <w:tc>
                <w:tcPr>
                  <w:tcW w:w="1093" w:type="pct"/>
                  <w:tcBorders>
                    <w:tl2br w:val="nil"/>
                    <w:tr2bl w:val="nil"/>
                  </w:tcBorders>
                  <w:noWrap w:val="0"/>
                  <w:vAlign w:val="center"/>
                </w:tcPr>
                <w:p>
                  <w:pPr>
                    <w:keepNext w:val="0"/>
                    <w:keepLines w:val="0"/>
                    <w:widowControl/>
                    <w:suppressLineNumbers w:val="0"/>
                    <w:ind w:firstLine="630" w:firstLineChars="3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929" w:type="pct"/>
                  <w:tcBorders>
                    <w:tl2br w:val="nil"/>
                    <w:tr2bl w:val="nil"/>
                  </w:tcBorders>
                  <w:noWrap w:val="0"/>
                  <w:vAlign w:val="center"/>
                </w:tcPr>
                <w:p>
                  <w:pPr>
                    <w:keepNext w:val="0"/>
                    <w:keepLines w:val="0"/>
                    <w:widowControl/>
                    <w:suppressLineNumbers w:val="0"/>
                    <w:ind w:firstLine="630" w:firstLineChars="3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929" w:type="pct"/>
                  <w:tcBorders>
                    <w:tl2br w:val="nil"/>
                    <w:tr2bl w:val="nil"/>
                  </w:tcBorders>
                  <w:noWrap w:val="0"/>
                  <w:vAlign w:val="center"/>
                </w:tcPr>
                <w:p>
                  <w:pPr>
                    <w:keepNext w:val="0"/>
                    <w:keepLines w:val="0"/>
                    <w:widowControl/>
                    <w:suppressLineNumbers w:val="0"/>
                    <w:ind w:firstLine="630" w:firstLineChars="3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476"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3</w:t>
                  </w:r>
                </w:p>
              </w:tc>
              <w:tc>
                <w:tcPr>
                  <w:tcW w:w="767" w:type="pc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DA00</w:t>
                  </w:r>
                  <w:r>
                    <w:rPr>
                      <w:rFonts w:hint="default" w:ascii="Times New Roman" w:hAnsi="Times New Roman" w:eastAsia="仿宋" w:cs="Times New Roman"/>
                      <w:color w:val="000000" w:themeColor="text1"/>
                      <w:lang w:val="en-US" w:eastAsia="zh-CN"/>
                      <w14:textFill>
                        <w14:solidFill>
                          <w14:schemeClr w14:val="tx1"/>
                        </w14:solidFill>
                      </w14:textFill>
                    </w:rPr>
                    <w:t>3</w:t>
                  </w:r>
                </w:p>
              </w:tc>
              <w:tc>
                <w:tcPr>
                  <w:tcW w:w="803" w:type="pct"/>
                  <w:tcBorders>
                    <w:tl2br w:val="nil"/>
                    <w:tr2bl w:val="nil"/>
                  </w:tcBorders>
                  <w:noWrap w:val="0"/>
                  <w:vAlign w:val="center"/>
                </w:tcPr>
                <w:p>
                  <w:pPr>
                    <w:pStyle w:val="50"/>
                    <w:spacing w:line="380" w:lineRule="exact"/>
                    <w:ind w:firstLine="0" w:firstLineChars="0"/>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颗粒物</w:t>
                  </w:r>
                </w:p>
              </w:tc>
              <w:tc>
                <w:tcPr>
                  <w:tcW w:w="1842" w:type="dxa"/>
                  <w:tcBorders>
                    <w:tl2br w:val="nil"/>
                    <w:tr2bl w:val="nil"/>
                  </w:tcBorders>
                  <w:noWrap w:val="0"/>
                  <w:vAlign w:val="center"/>
                </w:tcPr>
                <w:p>
                  <w:pPr>
                    <w:keepNext w:val="0"/>
                    <w:keepLines w:val="0"/>
                    <w:widowControl/>
                    <w:suppressLineNumbers w:val="0"/>
                    <w:ind w:firstLine="210" w:firstLineChars="10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3.051</w:t>
                  </w:r>
                </w:p>
              </w:tc>
              <w:tc>
                <w:tcPr>
                  <w:tcW w:w="1567" w:type="dxa"/>
                  <w:tcBorders>
                    <w:tl2br w:val="nil"/>
                    <w:tr2bl w:val="nil"/>
                  </w:tcBorders>
                  <w:noWrap w:val="0"/>
                  <w:vAlign w:val="center"/>
                </w:tcPr>
                <w:p>
                  <w:pPr>
                    <w:keepNext w:val="0"/>
                    <w:keepLines w:val="0"/>
                    <w:widowControl/>
                    <w:suppressLineNumbers w:val="0"/>
                    <w:ind w:firstLine="210" w:firstLineChars="10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0.006</w:t>
                  </w:r>
                </w:p>
              </w:tc>
              <w:tc>
                <w:tcPr>
                  <w:tcW w:w="1570" w:type="dxa"/>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0.053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476" w:type="pct"/>
                  <w:vMerge w:val="restar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4</w:t>
                  </w:r>
                </w:p>
              </w:tc>
              <w:tc>
                <w:tcPr>
                  <w:tcW w:w="767" w:type="pct"/>
                  <w:vMerge w:val="restar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DA00</w:t>
                  </w:r>
                  <w:r>
                    <w:rPr>
                      <w:rFonts w:hint="default" w:ascii="Times New Roman" w:hAnsi="Times New Roman" w:eastAsia="仿宋" w:cs="Times New Roman"/>
                      <w:color w:val="000000" w:themeColor="text1"/>
                      <w:lang w:val="en-US" w:eastAsia="zh-CN"/>
                      <w14:textFill>
                        <w14:solidFill>
                          <w14:schemeClr w14:val="tx1"/>
                        </w14:solidFill>
                      </w14:textFill>
                    </w:rPr>
                    <w:t>4</w:t>
                  </w:r>
                </w:p>
              </w:tc>
              <w:tc>
                <w:tcPr>
                  <w:tcW w:w="8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颗粒物</w:t>
                  </w:r>
                </w:p>
              </w:tc>
              <w:tc>
                <w:tcPr>
                  <w:tcW w:w="1842" w:type="dxa"/>
                  <w:tcBorders>
                    <w:tl2br w:val="nil"/>
                    <w:tr2bl w:val="nil"/>
                  </w:tcBorders>
                  <w:noWrap w:val="0"/>
                  <w:vAlign w:val="center"/>
                </w:tcPr>
                <w:p>
                  <w:pPr>
                    <w:keepNext w:val="0"/>
                    <w:keepLines w:val="0"/>
                    <w:widowControl/>
                    <w:suppressLineNumbers w:val="0"/>
                    <w:ind w:firstLine="210" w:firstLineChars="10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7.608</w:t>
                  </w:r>
                </w:p>
              </w:tc>
              <w:tc>
                <w:tcPr>
                  <w:tcW w:w="1567" w:type="dxa"/>
                  <w:tcBorders>
                    <w:tl2br w:val="nil"/>
                    <w:tr2bl w:val="nil"/>
                  </w:tcBorders>
                  <w:noWrap w:val="0"/>
                  <w:vAlign w:val="center"/>
                </w:tcPr>
                <w:p>
                  <w:pPr>
                    <w:keepNext w:val="0"/>
                    <w:keepLines w:val="0"/>
                    <w:widowControl/>
                    <w:suppressLineNumbers w:val="0"/>
                    <w:ind w:firstLine="210" w:firstLineChars="10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0.014</w:t>
                  </w:r>
                </w:p>
              </w:tc>
              <w:tc>
                <w:tcPr>
                  <w:tcW w:w="157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0.042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476" w:type="pct"/>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767" w:type="pct"/>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p>
              </w:tc>
              <w:tc>
                <w:tcPr>
                  <w:tcW w:w="8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二氧化硫</w:t>
                  </w:r>
                </w:p>
              </w:tc>
              <w:tc>
                <w:tcPr>
                  <w:tcW w:w="1842" w:type="dxa"/>
                  <w:tcBorders>
                    <w:tl2br w:val="nil"/>
                    <w:tr2bl w:val="nil"/>
                  </w:tcBorders>
                  <w:noWrap w:val="0"/>
                  <w:vAlign w:val="center"/>
                </w:tcPr>
                <w:p>
                  <w:pPr>
                    <w:keepNext w:val="0"/>
                    <w:keepLines w:val="0"/>
                    <w:widowControl/>
                    <w:suppressLineNumbers w:val="0"/>
                    <w:ind w:firstLine="210" w:firstLineChars="10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42.976</w:t>
                  </w:r>
                </w:p>
              </w:tc>
              <w:tc>
                <w:tcPr>
                  <w:tcW w:w="1567" w:type="dxa"/>
                  <w:tcBorders>
                    <w:tl2br w:val="nil"/>
                    <w:tr2bl w:val="nil"/>
                  </w:tcBorders>
                  <w:noWrap w:val="0"/>
                  <w:vAlign w:val="center"/>
                </w:tcPr>
                <w:p>
                  <w:pPr>
                    <w:keepNext w:val="0"/>
                    <w:keepLines w:val="0"/>
                    <w:widowControl/>
                    <w:suppressLineNumbers w:val="0"/>
                    <w:ind w:firstLine="210" w:firstLineChars="10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0.078</w:t>
                  </w:r>
                </w:p>
              </w:tc>
              <w:tc>
                <w:tcPr>
                  <w:tcW w:w="157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476" w:type="pct"/>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767" w:type="pct"/>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lang w:val="en-US" w:eastAsia="zh-CN"/>
                      <w14:textFill>
                        <w14:solidFill>
                          <w14:schemeClr w14:val="tx1"/>
                        </w14:solidFill>
                      </w14:textFill>
                    </w:rPr>
                  </w:pPr>
                </w:p>
              </w:tc>
              <w:tc>
                <w:tcPr>
                  <w:tcW w:w="80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b w:val="0"/>
                      <w:bCs w:val="0"/>
                      <w:color w:val="000000" w:themeColor="text1"/>
                      <w:lang w:val="en-US" w:eastAsia="zh-CN"/>
                      <w14:textFill>
                        <w14:solidFill>
                          <w14:schemeClr w14:val="tx1"/>
                        </w14:solidFill>
                      </w14:textFill>
                    </w:rPr>
                    <w:t>氮氧化物</w:t>
                  </w:r>
                </w:p>
              </w:tc>
              <w:tc>
                <w:tcPr>
                  <w:tcW w:w="1842" w:type="dxa"/>
                  <w:tcBorders>
                    <w:tl2br w:val="nil"/>
                    <w:tr2bl w:val="nil"/>
                  </w:tcBorders>
                  <w:noWrap w:val="0"/>
                  <w:vAlign w:val="center"/>
                </w:tcPr>
                <w:p>
                  <w:pPr>
                    <w:keepNext w:val="0"/>
                    <w:keepLines w:val="0"/>
                    <w:widowControl/>
                    <w:suppressLineNumbers w:val="0"/>
                    <w:ind w:firstLine="210" w:firstLineChars="10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199.334</w:t>
                  </w:r>
                </w:p>
              </w:tc>
              <w:tc>
                <w:tcPr>
                  <w:tcW w:w="1567" w:type="dxa"/>
                  <w:tcBorders>
                    <w:tl2br w:val="nil"/>
                    <w:tr2bl w:val="nil"/>
                  </w:tcBorders>
                  <w:noWrap w:val="0"/>
                  <w:vAlign w:val="center"/>
                </w:tcPr>
                <w:p>
                  <w:pPr>
                    <w:keepNext w:val="0"/>
                    <w:keepLines w:val="0"/>
                    <w:widowControl/>
                    <w:suppressLineNumbers w:val="0"/>
                    <w:ind w:firstLine="210" w:firstLineChars="10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0.363</w:t>
                  </w:r>
                </w:p>
              </w:tc>
              <w:tc>
                <w:tcPr>
                  <w:tcW w:w="157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82" w:hRule="atLeast"/>
              </w:trPr>
              <w:tc>
                <w:tcPr>
                  <w:tcW w:w="5000" w:type="pct"/>
                  <w:gridSpan w:val="6"/>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有组织排放总计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243" w:type="pct"/>
                  <w:gridSpan w:val="2"/>
                  <w:vMerge w:val="restart"/>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有组织排放总计</w:t>
                  </w:r>
                </w:p>
              </w:tc>
              <w:tc>
                <w:tcPr>
                  <w:tcW w:w="2826" w:type="pct"/>
                  <w:gridSpan w:val="3"/>
                  <w:tcBorders>
                    <w:tl2br w:val="nil"/>
                    <w:tr2bl w:val="nil"/>
                  </w:tcBorders>
                  <w:noWrap w:val="0"/>
                  <w:vAlign w:val="center"/>
                </w:tcPr>
                <w:p>
                  <w:pPr>
                    <w:pStyle w:val="50"/>
                    <w:spacing w:line="380" w:lineRule="exact"/>
                    <w:ind w:firstLine="0" w:firstLineChars="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颗粒物</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0.1191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243" w:type="pct"/>
                  <w:gridSpan w:val="2"/>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2826" w:type="pct"/>
                  <w:gridSpan w:val="3"/>
                  <w:tcBorders>
                    <w:tl2br w:val="nil"/>
                    <w:tr2bl w:val="nil"/>
                  </w:tcBorders>
                  <w:noWrap w:val="0"/>
                  <w:vAlign w:val="center"/>
                </w:tcPr>
                <w:p>
                  <w:pPr>
                    <w:pStyle w:val="50"/>
                    <w:spacing w:line="380" w:lineRule="exact"/>
                    <w:ind w:firstLine="0" w:firstLineChars="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二氧化硫</w:t>
                  </w:r>
                </w:p>
              </w:tc>
              <w:tc>
                <w:tcPr>
                  <w:tcW w:w="157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243" w:type="pct"/>
                  <w:gridSpan w:val="2"/>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2826" w:type="pct"/>
                  <w:gridSpan w:val="3"/>
                  <w:tcBorders>
                    <w:tl2br w:val="nil"/>
                    <w:tr2bl w:val="nil"/>
                  </w:tcBorders>
                  <w:noWrap w:val="0"/>
                  <w:vAlign w:val="center"/>
                </w:tcPr>
                <w:p>
                  <w:pPr>
                    <w:pStyle w:val="50"/>
                    <w:spacing w:line="380" w:lineRule="exact"/>
                    <w:ind w:firstLine="0" w:firstLineChars="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氮氧化物</w:t>
                  </w:r>
                </w:p>
              </w:tc>
              <w:tc>
                <w:tcPr>
                  <w:tcW w:w="1570"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243" w:type="pct"/>
                  <w:gridSpan w:val="2"/>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2826" w:type="pct"/>
                  <w:gridSpan w:val="3"/>
                  <w:tcBorders>
                    <w:tl2br w:val="nil"/>
                    <w:tr2bl w:val="nil"/>
                  </w:tcBorders>
                  <w:noWrap w:val="0"/>
                  <w:vAlign w:val="center"/>
                </w:tcPr>
                <w:p>
                  <w:pPr>
                    <w:pStyle w:val="50"/>
                    <w:spacing w:line="380" w:lineRule="exact"/>
                    <w:ind w:firstLine="0" w:firstLineChars="0"/>
                    <w:jc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NH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3</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243" w:type="pct"/>
                  <w:gridSpan w:val="2"/>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2826" w:type="pct"/>
                  <w:gridSpan w:val="3"/>
                  <w:tcBorders>
                    <w:tl2br w:val="nil"/>
                    <w:tr2bl w:val="nil"/>
                  </w:tcBorders>
                  <w:noWrap w:val="0"/>
                  <w:vAlign w:val="center"/>
                </w:tcPr>
                <w:p>
                  <w:pPr>
                    <w:pStyle w:val="50"/>
                    <w:spacing w:line="380" w:lineRule="exact"/>
                    <w:ind w:firstLine="2160" w:firstLineChars="900"/>
                    <w:jc w:val="both"/>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S</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243" w:type="pct"/>
                  <w:gridSpan w:val="2"/>
                  <w:vMerge w:val="continue"/>
                  <w:tcBorders>
                    <w:tl2br w:val="nil"/>
                    <w:tr2bl w:val="nil"/>
                  </w:tcBorders>
                  <w:noWrap w:val="0"/>
                  <w:vAlign w:val="center"/>
                </w:tcPr>
                <w:p>
                  <w:pPr>
                    <w:pStyle w:val="50"/>
                    <w:spacing w:line="380" w:lineRule="exact"/>
                    <w:rPr>
                      <w:rFonts w:hint="default" w:ascii="Times New Roman" w:hAnsi="Times New Roman" w:eastAsia="仿宋" w:cs="Times New Roman"/>
                      <w:color w:val="000000" w:themeColor="text1"/>
                      <w14:textFill>
                        <w14:solidFill>
                          <w14:schemeClr w14:val="tx1"/>
                        </w14:solidFill>
                      </w14:textFill>
                    </w:rPr>
                  </w:pPr>
                </w:p>
              </w:tc>
              <w:tc>
                <w:tcPr>
                  <w:tcW w:w="2826" w:type="pct"/>
                  <w:gridSpan w:val="3"/>
                  <w:tcBorders>
                    <w:tl2br w:val="nil"/>
                    <w:tr2bl w:val="nil"/>
                  </w:tcBorders>
                  <w:noWrap w:val="0"/>
                  <w:vAlign w:val="center"/>
                </w:tcPr>
                <w:p>
                  <w:pPr>
                    <w:pStyle w:val="50"/>
                    <w:spacing w:line="380" w:lineRule="exact"/>
                    <w:ind w:firstLine="0" w:firstLineChars="0"/>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臭气浓度</w:t>
                  </w:r>
                  <w:r>
                    <w:rPr>
                      <w:rFonts w:hint="default" w:ascii="Times New Roman" w:hAnsi="Times New Roman" w:eastAsia="仿宋" w:cs="Times New Roman"/>
                      <w:color w:val="000000" w:themeColor="text1"/>
                      <w:lang w:val="en-US" w:eastAsia="zh-CN"/>
                      <w14:textFill>
                        <w14:solidFill>
                          <w14:schemeClr w14:val="tx1"/>
                        </w14:solidFill>
                      </w14:textFill>
                    </w:rPr>
                    <w:t xml:space="preserve"> </w:t>
                  </w:r>
                </w:p>
              </w:tc>
              <w:tc>
                <w:tcPr>
                  <w:tcW w:w="92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r>
          </w:tbl>
          <w:p>
            <w:pPr>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（2）无组织排放核算</w:t>
            </w: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本项目无组织排放主要污染因子为</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颗粒物、</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NH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S、臭气浓度</w:t>
            </w:r>
            <w:r>
              <w:rPr>
                <w:rFonts w:hint="default" w:ascii="Times New Roman" w:hAnsi="Times New Roman" w:eastAsia="仿宋" w:cs="Times New Roman"/>
                <w:color w:val="000000" w:themeColor="text1"/>
                <w:sz w:val="24"/>
                <w:szCs w:val="24"/>
                <w14:textFill>
                  <w14:solidFill>
                    <w14:schemeClr w14:val="tx1"/>
                  </w14:solidFill>
                </w14:textFill>
              </w:rPr>
              <w:t>，无组织污染源参数和计算结果见表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4-7</w:t>
            </w:r>
            <w:r>
              <w:rPr>
                <w:rFonts w:hint="default" w:ascii="Times New Roman" w:hAnsi="Times New Roman" w:eastAsia="仿宋" w:cs="Times New Roman"/>
                <w:color w:val="000000" w:themeColor="text1"/>
                <w:sz w:val="24"/>
                <w:szCs w:val="24"/>
                <w14:textFill>
                  <w14:solidFill>
                    <w14:schemeClr w14:val="tx1"/>
                  </w14:solidFill>
                </w14:textFill>
              </w:rPr>
              <w:t>。</w:t>
            </w:r>
          </w:p>
          <w:p>
            <w:pPr>
              <w:pStyle w:val="4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表</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4-7</w:t>
            </w:r>
            <w:r>
              <w:rPr>
                <w:rFonts w:hint="default" w:ascii="Times New Roman" w:hAnsi="Times New Roman" w:eastAsia="仿宋" w:cs="Times New Roman"/>
                <w:b/>
                <w:bCs/>
                <w:color w:val="000000" w:themeColor="text1"/>
                <w:sz w:val="24"/>
                <w:szCs w:val="24"/>
                <w14:textFill>
                  <w14:solidFill>
                    <w14:schemeClr w14:val="tx1"/>
                  </w14:solidFill>
                </w14:textFill>
              </w:rPr>
              <w:t xml:space="preserve"> 大气污染物无组织排放量核算表</w:t>
            </w:r>
          </w:p>
          <w:tbl>
            <w:tblPr>
              <w:tblStyle w:val="22"/>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7"/>
              <w:gridCol w:w="512"/>
              <w:gridCol w:w="895"/>
              <w:gridCol w:w="890"/>
              <w:gridCol w:w="913"/>
              <w:gridCol w:w="1943"/>
              <w:gridCol w:w="1321"/>
              <w:gridCol w:w="148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277"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序号</w:t>
                  </w:r>
                </w:p>
              </w:tc>
              <w:tc>
                <w:tcPr>
                  <w:tcW w:w="304"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排放口编号</w:t>
                  </w:r>
                </w:p>
              </w:tc>
              <w:tc>
                <w:tcPr>
                  <w:tcW w:w="530"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产污环节</w:t>
                  </w:r>
                </w:p>
              </w:tc>
              <w:tc>
                <w:tcPr>
                  <w:tcW w:w="528"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污染物</w:t>
                  </w:r>
                </w:p>
              </w:tc>
              <w:tc>
                <w:tcPr>
                  <w:tcW w:w="542"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主要污染防治措施</w:t>
                  </w:r>
                </w:p>
              </w:tc>
              <w:tc>
                <w:tcPr>
                  <w:tcW w:w="1936" w:type="pct"/>
                  <w:gridSpan w:val="2"/>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国家或地方污染物排放标准</w:t>
                  </w:r>
                </w:p>
              </w:tc>
              <w:tc>
                <w:tcPr>
                  <w:tcW w:w="879"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277" w:type="pct"/>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c>
                <w:tcPr>
                  <w:tcW w:w="304" w:type="pct"/>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c>
                <w:tcPr>
                  <w:tcW w:w="530" w:type="pct"/>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c>
                <w:tcPr>
                  <w:tcW w:w="528" w:type="pct"/>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c>
                <w:tcPr>
                  <w:tcW w:w="542" w:type="pct"/>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c>
                <w:tcPr>
                  <w:tcW w:w="1153"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标准名称</w:t>
                  </w:r>
                </w:p>
              </w:tc>
              <w:tc>
                <w:tcPr>
                  <w:tcW w:w="783"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排放浓度/（μg/m</w:t>
                  </w:r>
                  <w:r>
                    <w:rPr>
                      <w:rFonts w:hint="default" w:ascii="Times New Roman" w:hAnsi="Times New Roman" w:eastAsia="仿宋" w:cs="Times New Roman"/>
                      <w:color w:val="000000" w:themeColor="text1"/>
                      <w:vertAlign w:val="superscript"/>
                      <w14:textFill>
                        <w14:solidFill>
                          <w14:schemeClr w14:val="tx1"/>
                        </w14:solidFill>
                      </w14:textFill>
                    </w:rPr>
                    <w:t>3</w:t>
                  </w:r>
                  <w:r>
                    <w:rPr>
                      <w:rFonts w:hint="default" w:ascii="Times New Roman" w:hAnsi="Times New Roman" w:eastAsia="仿宋" w:cs="Times New Roman"/>
                      <w:color w:val="000000" w:themeColor="text1"/>
                      <w14:textFill>
                        <w14:solidFill>
                          <w14:schemeClr w14:val="tx1"/>
                        </w14:solidFill>
                      </w14:textFill>
                    </w:rPr>
                    <w:t>）</w:t>
                  </w:r>
                </w:p>
              </w:tc>
              <w:tc>
                <w:tcPr>
                  <w:tcW w:w="879" w:type="pct"/>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277" w:type="pct"/>
                  <w:tcBorders>
                    <w:tl2br w:val="nil"/>
                    <w:tr2bl w:val="nil"/>
                  </w:tcBorders>
                  <w:noWrap w:val="0"/>
                  <w:vAlign w:val="center"/>
                </w:tcPr>
                <w:p>
                  <w:pPr>
                    <w:pStyle w:val="50"/>
                    <w:spacing w:line="300" w:lineRule="exact"/>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1</w:t>
                  </w:r>
                </w:p>
              </w:tc>
              <w:tc>
                <w:tcPr>
                  <w:tcW w:w="304"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530"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混料</w:t>
                  </w:r>
                </w:p>
              </w:tc>
              <w:tc>
                <w:tcPr>
                  <w:tcW w:w="528"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颗粒物</w:t>
                  </w:r>
                </w:p>
              </w:tc>
              <w:tc>
                <w:tcPr>
                  <w:tcW w:w="542"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1153" w:type="pct"/>
                  <w:tcBorders>
                    <w:tl2br w:val="nil"/>
                    <w:tr2bl w:val="nil"/>
                  </w:tcBorders>
                  <w:noWrap w:val="0"/>
                  <w:vAlign w:val="center"/>
                </w:tcPr>
                <w:p>
                  <w:pPr>
                    <w:pStyle w:val="50"/>
                    <w:spacing w:line="300" w:lineRule="exact"/>
                    <w:rPr>
                      <w:rFonts w:hint="default" w:ascii="Times New Roman" w:hAnsi="Times New Roman" w:eastAsia="仿宋"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eastAsia="仿宋" w:cs="Times New Roman"/>
                      <w:b w:val="0"/>
                      <w:bCs/>
                      <w:color w:val="000000" w:themeColor="text1"/>
                      <w:sz w:val="21"/>
                      <w:szCs w:val="21"/>
                      <w:highlight w:val="none"/>
                      <w:u w:val="none"/>
                      <w14:textFill>
                        <w14:solidFill>
                          <w14:schemeClr w14:val="tx1"/>
                        </w14:solidFill>
                      </w14:textFill>
                    </w:rPr>
                    <w:t>《大气污染物综合排放标准》（GB 16297-1996）</w:t>
                  </w:r>
                </w:p>
              </w:tc>
              <w:tc>
                <w:tcPr>
                  <w:tcW w:w="783" w:type="pct"/>
                  <w:tcBorders>
                    <w:tl2br w:val="nil"/>
                    <w:tr2bl w:val="nil"/>
                  </w:tcBorders>
                  <w:noWrap w:val="0"/>
                  <w:vAlign w:val="center"/>
                </w:tcPr>
                <w:p>
                  <w:pPr>
                    <w:pStyle w:val="50"/>
                    <w:spacing w:line="300" w:lineRule="exact"/>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87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0.56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277" w:type="pct"/>
                  <w:tcBorders>
                    <w:tl2br w:val="nil"/>
                    <w:tr2bl w:val="nil"/>
                  </w:tcBorders>
                  <w:noWrap w:val="0"/>
                  <w:vAlign w:val="center"/>
                </w:tcPr>
                <w:p>
                  <w:pPr>
                    <w:pStyle w:val="50"/>
                    <w:spacing w:line="300" w:lineRule="exact"/>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2</w:t>
                  </w:r>
                </w:p>
              </w:tc>
              <w:tc>
                <w:tcPr>
                  <w:tcW w:w="304"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530"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破碎、造粒、筛分、烘干、冷却、计量打包</w:t>
                  </w:r>
                </w:p>
              </w:tc>
              <w:tc>
                <w:tcPr>
                  <w:tcW w:w="528"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颗粒物</w:t>
                  </w:r>
                </w:p>
              </w:tc>
              <w:tc>
                <w:tcPr>
                  <w:tcW w:w="542"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1153" w:type="pct"/>
                  <w:tcBorders>
                    <w:tl2br w:val="nil"/>
                    <w:tr2bl w:val="nil"/>
                  </w:tcBorders>
                  <w:noWrap w:val="0"/>
                  <w:vAlign w:val="center"/>
                </w:tcPr>
                <w:p>
                  <w:pPr>
                    <w:pStyle w:val="50"/>
                    <w:spacing w:line="300" w:lineRule="exact"/>
                    <w:rPr>
                      <w:rFonts w:hint="default" w:ascii="Times New Roman" w:hAnsi="Times New Roman" w:eastAsia="仿宋" w:cs="Times New Roman"/>
                      <w:b w:val="0"/>
                      <w:bCs/>
                      <w:color w:val="000000" w:themeColor="text1"/>
                      <w:sz w:val="21"/>
                      <w:szCs w:val="21"/>
                      <w:highlight w:val="none"/>
                      <w:u w:val="none"/>
                      <w14:textFill>
                        <w14:solidFill>
                          <w14:schemeClr w14:val="tx1"/>
                        </w14:solidFill>
                      </w14:textFill>
                    </w:rPr>
                  </w:pPr>
                  <w:r>
                    <w:rPr>
                      <w:rFonts w:hint="default" w:ascii="Times New Roman" w:hAnsi="Times New Roman" w:eastAsia="仿宋" w:cs="Times New Roman"/>
                      <w:b w:val="0"/>
                      <w:bCs/>
                      <w:color w:val="000000" w:themeColor="text1"/>
                      <w:sz w:val="21"/>
                      <w:szCs w:val="21"/>
                      <w:highlight w:val="none"/>
                      <w:u w:val="none"/>
                      <w14:textFill>
                        <w14:solidFill>
                          <w14:schemeClr w14:val="tx1"/>
                        </w14:solidFill>
                      </w14:textFill>
                    </w:rPr>
                    <w:t>《大气污染物综合排放标准》（GB 16297-1996）</w:t>
                  </w:r>
                </w:p>
              </w:tc>
              <w:tc>
                <w:tcPr>
                  <w:tcW w:w="783" w:type="pct"/>
                  <w:tcBorders>
                    <w:tl2br w:val="nil"/>
                    <w:tr2bl w:val="nil"/>
                  </w:tcBorders>
                  <w:noWrap w:val="0"/>
                  <w:vAlign w:val="center"/>
                </w:tcPr>
                <w:p>
                  <w:pPr>
                    <w:pStyle w:val="50"/>
                    <w:spacing w:line="300" w:lineRule="exact"/>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87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0.594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277"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p>
                  <w:pPr>
                    <w:pStyle w:val="50"/>
                    <w:spacing w:line="300" w:lineRule="exact"/>
                    <w:jc w:val="center"/>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3</w:t>
                  </w:r>
                </w:p>
              </w:tc>
              <w:tc>
                <w:tcPr>
                  <w:tcW w:w="304"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530"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eastAsia="zh-CN"/>
                      <w14:textFill>
                        <w14:solidFill>
                          <w14:schemeClr w14:val="tx1"/>
                        </w14:solidFill>
                      </w14:textFill>
                    </w:rPr>
                  </w:pPr>
                </w:p>
                <w:p>
                  <w:pPr>
                    <w:pStyle w:val="50"/>
                    <w:spacing w:line="300" w:lineRule="exact"/>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发酵车间</w:t>
                  </w:r>
                </w:p>
              </w:tc>
              <w:tc>
                <w:tcPr>
                  <w:tcW w:w="528" w:type="pc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NH</w:t>
                  </w:r>
                  <w:r>
                    <w:rPr>
                      <w:rFonts w:hint="default" w:ascii="Times New Roman" w:hAnsi="Times New Roman" w:eastAsia="仿宋" w:cs="Times New Roman"/>
                      <w:color w:val="000000" w:themeColor="text1"/>
                      <w:vertAlign w:val="subscript"/>
                      <w14:textFill>
                        <w14:solidFill>
                          <w14:schemeClr w14:val="tx1"/>
                        </w14:solidFill>
                      </w14:textFill>
                    </w:rPr>
                    <w:t>3</w:t>
                  </w:r>
                </w:p>
              </w:tc>
              <w:tc>
                <w:tcPr>
                  <w:tcW w:w="542"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1153" w:type="pct"/>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b w:val="0"/>
                      <w:bCs/>
                      <w:color w:val="000000" w:themeColor="text1"/>
                      <w:sz w:val="21"/>
                      <w:szCs w:val="21"/>
                      <w:highlight w:val="none"/>
                      <w:u w:val="none"/>
                      <w14:textFill>
                        <w14:solidFill>
                          <w14:schemeClr w14:val="tx1"/>
                        </w14:solidFill>
                      </w14:textFill>
                    </w:rPr>
                    <w:t>《恶臭污染物排放标准》（GB14554-93）中表 1 限值</w:t>
                  </w:r>
                </w:p>
              </w:tc>
              <w:tc>
                <w:tcPr>
                  <w:tcW w:w="783" w:type="pct"/>
                  <w:tcBorders>
                    <w:tl2br w:val="nil"/>
                    <w:tr2bl w:val="nil"/>
                  </w:tcBorders>
                  <w:noWrap w:val="0"/>
                  <w:vAlign w:val="center"/>
                </w:tcPr>
                <w:p>
                  <w:pPr>
                    <w:pStyle w:val="50"/>
                    <w:spacing w:line="300" w:lineRule="exact"/>
                    <w:jc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0.079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277"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14:textFill>
                        <w14:solidFill>
                          <w14:schemeClr w14:val="tx1"/>
                        </w14:solidFill>
                      </w14:textFill>
                    </w:rPr>
                  </w:pPr>
                </w:p>
              </w:tc>
              <w:tc>
                <w:tcPr>
                  <w:tcW w:w="304"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14:textFill>
                        <w14:solidFill>
                          <w14:schemeClr w14:val="tx1"/>
                        </w14:solidFill>
                      </w14:textFill>
                    </w:rPr>
                  </w:pPr>
                </w:p>
              </w:tc>
              <w:tc>
                <w:tcPr>
                  <w:tcW w:w="530"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14:textFill>
                        <w14:solidFill>
                          <w14:schemeClr w14:val="tx1"/>
                        </w14:solidFill>
                      </w14:textFill>
                    </w:rPr>
                  </w:pPr>
                </w:p>
              </w:tc>
              <w:tc>
                <w:tcPr>
                  <w:tcW w:w="528" w:type="pct"/>
                  <w:tcBorders>
                    <w:tl2br w:val="nil"/>
                    <w:tr2bl w:val="nil"/>
                  </w:tcBorders>
                  <w:noWrap w:val="0"/>
                  <w:vAlign w:val="center"/>
                </w:tcPr>
                <w:p>
                  <w:pPr>
                    <w:keepNext w:val="0"/>
                    <w:keepLines w:val="0"/>
                    <w:widowControl/>
                    <w:suppressLineNumbers w:val="0"/>
                    <w:ind w:firstLine="210" w:firstLineChars="100"/>
                    <w:jc w:val="both"/>
                    <w:textAlignment w:val="cente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H</w:t>
                  </w:r>
                  <w:r>
                    <w:rPr>
                      <w:rFonts w:hint="default" w:ascii="Times New Roman" w:hAnsi="Times New Roman" w:eastAsia="仿宋" w:cs="Times New Roman"/>
                      <w:color w:val="000000" w:themeColor="text1"/>
                      <w:vertAlign w:val="subscript"/>
                      <w14:textFill>
                        <w14:solidFill>
                          <w14:schemeClr w14:val="tx1"/>
                        </w14:solidFill>
                      </w14:textFill>
                    </w:rPr>
                    <w:t>2</w:t>
                  </w:r>
                  <w:r>
                    <w:rPr>
                      <w:rFonts w:hint="default" w:ascii="Times New Roman" w:hAnsi="Times New Roman" w:eastAsia="仿宋" w:cs="Times New Roman"/>
                      <w:color w:val="000000" w:themeColor="text1"/>
                      <w14:textFill>
                        <w14:solidFill>
                          <w14:schemeClr w14:val="tx1"/>
                        </w14:solidFill>
                      </w14:textFill>
                    </w:rPr>
                    <w:t>S</w:t>
                  </w:r>
                </w:p>
              </w:tc>
              <w:tc>
                <w:tcPr>
                  <w:tcW w:w="542"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14:textFill>
                        <w14:solidFill>
                          <w14:schemeClr w14:val="tx1"/>
                        </w14:solidFill>
                      </w14:textFill>
                    </w:rPr>
                  </w:pPr>
                </w:p>
              </w:tc>
              <w:tc>
                <w:tcPr>
                  <w:tcW w:w="1153"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14:textFill>
                        <w14:solidFill>
                          <w14:schemeClr w14:val="tx1"/>
                        </w14:solidFill>
                      </w14:textFill>
                    </w:rPr>
                  </w:pPr>
                </w:p>
              </w:tc>
              <w:tc>
                <w:tcPr>
                  <w:tcW w:w="783"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w:t>
                  </w:r>
                </w:p>
              </w:tc>
              <w:tc>
                <w:tcPr>
                  <w:tcW w:w="879"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trPr>
              <w:tc>
                <w:tcPr>
                  <w:tcW w:w="277"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04"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30"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28" w:type="pct"/>
                  <w:tcBorders>
                    <w:tl2br w:val="nil"/>
                    <w:tr2bl w:val="nil"/>
                  </w:tcBorders>
                  <w:noWrap w:val="0"/>
                  <w:vAlign w:val="center"/>
                </w:tcPr>
                <w:p>
                  <w:pPr>
                    <w:keepNext w:val="0"/>
                    <w:keepLines w:val="0"/>
                    <w:widowControl/>
                    <w:suppressLineNumbers w:val="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臭气浓度</w:t>
                  </w:r>
                </w:p>
              </w:tc>
              <w:tc>
                <w:tcPr>
                  <w:tcW w:w="542"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153" w:type="pct"/>
                  <w:vMerge w:val="continue"/>
                  <w:tcBorders>
                    <w:tl2br w:val="nil"/>
                    <w:tr2bl w:val="nil"/>
                  </w:tcBorders>
                  <w:noWrap w:val="0"/>
                  <w:vAlign w:val="center"/>
                </w:tcPr>
                <w:p>
                  <w:pPr>
                    <w:keepNext w:val="0"/>
                    <w:keepLines w:val="0"/>
                    <w:widowControl/>
                    <w:suppressLineNumbers w:val="0"/>
                    <w:ind w:firstLine="840" w:firstLineChars="4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783" w:type="pct"/>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879" w:type="pct"/>
                  <w:tcBorders>
                    <w:tl2br w:val="nil"/>
                    <w:tr2bl w:val="nil"/>
                  </w:tcBorders>
                  <w:noWrap w:val="0"/>
                  <w:vAlign w:val="center"/>
                </w:tcPr>
                <w:p>
                  <w:pPr>
                    <w:keepNext w:val="0"/>
                    <w:keepLines w:val="0"/>
                    <w:widowControl/>
                    <w:suppressLineNumbers w:val="0"/>
                    <w:ind w:firstLine="630" w:firstLineChars="300"/>
                    <w:jc w:val="both"/>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48" w:hRule="atLeast"/>
              </w:trPr>
              <w:tc>
                <w:tcPr>
                  <w:tcW w:w="5000" w:type="pct"/>
                  <w:gridSpan w:val="8"/>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无组织排放总计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112" w:type="pct"/>
                  <w:gridSpan w:val="3"/>
                  <w:vMerge w:val="restart"/>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无组织排放总计</w:t>
                  </w:r>
                </w:p>
              </w:tc>
              <w:tc>
                <w:tcPr>
                  <w:tcW w:w="3007" w:type="pct"/>
                  <w:gridSpan w:val="4"/>
                  <w:tcBorders>
                    <w:tl2br w:val="nil"/>
                    <w:tr2bl w:val="nil"/>
                  </w:tcBorders>
                  <w:noWrap w:val="0"/>
                  <w:vAlign w:val="center"/>
                </w:tcPr>
                <w:p>
                  <w:pPr>
                    <w:pStyle w:val="50"/>
                    <w:spacing w:line="380" w:lineRule="exact"/>
                    <w:ind w:firstLine="2160" w:firstLineChars="900"/>
                    <w:jc w:val="both"/>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颗粒物</w:t>
                  </w:r>
                </w:p>
              </w:tc>
              <w:tc>
                <w:tcPr>
                  <w:tcW w:w="87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1.154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112" w:type="pct"/>
                  <w:gridSpan w:val="3"/>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c>
                <w:tcPr>
                  <w:tcW w:w="3007" w:type="pct"/>
                  <w:gridSpan w:val="4"/>
                  <w:tcBorders>
                    <w:tl2br w:val="nil"/>
                    <w:tr2bl w:val="nil"/>
                  </w:tcBorders>
                  <w:noWrap w:val="0"/>
                  <w:vAlign w:val="center"/>
                </w:tcPr>
                <w:p>
                  <w:pPr>
                    <w:pStyle w:val="50"/>
                    <w:spacing w:line="380" w:lineRule="exact"/>
                    <w:ind w:firstLine="2160" w:firstLineChars="900"/>
                    <w:jc w:val="both"/>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NH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3</w:t>
                  </w:r>
                </w:p>
              </w:tc>
              <w:tc>
                <w:tcPr>
                  <w:tcW w:w="87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0.07</w:t>
                  </w: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112" w:type="pct"/>
                  <w:gridSpan w:val="3"/>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c>
                <w:tcPr>
                  <w:tcW w:w="3007" w:type="pct"/>
                  <w:gridSpan w:val="4"/>
                  <w:tcBorders>
                    <w:tl2br w:val="nil"/>
                    <w:tr2bl w:val="nil"/>
                  </w:tcBorders>
                  <w:noWrap w:val="0"/>
                  <w:vAlign w:val="center"/>
                </w:tcPr>
                <w:p>
                  <w:pPr>
                    <w:pStyle w:val="50"/>
                    <w:spacing w:line="380" w:lineRule="exact"/>
                    <w:ind w:firstLine="2160" w:firstLineChars="900"/>
                    <w:jc w:val="both"/>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S</w:t>
                  </w:r>
                </w:p>
              </w:tc>
              <w:tc>
                <w:tcPr>
                  <w:tcW w:w="879"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0.0075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60" w:hRule="atLeast"/>
              </w:trPr>
              <w:tc>
                <w:tcPr>
                  <w:tcW w:w="1112" w:type="pct"/>
                  <w:gridSpan w:val="3"/>
                  <w:vMerge w:val="continue"/>
                  <w:tcBorders>
                    <w:tl2br w:val="nil"/>
                    <w:tr2bl w:val="nil"/>
                  </w:tcBorders>
                  <w:noWrap w:val="0"/>
                  <w:vAlign w:val="center"/>
                </w:tcPr>
                <w:p>
                  <w:pPr>
                    <w:pStyle w:val="50"/>
                    <w:spacing w:line="300" w:lineRule="exact"/>
                    <w:rPr>
                      <w:rFonts w:hint="default" w:ascii="Times New Roman" w:hAnsi="Times New Roman" w:eastAsia="仿宋" w:cs="Times New Roman"/>
                      <w:color w:val="000000" w:themeColor="text1"/>
                      <w14:textFill>
                        <w14:solidFill>
                          <w14:schemeClr w14:val="tx1"/>
                        </w14:solidFill>
                      </w14:textFill>
                    </w:rPr>
                  </w:pPr>
                </w:p>
              </w:tc>
              <w:tc>
                <w:tcPr>
                  <w:tcW w:w="3007" w:type="pct"/>
                  <w:gridSpan w:val="4"/>
                  <w:tcBorders>
                    <w:tl2br w:val="nil"/>
                    <w:tr2bl w:val="nil"/>
                  </w:tcBorders>
                  <w:noWrap w:val="0"/>
                  <w:vAlign w:val="center"/>
                </w:tcPr>
                <w:p>
                  <w:pPr>
                    <w:pStyle w:val="50"/>
                    <w:spacing w:line="380" w:lineRule="exact"/>
                    <w:ind w:firstLine="0" w:firstLineChars="0"/>
                    <w:jc w:val="center"/>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臭气浓度</w:t>
                  </w:r>
                </w:p>
              </w:tc>
              <w:tc>
                <w:tcPr>
                  <w:tcW w:w="879" w:type="pct"/>
                  <w:tcBorders>
                    <w:tl2br w:val="nil"/>
                    <w:tr2bl w:val="nil"/>
                  </w:tcBorders>
                  <w:noWrap w:val="0"/>
                  <w:vAlign w:val="center"/>
                </w:tcPr>
                <w:p>
                  <w:pPr>
                    <w:keepNext w:val="0"/>
                    <w:keepLines w:val="0"/>
                    <w:widowControl/>
                    <w:suppressLineNumbers w:val="0"/>
                    <w:ind w:firstLine="630" w:firstLineChars="300"/>
                    <w:jc w:val="both"/>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w:t>
                  </w:r>
                </w:p>
              </w:tc>
            </w:tr>
          </w:tbl>
          <w:p>
            <w:pPr>
              <w:pStyle w:val="19"/>
              <w:rPr>
                <w:rFonts w:hint="default" w:ascii="Times New Roman" w:hAnsi="Times New Roman" w:eastAsia="仿宋" w:cs="Times New Roman"/>
                <w:color w:val="000000" w:themeColor="text1"/>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本项目大气污染物年排放量核算结果见表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4-8</w:t>
            </w:r>
            <w:r>
              <w:rPr>
                <w:rFonts w:hint="default" w:ascii="Times New Roman" w:hAnsi="Times New Roman" w:eastAsia="仿宋" w:cs="Times New Roman"/>
                <w:color w:val="000000" w:themeColor="text1"/>
                <w:sz w:val="24"/>
                <w:szCs w:val="24"/>
                <w14:textFill>
                  <w14:solidFill>
                    <w14:schemeClr w14:val="tx1"/>
                  </w14:solidFill>
                </w14:textFill>
              </w:rPr>
              <w:t>。</w:t>
            </w:r>
          </w:p>
          <w:p>
            <w:pPr>
              <w:pStyle w:val="49"/>
              <w:keepNext w:val="0"/>
              <w:keepLines w:val="0"/>
              <w:pageBreakBefore w:val="0"/>
              <w:widowControl w:val="0"/>
              <w:kinsoku/>
              <w:wordWrap/>
              <w:overflowPunct/>
              <w:topLinePunct w:val="0"/>
              <w:autoSpaceDE/>
              <w:autoSpaceDN/>
              <w:bidi w:val="0"/>
              <w:adjustRightInd/>
              <w:snapToGrid/>
              <w:spacing w:line="500" w:lineRule="exact"/>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表</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4-8</w:t>
            </w:r>
            <w:r>
              <w:rPr>
                <w:rFonts w:hint="default" w:ascii="Times New Roman" w:hAnsi="Times New Roman" w:eastAsia="仿宋" w:cs="Times New Roman"/>
                <w:b/>
                <w:bCs/>
                <w:color w:val="000000" w:themeColor="text1"/>
                <w:sz w:val="24"/>
                <w:szCs w:val="24"/>
                <w14:textFill>
                  <w14:solidFill>
                    <w14:schemeClr w14:val="tx1"/>
                  </w14:solidFill>
                </w14:textFill>
              </w:rPr>
              <w:t xml:space="preserve"> 大气污染物年排放量核算表</w:t>
            </w:r>
          </w:p>
          <w:tbl>
            <w:tblPr>
              <w:tblStyle w:val="2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823"/>
              <w:gridCol w:w="3071"/>
              <w:gridCol w:w="35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0" w:hRule="atLeast"/>
              </w:trPr>
              <w:tc>
                <w:tcPr>
                  <w:tcW w:w="1081" w:type="pct"/>
                  <w:vMerge w:val="restart"/>
                  <w:tcBorders>
                    <w:tl2br w:val="nil"/>
                    <w:tr2bl w:val="nil"/>
                  </w:tcBorders>
                  <w:noWrap w:val="0"/>
                  <w:vAlign w:val="center"/>
                </w:tcPr>
                <w:p>
                  <w:pPr>
                    <w:pStyle w:val="50"/>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序号</w:t>
                  </w:r>
                </w:p>
              </w:tc>
              <w:tc>
                <w:tcPr>
                  <w:tcW w:w="1821" w:type="pct"/>
                  <w:vMerge w:val="restart"/>
                  <w:tcBorders>
                    <w:tl2br w:val="nil"/>
                    <w:tr2bl w:val="nil"/>
                  </w:tcBorders>
                  <w:noWrap w:val="0"/>
                  <w:vAlign w:val="center"/>
                </w:tcPr>
                <w:p>
                  <w:pPr>
                    <w:pStyle w:val="50"/>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污染物</w:t>
                  </w:r>
                </w:p>
              </w:tc>
              <w:tc>
                <w:tcPr>
                  <w:tcW w:w="2097" w:type="pct"/>
                  <w:vMerge w:val="restart"/>
                  <w:tcBorders>
                    <w:tl2br w:val="nil"/>
                    <w:tr2bl w:val="nil"/>
                  </w:tcBorders>
                  <w:noWrap w:val="0"/>
                  <w:vAlign w:val="center"/>
                </w:tcPr>
                <w:p>
                  <w:pPr>
                    <w:pStyle w:val="50"/>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1081" w:type="pct"/>
                  <w:vMerge w:val="continue"/>
                  <w:tcBorders>
                    <w:tl2br w:val="nil"/>
                    <w:tr2bl w:val="nil"/>
                  </w:tcBorders>
                  <w:noWrap w:val="0"/>
                  <w:vAlign w:val="center"/>
                </w:tcPr>
                <w:p>
                  <w:pPr>
                    <w:pStyle w:val="50"/>
                    <w:rPr>
                      <w:rFonts w:hint="default" w:ascii="Times New Roman" w:hAnsi="Times New Roman" w:eastAsia="仿宋" w:cs="Times New Roman"/>
                      <w:color w:val="000000" w:themeColor="text1"/>
                      <w14:textFill>
                        <w14:solidFill>
                          <w14:schemeClr w14:val="tx1"/>
                        </w14:solidFill>
                      </w14:textFill>
                    </w:rPr>
                  </w:pPr>
                </w:p>
              </w:tc>
              <w:tc>
                <w:tcPr>
                  <w:tcW w:w="1821" w:type="pct"/>
                  <w:vMerge w:val="continue"/>
                  <w:tcBorders>
                    <w:tl2br w:val="nil"/>
                    <w:tr2bl w:val="nil"/>
                  </w:tcBorders>
                  <w:noWrap w:val="0"/>
                  <w:vAlign w:val="center"/>
                </w:tcPr>
                <w:p>
                  <w:pPr>
                    <w:pStyle w:val="50"/>
                    <w:rPr>
                      <w:rFonts w:hint="default" w:ascii="Times New Roman" w:hAnsi="Times New Roman" w:eastAsia="仿宋" w:cs="Times New Roman"/>
                      <w:color w:val="000000" w:themeColor="text1"/>
                      <w14:textFill>
                        <w14:solidFill>
                          <w14:schemeClr w14:val="tx1"/>
                        </w14:solidFill>
                      </w14:textFill>
                    </w:rPr>
                  </w:pPr>
                </w:p>
              </w:tc>
              <w:tc>
                <w:tcPr>
                  <w:tcW w:w="2097" w:type="pct"/>
                  <w:vMerge w:val="continue"/>
                  <w:tcBorders>
                    <w:tl2br w:val="nil"/>
                    <w:tr2bl w:val="nil"/>
                  </w:tcBorders>
                  <w:noWrap w:val="0"/>
                  <w:vAlign w:val="center"/>
                </w:tcPr>
                <w:p>
                  <w:pPr>
                    <w:pStyle w:val="50"/>
                    <w:rPr>
                      <w:rFonts w:hint="default" w:ascii="Times New Roman" w:hAnsi="Times New Roman" w:eastAsia="仿宋" w:cs="Times New Roman"/>
                      <w:color w:val="000000" w:themeColor="text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081" w:type="pct"/>
                  <w:tcBorders>
                    <w:tl2br w:val="nil"/>
                    <w:tr2bl w:val="nil"/>
                  </w:tcBorders>
                  <w:noWrap w:val="0"/>
                  <w:vAlign w:val="center"/>
                </w:tcPr>
                <w:p>
                  <w:pPr>
                    <w:pStyle w:val="50"/>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1</w:t>
                  </w:r>
                </w:p>
              </w:tc>
              <w:tc>
                <w:tcPr>
                  <w:tcW w:w="1821" w:type="pct"/>
                  <w:tcBorders>
                    <w:tl2br w:val="nil"/>
                    <w:tr2bl w:val="nil"/>
                  </w:tcBorders>
                  <w:noWrap w:val="0"/>
                  <w:vAlign w:val="center"/>
                </w:tcPr>
                <w:p>
                  <w:pPr>
                    <w:pStyle w:val="50"/>
                    <w:spacing w:line="380" w:lineRule="exact"/>
                    <w:ind w:firstLine="1200" w:firstLineChars="500"/>
                    <w:jc w:val="both"/>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颗粒物</w:t>
                  </w:r>
                </w:p>
              </w:tc>
              <w:tc>
                <w:tcPr>
                  <w:tcW w:w="2097" w:type="pct"/>
                  <w:tcBorders>
                    <w:tl2br w:val="nil"/>
                    <w:tr2bl w:val="nil"/>
                  </w:tcBorders>
                  <w:noWrap w:val="0"/>
                  <w:vAlign w:val="center"/>
                </w:tcPr>
                <w:p>
                  <w:pPr>
                    <w:keepNext w:val="0"/>
                    <w:keepLines w:val="0"/>
                    <w:widowControl/>
                    <w:suppressLineNumbers w:val="0"/>
                    <w:ind w:firstLine="420" w:firstLineChars="20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1.2731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081" w:type="pct"/>
                  <w:tcBorders>
                    <w:tl2br w:val="nil"/>
                    <w:tr2bl w:val="nil"/>
                  </w:tcBorders>
                  <w:noWrap w:val="0"/>
                  <w:vAlign w:val="center"/>
                </w:tcPr>
                <w:p>
                  <w:pPr>
                    <w:pStyle w:val="50"/>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2</w:t>
                  </w:r>
                </w:p>
              </w:tc>
              <w:tc>
                <w:tcPr>
                  <w:tcW w:w="1821" w:type="pct"/>
                  <w:tcBorders>
                    <w:tl2br w:val="nil"/>
                    <w:tr2bl w:val="nil"/>
                  </w:tcBorders>
                  <w:noWrap w:val="0"/>
                  <w:vAlign w:val="center"/>
                </w:tcPr>
                <w:p>
                  <w:pPr>
                    <w:pStyle w:val="50"/>
                    <w:spacing w:line="380" w:lineRule="exact"/>
                    <w:ind w:firstLine="1200" w:firstLineChars="500"/>
                    <w:jc w:val="both"/>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二氧化硫</w:t>
                  </w:r>
                </w:p>
              </w:tc>
              <w:tc>
                <w:tcPr>
                  <w:tcW w:w="35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0.235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081" w:type="pct"/>
                  <w:tcBorders>
                    <w:tl2br w:val="nil"/>
                    <w:tr2bl w:val="nil"/>
                  </w:tcBorders>
                  <w:noWrap w:val="0"/>
                  <w:vAlign w:val="center"/>
                </w:tcPr>
                <w:p>
                  <w:pPr>
                    <w:pStyle w:val="50"/>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3</w:t>
                  </w:r>
                </w:p>
              </w:tc>
              <w:tc>
                <w:tcPr>
                  <w:tcW w:w="1821" w:type="pct"/>
                  <w:tcBorders>
                    <w:tl2br w:val="nil"/>
                    <w:tr2bl w:val="nil"/>
                  </w:tcBorders>
                  <w:noWrap w:val="0"/>
                  <w:vAlign w:val="center"/>
                </w:tcPr>
                <w:p>
                  <w:pPr>
                    <w:pStyle w:val="50"/>
                    <w:spacing w:line="380" w:lineRule="exact"/>
                    <w:ind w:firstLine="1200" w:firstLineChars="500"/>
                    <w:jc w:val="both"/>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氮氧化物</w:t>
                  </w:r>
                </w:p>
              </w:tc>
              <w:tc>
                <w:tcPr>
                  <w:tcW w:w="353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1.090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081" w:type="pct"/>
                  <w:tcBorders>
                    <w:tl2br w:val="nil"/>
                    <w:tr2bl w:val="nil"/>
                  </w:tcBorders>
                  <w:noWrap w:val="0"/>
                  <w:vAlign w:val="center"/>
                </w:tcPr>
                <w:p>
                  <w:pPr>
                    <w:pStyle w:val="50"/>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4</w:t>
                  </w:r>
                </w:p>
              </w:tc>
              <w:tc>
                <w:tcPr>
                  <w:tcW w:w="1821" w:type="pct"/>
                  <w:tcBorders>
                    <w:tl2br w:val="nil"/>
                    <w:tr2bl w:val="nil"/>
                  </w:tcBorders>
                  <w:noWrap w:val="0"/>
                  <w:vAlign w:val="center"/>
                </w:tcPr>
                <w:p>
                  <w:pPr>
                    <w:pStyle w:val="50"/>
                    <w:spacing w:line="380" w:lineRule="exact"/>
                    <w:ind w:firstLine="1200" w:firstLineChars="500"/>
                    <w:jc w:val="both"/>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NH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3</w:t>
                  </w:r>
                </w:p>
              </w:tc>
              <w:tc>
                <w:tcPr>
                  <w:tcW w:w="2097"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 xml:space="preserve">          0.114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59" w:hRule="atLeast"/>
              </w:trPr>
              <w:tc>
                <w:tcPr>
                  <w:tcW w:w="1081" w:type="pct"/>
                  <w:tcBorders>
                    <w:tl2br w:val="nil"/>
                    <w:tr2bl w:val="nil"/>
                  </w:tcBorders>
                  <w:noWrap w:val="0"/>
                  <w:vAlign w:val="center"/>
                </w:tcPr>
                <w:p>
                  <w:pPr>
                    <w:pStyle w:val="50"/>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5</w:t>
                  </w:r>
                </w:p>
              </w:tc>
              <w:tc>
                <w:tcPr>
                  <w:tcW w:w="1821" w:type="pct"/>
                  <w:tcBorders>
                    <w:tl2br w:val="nil"/>
                    <w:tr2bl w:val="nil"/>
                  </w:tcBorders>
                  <w:noWrap w:val="0"/>
                  <w:vAlign w:val="center"/>
                </w:tcPr>
                <w:p>
                  <w:pPr>
                    <w:pStyle w:val="50"/>
                    <w:spacing w:line="380" w:lineRule="exact"/>
                    <w:ind w:firstLine="1200" w:firstLineChars="500"/>
                    <w:jc w:val="both"/>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S</w:t>
                  </w:r>
                </w:p>
              </w:tc>
              <w:tc>
                <w:tcPr>
                  <w:tcW w:w="2097" w:type="pct"/>
                  <w:tcBorders>
                    <w:tl2br w:val="nil"/>
                    <w:tr2bl w:val="nil"/>
                  </w:tcBorders>
                  <w:noWrap w:val="0"/>
                  <w:vAlign w:val="center"/>
                </w:tcPr>
                <w:p>
                  <w:pPr>
                    <w:keepNext w:val="0"/>
                    <w:keepLines w:val="0"/>
                    <w:widowControl/>
                    <w:suppressLineNumbers w:val="0"/>
                    <w:ind w:firstLine="1470" w:firstLineChars="700"/>
                    <w:jc w:val="both"/>
                    <w:textAlignment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0.011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1081" w:type="pct"/>
                  <w:tcBorders>
                    <w:tl2br w:val="nil"/>
                    <w:tr2bl w:val="nil"/>
                  </w:tcBorders>
                  <w:noWrap w:val="0"/>
                  <w:vAlign w:val="center"/>
                </w:tcPr>
                <w:p>
                  <w:pPr>
                    <w:pStyle w:val="50"/>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6</w:t>
                  </w:r>
                </w:p>
              </w:tc>
              <w:tc>
                <w:tcPr>
                  <w:tcW w:w="1821" w:type="pct"/>
                  <w:tcBorders>
                    <w:tl2br w:val="nil"/>
                    <w:tr2bl w:val="nil"/>
                  </w:tcBorders>
                  <w:noWrap w:val="0"/>
                  <w:vAlign w:val="center"/>
                </w:tcPr>
                <w:p>
                  <w:pPr>
                    <w:pStyle w:val="50"/>
                    <w:spacing w:line="380" w:lineRule="exact"/>
                    <w:ind w:firstLine="1050" w:firstLineChars="500"/>
                    <w:jc w:val="both"/>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臭气浓度</w:t>
                  </w:r>
                </w:p>
              </w:tc>
              <w:tc>
                <w:tcPr>
                  <w:tcW w:w="2097" w:type="pct"/>
                  <w:tcBorders>
                    <w:tl2br w:val="nil"/>
                    <w:tr2bl w:val="nil"/>
                  </w:tcBorders>
                  <w:noWrap w:val="0"/>
                  <w:vAlign w:val="center"/>
                </w:tcPr>
                <w:p>
                  <w:pPr>
                    <w:keepNext w:val="0"/>
                    <w:keepLines w:val="0"/>
                    <w:widowControl/>
                    <w:suppressLineNumbers w:val="0"/>
                    <w:ind w:firstLine="420" w:firstLineChars="200"/>
                    <w:jc w:val="both"/>
                    <w:textAlignment w:val="center"/>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 xml:space="preserve">         /</w:t>
                  </w:r>
                </w:p>
              </w:tc>
            </w:tr>
          </w:tbl>
          <w:p>
            <w:pPr>
              <w:keepNext w:val="0"/>
              <w:keepLines w:val="0"/>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b w:val="0"/>
                <w:bCs/>
                <w:color w:val="000000" w:themeColor="text1"/>
                <w:sz w:val="24"/>
                <w:szCs w:val="24"/>
                <w:highlight w:val="none"/>
                <w:u w:val="none"/>
                <w:lang w:eastAsia="zh-CN"/>
                <w14:textFill>
                  <w14:solidFill>
                    <w14:schemeClr w14:val="tx1"/>
                  </w14:solidFill>
                </w14:textFill>
              </w:rPr>
            </w:pPr>
            <w:r>
              <w:rPr>
                <w:rFonts w:hint="default" w:ascii="Times New Roman" w:hAnsi="Times New Roman" w:eastAsia="仿宋" w:cs="Times New Roman"/>
                <w:b w:val="0"/>
                <w:bCs/>
                <w:color w:val="000000" w:themeColor="text1"/>
                <w:sz w:val="24"/>
                <w:szCs w:val="24"/>
                <w:u w:val="none"/>
                <w14:textFill>
                  <w14:solidFill>
                    <w14:schemeClr w14:val="tx1"/>
                  </w14:solidFill>
                </w14:textFill>
              </w:rPr>
              <w:t>本项目污</w:t>
            </w:r>
            <w:r>
              <w:rPr>
                <w:rFonts w:hint="default" w:ascii="Times New Roman" w:hAnsi="Times New Roman" w:eastAsia="仿宋" w:cs="Times New Roman"/>
                <w:b w:val="0"/>
                <w:bCs/>
                <w:color w:val="000000" w:themeColor="text1"/>
                <w:sz w:val="24"/>
                <w:szCs w:val="24"/>
                <w:u w:val="none"/>
                <w:lang w:eastAsia="zh-CN"/>
                <w14:textFill>
                  <w14:solidFill>
                    <w14:schemeClr w14:val="tx1"/>
                  </w14:solidFill>
                </w14:textFill>
              </w:rPr>
              <w:t>泥</w:t>
            </w:r>
            <w:r>
              <w:rPr>
                <w:rFonts w:hint="default" w:ascii="Times New Roman" w:hAnsi="Times New Roman" w:eastAsia="仿宋" w:cs="Times New Roman"/>
                <w:b w:val="0"/>
                <w:bCs/>
                <w:color w:val="000000" w:themeColor="text1"/>
                <w:sz w:val="24"/>
                <w:szCs w:val="24"/>
                <w:u w:val="none"/>
                <w14:textFill>
                  <w14:solidFill>
                    <w14:schemeClr w14:val="tx1"/>
                  </w14:solidFill>
                </w14:textFill>
              </w:rPr>
              <w:t>处理工艺产生的</w:t>
            </w:r>
            <w:r>
              <w:rPr>
                <w:rFonts w:hint="default" w:ascii="Times New Roman" w:hAnsi="Times New Roman" w:eastAsia="仿宋" w:cs="Times New Roman"/>
                <w:color w:val="000000" w:themeColor="text1"/>
                <w:kern w:val="2"/>
                <w:sz w:val="24"/>
                <w:szCs w:val="24"/>
                <w:lang w:val="en-US" w:eastAsia="zh-CN" w:bidi="ar-SA"/>
                <w14:textFill>
                  <w14:solidFill>
                    <w14:schemeClr w14:val="tx1"/>
                  </w14:solidFill>
                </w14:textFill>
              </w:rPr>
              <w:t>NH</w:t>
            </w:r>
            <w:r>
              <w:rPr>
                <w:rFonts w:hint="default" w:ascii="Times New Roman" w:hAnsi="Times New Roman" w:eastAsia="仿宋" w:cs="Times New Roman"/>
                <w:color w:val="000000" w:themeColor="text1"/>
                <w:kern w:val="2"/>
                <w:sz w:val="24"/>
                <w:szCs w:val="24"/>
                <w:vertAlign w:val="subscript"/>
                <w:lang w:val="en-US" w:eastAsia="zh-CN" w:bidi="ar-SA"/>
                <w14:textFill>
                  <w14:solidFill>
                    <w14:schemeClr w14:val="tx1"/>
                  </w14:solidFill>
                </w14:textFill>
              </w:rPr>
              <w:t>3</w:t>
            </w:r>
            <w:r>
              <w:rPr>
                <w:rFonts w:hint="default" w:ascii="Times New Roman" w:hAnsi="Times New Roman" w:eastAsia="仿宋" w:cs="Times New Roman"/>
                <w:b w:val="0"/>
                <w:bCs/>
                <w:color w:val="000000" w:themeColor="text1"/>
                <w:sz w:val="24"/>
                <w:szCs w:val="24"/>
                <w:u w:val="none"/>
                <w14:textFill>
                  <w14:solidFill>
                    <w14:schemeClr w14:val="tx1"/>
                  </w14:solidFill>
                </w14:textFill>
              </w:rPr>
              <w:t>和</w:t>
            </w:r>
            <w:r>
              <w:rPr>
                <w:rFonts w:hint="default" w:ascii="Times New Roman" w:hAnsi="Times New Roman" w:eastAsia="仿宋" w:cs="Times New Roman"/>
                <w:snapToGrid w:val="0"/>
                <w:color w:val="000000" w:themeColor="text1"/>
                <w:kern w:val="2"/>
                <w:sz w:val="24"/>
                <w:szCs w:val="24"/>
                <w:lang w:val="en-US" w:eastAsia="zh-CN" w:bidi="ar-SA"/>
                <w14:textFill>
                  <w14:solidFill>
                    <w14:schemeClr w14:val="tx1"/>
                  </w14:solidFill>
                </w14:textFill>
              </w:rPr>
              <w:t>H</w:t>
            </w:r>
            <w:r>
              <w:rPr>
                <w:rFonts w:hint="default" w:ascii="Times New Roman" w:hAnsi="Times New Roman" w:eastAsia="仿宋" w:cs="Times New Roman"/>
                <w:snapToGrid w:val="0"/>
                <w:color w:val="000000" w:themeColor="text1"/>
                <w:kern w:val="2"/>
                <w:sz w:val="24"/>
                <w:szCs w:val="24"/>
                <w:vertAlign w:val="subscript"/>
                <w:lang w:val="en-US" w:eastAsia="zh-CN" w:bidi="ar-SA"/>
                <w14:textFill>
                  <w14:solidFill>
                    <w14:schemeClr w14:val="tx1"/>
                  </w14:solidFill>
                </w14:textFill>
              </w:rPr>
              <w:t>2</w:t>
            </w:r>
            <w:r>
              <w:rPr>
                <w:rFonts w:hint="default" w:ascii="Times New Roman" w:hAnsi="Times New Roman" w:eastAsia="仿宋" w:cs="Times New Roman"/>
                <w:snapToGrid w:val="0"/>
                <w:color w:val="000000" w:themeColor="text1"/>
                <w:kern w:val="2"/>
                <w:sz w:val="24"/>
                <w:szCs w:val="24"/>
                <w:lang w:val="en-US" w:eastAsia="zh-CN" w:bidi="ar-SA"/>
                <w14:textFill>
                  <w14:solidFill>
                    <w14:schemeClr w14:val="tx1"/>
                  </w14:solidFill>
                </w14:textFill>
              </w:rPr>
              <w:t>S</w:t>
            </w:r>
            <w:r>
              <w:rPr>
                <w:rFonts w:hint="default" w:ascii="Times New Roman" w:hAnsi="Times New Roman" w:eastAsia="仿宋" w:cs="Times New Roman"/>
                <w:b w:val="0"/>
                <w:bCs/>
                <w:color w:val="000000" w:themeColor="text1"/>
                <w:sz w:val="24"/>
                <w:szCs w:val="24"/>
                <w:u w:val="none"/>
                <w14:textFill>
                  <w14:solidFill>
                    <w14:schemeClr w14:val="tx1"/>
                  </w14:solidFill>
                </w14:textFill>
              </w:rPr>
              <w:t>有组织排放量分别为0.00</w:t>
            </w:r>
            <w:r>
              <w:rPr>
                <w:rFonts w:hint="default" w:ascii="Times New Roman" w:hAnsi="Times New Roman" w:eastAsia="仿宋" w:cs="Times New Roman"/>
                <w:b w:val="0"/>
                <w:bCs/>
                <w:color w:val="000000" w:themeColor="text1"/>
                <w:sz w:val="24"/>
                <w:szCs w:val="24"/>
                <w:u w:val="none"/>
                <w:lang w:val="en-US" w:eastAsia="zh-CN"/>
                <w14:textFill>
                  <w14:solidFill>
                    <w14:schemeClr w14:val="tx1"/>
                  </w14:solidFill>
                </w14:textFill>
              </w:rPr>
              <w:t>4</w:t>
            </w:r>
            <w:r>
              <w:rPr>
                <w:rFonts w:hint="default" w:ascii="Times New Roman" w:hAnsi="Times New Roman" w:eastAsia="仿宋" w:cs="Times New Roman"/>
                <w:b w:val="0"/>
                <w:bCs/>
                <w:color w:val="000000" w:themeColor="text1"/>
                <w:sz w:val="24"/>
                <w:szCs w:val="24"/>
                <w:u w:val="none"/>
                <w14:textFill>
                  <w14:solidFill>
                    <w14:schemeClr w14:val="tx1"/>
                  </w14:solidFill>
                </w14:textFill>
              </w:rPr>
              <w:t>kg/h和0.00</w:t>
            </w:r>
            <w:r>
              <w:rPr>
                <w:rFonts w:hint="default" w:ascii="Times New Roman" w:hAnsi="Times New Roman" w:eastAsia="仿宋" w:cs="Times New Roman"/>
                <w:b w:val="0"/>
                <w:bCs/>
                <w:color w:val="000000" w:themeColor="text1"/>
                <w:sz w:val="24"/>
                <w:szCs w:val="24"/>
                <w:u w:val="none"/>
                <w:lang w:val="en-US" w:eastAsia="zh-CN"/>
                <w14:textFill>
                  <w14:solidFill>
                    <w14:schemeClr w14:val="tx1"/>
                  </w14:solidFill>
                </w14:textFill>
              </w:rPr>
              <w:t>039</w:t>
            </w:r>
            <w:r>
              <w:rPr>
                <w:rFonts w:hint="default" w:ascii="Times New Roman" w:hAnsi="Times New Roman" w:eastAsia="仿宋" w:cs="Times New Roman"/>
                <w:b w:val="0"/>
                <w:bCs/>
                <w:color w:val="000000" w:themeColor="text1"/>
                <w:sz w:val="24"/>
                <w:szCs w:val="24"/>
                <w:u w:val="none"/>
                <w14:textFill>
                  <w14:solidFill>
                    <w14:schemeClr w14:val="tx1"/>
                  </w14:solidFill>
                </w14:textFill>
              </w:rPr>
              <w:t>kg/h，</w:t>
            </w:r>
            <w:r>
              <w:rPr>
                <w:rFonts w:hint="default" w:ascii="Times New Roman" w:hAnsi="Times New Roman" w:eastAsia="仿宋" w:cs="Times New Roman"/>
                <w:b w:val="0"/>
                <w:bCs/>
                <w:color w:val="000000" w:themeColor="text1"/>
                <w:sz w:val="24"/>
                <w:szCs w:val="24"/>
                <w:highlight w:val="none"/>
                <w:u w:val="none"/>
                <w:lang w:eastAsia="zh-CN"/>
                <w14:textFill>
                  <w14:solidFill>
                    <w14:schemeClr w14:val="tx1"/>
                  </w14:solidFill>
                </w14:textFill>
              </w:rPr>
              <w:t>臭气浓度有组织排放浓度为</w:t>
            </w:r>
            <w:r>
              <w:rPr>
                <w:rFonts w:hint="default" w:ascii="Times New Roman" w:hAnsi="Times New Roman" w:eastAsia="仿宋" w:cs="Times New Roman"/>
                <w:b w:val="0"/>
                <w:bCs/>
                <w:color w:val="000000" w:themeColor="text1"/>
                <w:sz w:val="24"/>
                <w:szCs w:val="24"/>
                <w:highlight w:val="none"/>
                <w:u w:val="none"/>
                <w:lang w:val="en-US" w:eastAsia="zh-CN"/>
                <w14:textFill>
                  <w14:solidFill>
                    <w14:schemeClr w14:val="tx1"/>
                  </w14:solidFill>
                </w14:textFill>
              </w:rPr>
              <w:t>74.16（无量纲）</w:t>
            </w:r>
            <w:r>
              <w:rPr>
                <w:rFonts w:hint="default" w:ascii="Times New Roman" w:hAnsi="Times New Roman" w:eastAsia="仿宋" w:cs="Times New Roman"/>
                <w:b w:val="0"/>
                <w:bCs/>
                <w:color w:val="000000" w:themeColor="text1"/>
                <w:sz w:val="24"/>
                <w:szCs w:val="24"/>
                <w:highlight w:val="none"/>
                <w:u w:val="none"/>
                <w14:textFill>
                  <w14:solidFill>
                    <w14:schemeClr w14:val="tx1"/>
                  </w14:solidFill>
                </w14:textFill>
              </w:rPr>
              <w:t>排放速率满足《恶臭污染物排放标准》（GB14554-93）表2中15m高排气筒的要求（氨≤4.9kg/h，硫化氢≤0.33kg/h</w:t>
            </w:r>
            <w:r>
              <w:rPr>
                <w:rFonts w:hint="default" w:ascii="Times New Roman" w:hAnsi="Times New Roman" w:eastAsia="仿宋" w:cs="Times New Roman"/>
                <w:b w:val="0"/>
                <w:bCs/>
                <w:color w:val="000000" w:themeColor="text1"/>
                <w:sz w:val="24"/>
                <w:szCs w:val="24"/>
                <w:highlight w:val="none"/>
                <w:u w:val="none"/>
                <w:lang w:eastAsia="zh-CN"/>
                <w14:textFill>
                  <w14:solidFill>
                    <w14:schemeClr w14:val="tx1"/>
                  </w14:solidFill>
                </w14:textFill>
              </w:rPr>
              <w:t>，</w:t>
            </w:r>
            <w:r>
              <w:rPr>
                <w:rFonts w:hint="default" w:ascii="Times New Roman" w:hAnsi="Times New Roman" w:eastAsia="仿宋" w:cs="Times New Roman"/>
                <w:b w:val="0"/>
                <w:bCs/>
                <w:color w:val="000000" w:themeColor="text1"/>
                <w:sz w:val="24"/>
                <w:szCs w:val="24"/>
                <w:highlight w:val="none"/>
                <w:u w:val="none"/>
                <w:lang w:val="en-US" w:eastAsia="zh-CN"/>
                <w14:textFill>
                  <w14:solidFill>
                    <w14:schemeClr w14:val="tx1"/>
                  </w14:solidFill>
                </w14:textFill>
              </w:rPr>
              <w:t>臭气浓度2000（无量纲）</w:t>
            </w:r>
            <w:r>
              <w:rPr>
                <w:rFonts w:hint="default" w:ascii="Times New Roman" w:hAnsi="Times New Roman" w:eastAsia="仿宋" w:cs="Times New Roman"/>
                <w:b w:val="0"/>
                <w:bCs/>
                <w:color w:val="000000" w:themeColor="text1"/>
                <w:sz w:val="24"/>
                <w:szCs w:val="24"/>
                <w:highlight w:val="none"/>
                <w:u w:val="none"/>
                <w14:textFill>
                  <w14:solidFill>
                    <w14:schemeClr w14:val="tx1"/>
                  </w14:solidFill>
                </w14:textFill>
              </w:rPr>
              <w:t>）</w:t>
            </w:r>
            <w:r>
              <w:rPr>
                <w:rFonts w:hint="default" w:ascii="Times New Roman" w:hAnsi="Times New Roman" w:eastAsia="仿宋" w:cs="Times New Roman"/>
                <w:b w:val="0"/>
                <w:bCs/>
                <w:color w:val="000000" w:themeColor="text1"/>
                <w:sz w:val="24"/>
                <w:szCs w:val="24"/>
                <w:highlight w:val="none"/>
                <w:u w:val="none"/>
                <w:lang w:eastAsia="zh-CN"/>
                <w14:textFill>
                  <w14:solidFill>
                    <w14:schemeClr w14:val="tx1"/>
                  </w14:solidFill>
                </w14:textFill>
              </w:rPr>
              <w:t>，厂界浓度可以</w:t>
            </w:r>
            <w:r>
              <w:rPr>
                <w:rFonts w:hint="default" w:ascii="Times New Roman" w:hAnsi="Times New Roman" w:eastAsia="仿宋" w:cs="Times New Roman"/>
                <w:b w:val="0"/>
                <w:bCs/>
                <w:color w:val="000000" w:themeColor="text1"/>
                <w:sz w:val="24"/>
                <w:szCs w:val="24"/>
                <w:highlight w:val="none"/>
                <w:u w:val="none"/>
                <w14:textFill>
                  <w14:solidFill>
                    <w14:schemeClr w14:val="tx1"/>
                  </w14:solidFill>
                </w14:textFill>
              </w:rPr>
              <w:t>满足《恶臭污染物排放标准》（GB14554-93）中表 1 的二级新扩改标准限值（氨≤1.5mg/m</w:t>
            </w:r>
            <w:r>
              <w:rPr>
                <w:rFonts w:hint="default" w:ascii="Times New Roman" w:hAnsi="Times New Roman" w:eastAsia="仿宋" w:cs="Times New Roman"/>
                <w:b w:val="0"/>
                <w:bCs/>
                <w:color w:val="000000" w:themeColor="text1"/>
                <w:sz w:val="24"/>
                <w:szCs w:val="24"/>
                <w:highlight w:val="none"/>
                <w:u w:val="none"/>
                <w:vertAlign w:val="superscript"/>
                <w14:textFill>
                  <w14:solidFill>
                    <w14:schemeClr w14:val="tx1"/>
                  </w14:solidFill>
                </w14:textFill>
              </w:rPr>
              <w:t>3</w:t>
            </w:r>
            <w:r>
              <w:rPr>
                <w:rFonts w:hint="default" w:ascii="Times New Roman" w:hAnsi="Times New Roman" w:eastAsia="仿宋" w:cs="Times New Roman"/>
                <w:b w:val="0"/>
                <w:bCs/>
                <w:color w:val="000000" w:themeColor="text1"/>
                <w:sz w:val="24"/>
                <w:szCs w:val="24"/>
                <w:highlight w:val="none"/>
                <w:u w:val="none"/>
                <w14:textFill>
                  <w14:solidFill>
                    <w14:schemeClr w14:val="tx1"/>
                  </w14:solidFill>
                </w14:textFill>
              </w:rPr>
              <w:t>，硫化氢≤0.06mg/m</w:t>
            </w:r>
            <w:r>
              <w:rPr>
                <w:rFonts w:hint="default" w:ascii="Times New Roman" w:hAnsi="Times New Roman" w:eastAsia="仿宋" w:cs="Times New Roman"/>
                <w:b w:val="0"/>
                <w:bCs/>
                <w:color w:val="000000" w:themeColor="text1"/>
                <w:sz w:val="24"/>
                <w:szCs w:val="24"/>
                <w:highlight w:val="none"/>
                <w:u w:val="none"/>
                <w:vertAlign w:val="superscript"/>
                <w14:textFill>
                  <w14:solidFill>
                    <w14:schemeClr w14:val="tx1"/>
                  </w14:solidFill>
                </w14:textFill>
              </w:rPr>
              <w:t>3</w:t>
            </w:r>
            <w:r>
              <w:rPr>
                <w:rFonts w:hint="default" w:ascii="Times New Roman" w:hAnsi="Times New Roman" w:eastAsia="仿宋" w:cs="Times New Roman"/>
                <w:b w:val="0"/>
                <w:bCs/>
                <w:color w:val="000000" w:themeColor="text1"/>
                <w:sz w:val="24"/>
                <w:szCs w:val="24"/>
                <w:highlight w:val="none"/>
                <w:u w:val="none"/>
                <w:vertAlign w:val="baseline"/>
                <w:lang w:eastAsia="zh-CN"/>
                <w14:textFill>
                  <w14:solidFill>
                    <w14:schemeClr w14:val="tx1"/>
                  </w14:solidFill>
                </w14:textFill>
              </w:rPr>
              <w:t>，臭气浓度</w:t>
            </w:r>
            <w:r>
              <w:rPr>
                <w:rFonts w:hint="default" w:ascii="Times New Roman" w:hAnsi="Times New Roman" w:eastAsia="仿宋" w:cs="Times New Roman"/>
                <w:b w:val="0"/>
                <w:bCs/>
                <w:color w:val="000000" w:themeColor="text1"/>
                <w:sz w:val="24"/>
                <w:szCs w:val="24"/>
                <w:highlight w:val="none"/>
                <w:u w:val="none"/>
                <w:vertAlign w:val="baseline"/>
                <w:lang w:val="en-US" w:eastAsia="zh-CN"/>
                <w14:textFill>
                  <w14:solidFill>
                    <w14:schemeClr w14:val="tx1"/>
                  </w14:solidFill>
                </w14:textFill>
              </w:rPr>
              <w:t>20</w:t>
            </w:r>
            <w:r>
              <w:rPr>
                <w:rFonts w:hint="default" w:ascii="Times New Roman" w:hAnsi="Times New Roman" w:eastAsia="仿宋" w:cs="Times New Roman"/>
                <w:b w:val="0"/>
                <w:bCs/>
                <w:color w:val="000000" w:themeColor="text1"/>
                <w:sz w:val="24"/>
                <w:szCs w:val="24"/>
                <w:highlight w:val="none"/>
                <w:u w:val="none"/>
                <w14:textFill>
                  <w14:solidFill>
                    <w14:schemeClr w14:val="tx1"/>
                  </w14:solidFill>
                </w14:textFill>
              </w:rPr>
              <w:t>）</w:t>
            </w:r>
            <w:r>
              <w:rPr>
                <w:rFonts w:hint="default" w:ascii="Times New Roman" w:hAnsi="Times New Roman" w:eastAsia="仿宋" w:cs="Times New Roman"/>
                <w:b w:val="0"/>
                <w:bCs/>
                <w:color w:val="000000" w:themeColor="text1"/>
                <w:sz w:val="24"/>
                <w:szCs w:val="24"/>
                <w:highlight w:val="none"/>
                <w:u w:val="none"/>
                <w:lang w:eastAsia="zh-CN"/>
                <w14:textFill>
                  <w14:solidFill>
                    <w14:schemeClr w14:val="tx1"/>
                  </w14:solidFill>
                </w14:textFill>
              </w:rPr>
              <w:t>的</w:t>
            </w:r>
            <w:r>
              <w:rPr>
                <w:rFonts w:hint="default" w:ascii="Times New Roman" w:hAnsi="Times New Roman" w:eastAsia="仿宋" w:cs="Times New Roman"/>
                <w:b w:val="0"/>
                <w:bCs/>
                <w:color w:val="000000" w:themeColor="text1"/>
                <w:sz w:val="24"/>
                <w:szCs w:val="24"/>
                <w:highlight w:val="none"/>
                <w:u w:val="none"/>
                <w14:textFill>
                  <w14:solidFill>
                    <w14:schemeClr w14:val="tx1"/>
                  </w14:solidFill>
                </w14:textFill>
              </w:rPr>
              <w:t>要求</w:t>
            </w:r>
            <w:r>
              <w:rPr>
                <w:rFonts w:hint="default" w:ascii="Times New Roman" w:hAnsi="Times New Roman" w:eastAsia="仿宋" w:cs="Times New Roman"/>
                <w:b w:val="0"/>
                <w:bCs/>
                <w:color w:val="000000" w:themeColor="text1"/>
                <w:sz w:val="24"/>
                <w:szCs w:val="24"/>
                <w:highlight w:val="none"/>
                <w:u w:val="non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b w:val="0"/>
                <w:bCs/>
                <w:color w:val="000000" w:themeColor="text1"/>
                <w:sz w:val="24"/>
                <w:szCs w:val="24"/>
                <w:u w:val="none"/>
                <w14:textFill>
                  <w14:solidFill>
                    <w14:schemeClr w14:val="tx1"/>
                  </w14:solidFill>
                </w14:textFill>
              </w:rPr>
            </w:pPr>
            <w:r>
              <w:rPr>
                <w:rFonts w:hint="default" w:ascii="Times New Roman" w:hAnsi="Times New Roman" w:eastAsia="仿宋" w:cs="Times New Roman"/>
                <w:b w:val="0"/>
                <w:bCs/>
                <w:color w:val="000000" w:themeColor="text1"/>
                <w:sz w:val="24"/>
                <w:szCs w:val="24"/>
                <w:u w:val="none"/>
                <w:lang w:eastAsia="zh-CN"/>
                <w14:textFill>
                  <w14:solidFill>
                    <w14:schemeClr w14:val="tx1"/>
                  </w14:solidFill>
                </w14:textFill>
              </w:rPr>
              <w:t>本项目厂界外</w:t>
            </w:r>
            <w:r>
              <w:rPr>
                <w:rFonts w:hint="default" w:ascii="Times New Roman" w:hAnsi="Times New Roman" w:eastAsia="仿宋" w:cs="Times New Roman"/>
                <w:b w:val="0"/>
                <w:bCs/>
                <w:color w:val="000000" w:themeColor="text1"/>
                <w:sz w:val="24"/>
                <w:szCs w:val="24"/>
                <w:u w:val="none"/>
                <w:lang w:val="en-US" w:eastAsia="zh-CN"/>
                <w14:textFill>
                  <w14:solidFill>
                    <w14:schemeClr w14:val="tx1"/>
                  </w14:solidFill>
                </w14:textFill>
              </w:rPr>
              <w:t>500m内存在大气环境保护目标—</w:t>
            </w:r>
            <w:r>
              <w:rPr>
                <w:rFonts w:hint="default" w:ascii="Times New Roman" w:hAnsi="Times New Roman" w:eastAsia="仿宋" w:cs="Times New Roman"/>
                <w:b w:val="0"/>
                <w:bCs/>
                <w:color w:val="000000" w:themeColor="text1"/>
                <w:sz w:val="24"/>
                <w:szCs w:val="24"/>
                <w:u w:val="none"/>
                <w:lang w:val="en-US" w:eastAsia="zh-CN"/>
                <w14:textFill>
                  <w14:solidFill>
                    <w14:schemeClr w14:val="tx1"/>
                  </w14:solidFill>
                </w14:textFill>
              </w:rPr>
              <w:t>北纺二区</w:t>
            </w:r>
            <w:r>
              <w:rPr>
                <w:rFonts w:hint="default" w:ascii="Times New Roman" w:hAnsi="Times New Roman" w:eastAsia="仿宋" w:cs="Times New Roman"/>
                <w:b w:val="0"/>
                <w:bCs/>
                <w:color w:val="000000" w:themeColor="text1"/>
                <w:sz w:val="24"/>
                <w:szCs w:val="24"/>
                <w:u w:val="none"/>
                <w:lang w:val="en-US"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14:textFill>
                  <w14:solidFill>
                    <w14:schemeClr w14:val="tx1"/>
                  </w14:solidFill>
                </w14:textFill>
              </w:rPr>
              <w:t>项目运营过程中产生的NH</w:t>
            </w:r>
            <w:r>
              <w:rPr>
                <w:rFonts w:hint="default" w:ascii="Times New Roman" w:hAnsi="Times New Roman" w:eastAsia="仿宋" w:cs="Times New Roman"/>
                <w:color w:val="000000" w:themeColor="text1"/>
                <w:kern w:val="2"/>
                <w:sz w:val="24"/>
                <w:szCs w:val="20"/>
                <w:vertAlign w:val="subscript"/>
                <w14:textFill>
                  <w14:solidFill>
                    <w14:schemeClr w14:val="tx1"/>
                  </w14:solidFill>
                </w14:textFill>
              </w:rPr>
              <w:t>3</w:t>
            </w:r>
            <w:r>
              <w:rPr>
                <w:rFonts w:hint="default" w:ascii="Times New Roman" w:hAnsi="Times New Roman" w:eastAsia="仿宋" w:cs="Times New Roman"/>
                <w:color w:val="000000" w:themeColor="text1"/>
                <w:kern w:val="2"/>
                <w:sz w:val="24"/>
                <w:szCs w:val="20"/>
                <w14:textFill>
                  <w14:solidFill>
                    <w14:schemeClr w14:val="tx1"/>
                  </w14:solidFill>
                </w14:textFill>
              </w:rPr>
              <w:t xml:space="preserve"> </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14:textFill>
                  <w14:solidFill>
                    <w14:schemeClr w14:val="tx1"/>
                  </w14:solidFill>
                </w14:textFill>
              </w:rPr>
              <w:t>H</w:t>
            </w:r>
            <w:r>
              <w:rPr>
                <w:rFonts w:hint="default" w:ascii="Times New Roman" w:hAnsi="Times New Roman" w:eastAsia="仿宋" w:cs="Times New Roman"/>
                <w:color w:val="000000" w:themeColor="text1"/>
                <w:kern w:val="2"/>
                <w:sz w:val="24"/>
                <w:szCs w:val="20"/>
                <w:vertAlign w:val="subscript"/>
                <w14:textFill>
                  <w14:solidFill>
                    <w14:schemeClr w14:val="tx1"/>
                  </w14:solidFill>
                </w14:textFill>
              </w:rPr>
              <w:t>2</w:t>
            </w:r>
            <w:r>
              <w:rPr>
                <w:rFonts w:hint="default" w:ascii="Times New Roman" w:hAnsi="Times New Roman" w:eastAsia="仿宋" w:cs="Times New Roman"/>
                <w:color w:val="000000" w:themeColor="text1"/>
                <w:kern w:val="2"/>
                <w:sz w:val="24"/>
                <w:szCs w:val="20"/>
                <w14:textFill>
                  <w14:solidFill>
                    <w14:schemeClr w14:val="tx1"/>
                  </w14:solidFill>
                </w14:textFill>
              </w:rPr>
              <w:t xml:space="preserve">S </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和臭气浓度</w:t>
            </w:r>
            <w:r>
              <w:rPr>
                <w:rFonts w:hint="default" w:ascii="Times New Roman" w:hAnsi="Times New Roman" w:eastAsia="仿宋" w:cs="Times New Roman"/>
                <w:color w:val="000000" w:themeColor="text1"/>
                <w:kern w:val="2"/>
                <w:sz w:val="24"/>
                <w:szCs w:val="20"/>
                <w14:textFill>
                  <w14:solidFill>
                    <w14:schemeClr w14:val="tx1"/>
                  </w14:solidFill>
                </w14:textFill>
              </w:rPr>
              <w:t>经收集后通过生物</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滤池</w:t>
            </w:r>
            <w:r>
              <w:rPr>
                <w:rFonts w:hint="default" w:ascii="Times New Roman" w:hAnsi="Times New Roman" w:eastAsia="仿宋" w:cs="Times New Roman"/>
                <w:color w:val="000000" w:themeColor="text1"/>
                <w:kern w:val="2"/>
                <w:sz w:val="24"/>
                <w:szCs w:val="20"/>
                <w14:textFill>
                  <w14:solidFill>
                    <w14:schemeClr w14:val="tx1"/>
                  </w14:solidFill>
                </w14:textFill>
              </w:rPr>
              <w:t>处理后由15m 排气筒（P1）排放，其排放情况能够满足《恶臭污染物排放标准》</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14:textFill>
                  <w14:solidFill>
                    <w14:schemeClr w14:val="tx1"/>
                  </w14:solidFill>
                </w14:textFill>
              </w:rPr>
              <w:t>GB14454-93</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14:textFill>
                  <w14:solidFill>
                    <w14:schemeClr w14:val="tx1"/>
                  </w14:solidFill>
                </w14:textFill>
              </w:rPr>
              <w:t>表1 和表2 中二级标准，</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做到</w:t>
            </w:r>
            <w:r>
              <w:rPr>
                <w:rFonts w:hint="default" w:ascii="Times New Roman" w:hAnsi="Times New Roman" w:eastAsia="仿宋" w:cs="Times New Roman"/>
                <w:color w:val="000000" w:themeColor="text1"/>
                <w:kern w:val="2"/>
                <w:sz w:val="24"/>
                <w:szCs w:val="20"/>
                <w14:textFill>
                  <w14:solidFill>
                    <w14:schemeClr w14:val="tx1"/>
                  </w14:solidFill>
                </w14:textFill>
              </w:rPr>
              <w:t>达标排放，</w:t>
            </w:r>
            <w:r>
              <w:rPr>
                <w:rFonts w:hint="default" w:ascii="Times New Roman" w:hAnsi="Times New Roman" w:eastAsia="仿宋" w:cs="Times New Roman"/>
                <w:b w:val="0"/>
                <w:bCs/>
                <w:color w:val="000000" w:themeColor="text1"/>
                <w:sz w:val="24"/>
                <w:szCs w:val="24"/>
                <w:u w:val="none"/>
                <w14:textFill>
                  <w14:solidFill>
                    <w14:schemeClr w14:val="tx1"/>
                  </w14:solidFill>
                </w14:textFill>
              </w:rPr>
              <w:t>对周边环境影响较小。</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b/>
                <w:bCs/>
                <w:color w:val="000000" w:themeColor="text1"/>
                <w:lang w:eastAsia="zh-CN"/>
                <w14:textFill>
                  <w14:solidFill>
                    <w14:schemeClr w14:val="tx1"/>
                  </w14:solidFill>
                </w14:textFill>
              </w:rPr>
            </w:pPr>
            <w:r>
              <w:rPr>
                <w:rFonts w:hint="default" w:ascii="Times New Roman" w:hAnsi="Times New Roman" w:eastAsia="仿宋" w:cs="Times New Roman"/>
                <w:b/>
                <w:bCs/>
                <w:color w:val="000000" w:themeColor="text1"/>
                <w:lang w:eastAsia="zh-CN"/>
                <w14:textFill>
                  <w14:solidFill>
                    <w14:schemeClr w14:val="tx1"/>
                  </w14:solidFill>
                </w14:textFill>
              </w:rPr>
              <w:t>大气环境保护措施及其可行性分析</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本项目运营期产生的废气污染物主要有H</w:t>
            </w:r>
            <w:r>
              <w:rPr>
                <w:rFonts w:hint="default" w:ascii="Times New Roman" w:hAnsi="Times New Roman" w:eastAsia="仿宋" w:cs="Times New Roman"/>
                <w:color w:val="000000" w:themeColor="text1"/>
                <w:vertAlign w:val="subscript"/>
                <w:lang w:eastAsia="zh-CN"/>
                <w14:textFill>
                  <w14:solidFill>
                    <w14:schemeClr w14:val="tx1"/>
                  </w14:solidFill>
                </w14:textFill>
              </w:rPr>
              <w:t>2</w:t>
            </w:r>
            <w:r>
              <w:rPr>
                <w:rFonts w:hint="default" w:ascii="Times New Roman" w:hAnsi="Times New Roman" w:eastAsia="仿宋" w:cs="Times New Roman"/>
                <w:color w:val="000000" w:themeColor="text1"/>
                <w:lang w:eastAsia="zh-CN"/>
                <w14:textFill>
                  <w14:solidFill>
                    <w14:schemeClr w14:val="tx1"/>
                  </w14:solidFill>
                </w14:textFill>
              </w:rPr>
              <w:t>S、NH</w:t>
            </w:r>
            <w:r>
              <w:rPr>
                <w:rFonts w:hint="default" w:ascii="Times New Roman" w:hAnsi="Times New Roman" w:eastAsia="仿宋" w:cs="Times New Roman"/>
                <w:color w:val="000000" w:themeColor="text1"/>
                <w:vertAlign w:val="subscript"/>
                <w:lang w:eastAsia="zh-CN"/>
                <w14:textFill>
                  <w14:solidFill>
                    <w14:schemeClr w14:val="tx1"/>
                  </w14:solidFill>
                </w14:textFill>
              </w:rPr>
              <w:t>3</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lang w:eastAsia="zh-CN"/>
                <w14:textFill>
                  <w14:solidFill>
                    <w14:schemeClr w14:val="tx1"/>
                  </w14:solidFill>
                </w14:textFill>
              </w:rPr>
              <w:t>臭气浓度</w:t>
            </w:r>
            <w:r>
              <w:rPr>
                <w:rFonts w:hint="default" w:ascii="Times New Roman" w:hAnsi="Times New Roman" w:eastAsia="仿宋" w:cs="Times New Roman"/>
                <w:color w:val="000000" w:themeColor="text1"/>
                <w:lang w:val="en-US" w:eastAsia="zh-CN"/>
                <w14:textFill>
                  <w14:solidFill>
                    <w14:schemeClr w14:val="tx1"/>
                  </w14:solidFill>
                </w14:textFill>
              </w:rPr>
              <w:t>、颗粒物、二氧化硫、氮氧化物，</w:t>
            </w:r>
            <w:r>
              <w:rPr>
                <w:rFonts w:hint="default" w:ascii="Times New Roman" w:hAnsi="Times New Roman" w:eastAsia="仿宋" w:cs="Times New Roman"/>
                <w:color w:val="000000" w:themeColor="text1"/>
                <w:lang w:eastAsia="zh-CN"/>
                <w14:textFill>
                  <w14:solidFill>
                    <w14:schemeClr w14:val="tx1"/>
                  </w14:solidFill>
                </w14:textFill>
              </w:rPr>
              <w:t>因此结合管理要求，本项目选用一套生物滤池除臭装置来处理H</w:t>
            </w:r>
            <w:r>
              <w:rPr>
                <w:rFonts w:hint="default" w:ascii="Times New Roman" w:hAnsi="Times New Roman" w:eastAsia="仿宋" w:cs="Times New Roman"/>
                <w:color w:val="000000" w:themeColor="text1"/>
                <w:vertAlign w:val="subscript"/>
                <w:lang w:eastAsia="zh-CN"/>
                <w14:textFill>
                  <w14:solidFill>
                    <w14:schemeClr w14:val="tx1"/>
                  </w14:solidFill>
                </w14:textFill>
              </w:rPr>
              <w:t>2</w:t>
            </w:r>
            <w:r>
              <w:rPr>
                <w:rFonts w:hint="default" w:ascii="Times New Roman" w:hAnsi="Times New Roman" w:eastAsia="仿宋" w:cs="Times New Roman"/>
                <w:color w:val="000000" w:themeColor="text1"/>
                <w:lang w:eastAsia="zh-CN"/>
                <w14:textFill>
                  <w14:solidFill>
                    <w14:schemeClr w14:val="tx1"/>
                  </w14:solidFill>
                </w14:textFill>
              </w:rPr>
              <w:t>S、NH</w:t>
            </w:r>
            <w:r>
              <w:rPr>
                <w:rFonts w:hint="default" w:ascii="Times New Roman" w:hAnsi="Times New Roman" w:eastAsia="仿宋" w:cs="Times New Roman"/>
                <w:color w:val="000000" w:themeColor="text1"/>
                <w:vertAlign w:val="subscript"/>
                <w:lang w:eastAsia="zh-CN"/>
                <w14:textFill>
                  <w14:solidFill>
                    <w14:schemeClr w14:val="tx1"/>
                  </w14:solidFill>
                </w14:textFill>
              </w:rPr>
              <w:t>3</w:t>
            </w:r>
            <w:r>
              <w:rPr>
                <w:rFonts w:hint="default" w:ascii="Times New Roman" w:hAnsi="Times New Roman" w:eastAsia="仿宋" w:cs="Times New Roman"/>
                <w:color w:val="000000" w:themeColor="text1"/>
                <w:lang w:eastAsia="zh-CN"/>
                <w14:textFill>
                  <w14:solidFill>
                    <w14:schemeClr w14:val="tx1"/>
                  </w14:solidFill>
                </w14:textFill>
              </w:rPr>
              <w:t>和臭气浓度</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一套布袋除尘器处理发酵车间混料工序产生的颗粒物，一套布袋除尘器处理破碎、造粒、筛分、烘干、冷却、计量打包产生的颗粒物，一套布袋除尘器处理生物质燃烧机产生的烟气</w:t>
            </w:r>
            <w:r>
              <w:rPr>
                <w:rFonts w:hint="default" w:ascii="Times New Roman" w:hAnsi="Times New Roman" w:eastAsia="仿宋" w:cs="Times New Roman"/>
                <w:color w:val="000000" w:themeColor="text1"/>
                <w:lang w:eastAsia="zh-CN"/>
                <w14:textFill>
                  <w14:solidFill>
                    <w14:schemeClr w14:val="tx1"/>
                  </w14:solidFill>
                </w14:textFill>
              </w:rPr>
              <w:t>。</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生物过滤除臭技术利用微生物在填料表面形成的生物膜能够吸附、吸收和降解恶臭气体成分，并将其转化为无毒、无害、无味的简单物质的原理，选择有机或无机材料作为微生物膜的载体，将脱臭微生物固定于生物过滤器内，利用风机负压的作用，将臭气输送到加湿保温系统，流过含有丰富微生物的过滤介质（滤料），完成吸附、吸收和降解过程。生物过滤器处理后的清洁气体经过风机和排风管排放到大气中。</w:t>
            </w:r>
          </w:p>
          <w:p>
            <w:pPr>
              <w:pStyle w:val="34"/>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454015" cy="2684145"/>
                  <wp:effectExtent l="0" t="0" r="13335" b="1905"/>
                  <wp:docPr id="1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
                          <pic:cNvPicPr>
                            <a:picLocks noChangeAspect="1"/>
                          </pic:cNvPicPr>
                        </pic:nvPicPr>
                        <pic:blipFill>
                          <a:blip r:embed="rId21"/>
                          <a:stretch>
                            <a:fillRect/>
                          </a:stretch>
                        </pic:blipFill>
                        <pic:spPr>
                          <a:xfrm>
                            <a:off x="0" y="0"/>
                            <a:ext cx="5454015" cy="2684145"/>
                          </a:xfrm>
                          <a:prstGeom prst="rect">
                            <a:avLst/>
                          </a:prstGeom>
                          <a:noFill/>
                          <a:ln>
                            <a:noFill/>
                          </a:ln>
                        </pic:spPr>
                      </pic:pic>
                    </a:graphicData>
                  </a:graphic>
                </wp:inline>
              </w:drawing>
            </w:r>
          </w:p>
          <w:p>
            <w:pPr>
              <w:pStyle w:val="7"/>
              <w:ind w:firstLine="2940" w:firstLineChars="1400"/>
              <w:rPr>
                <w:rFonts w:hint="default" w:ascii="Times New Roman" w:hAnsi="Times New Roman" w:eastAsia="仿宋" w:cs="Times New Roman"/>
                <w:color w:val="000000" w:themeColor="text1"/>
                <w:lang w:val="en-US" w:eastAsia="zh-CN"/>
                <w14:textFill>
                  <w14:solidFill>
                    <w14:schemeClr w14:val="tx1"/>
                  </w14:solidFill>
                </w14:textFill>
              </w:rPr>
            </w:pPr>
          </w:p>
          <w:p>
            <w:pPr>
              <w:pStyle w:val="7"/>
              <w:ind w:firstLine="2891" w:firstLineChars="1200"/>
              <w:jc w:val="both"/>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生物滤池除臭工艺流程图</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 xml:space="preserve"> 生物脱臭法是利用微生物的生物化学作用，使污染物分解，转化为无害或少害的物质。微生物和细菌利用臭气成分作为其生长繁殖所需的基质，通过不同的转化途径将大分子或结构复杂的恶臭污染物经异化作用最终氧化分解为简单的水、二氧化碳等无机物，同时经同化作用并利用异化作用过程中产生的能量，使微生物和细菌的生物体得到增长繁殖，为进一步发挥其对恶臭污染物的处理能力创造有利的条件。污染物去除的实质是有机底物作为营养物质被微生物吸收、代谢及利用。</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同时生物过滤法也是《排污许可核发技术规范</w:t>
            </w:r>
            <w:r>
              <w:rPr>
                <w:rFonts w:hint="default" w:ascii="Times New Roman" w:hAnsi="Times New Roman" w:eastAsia="仿宋" w:cs="Times New Roman"/>
                <w:color w:val="000000" w:themeColor="text1"/>
                <w:lang w:val="en-US" w:eastAsia="zh-CN"/>
                <w14:textFill>
                  <w14:solidFill>
                    <w14:schemeClr w14:val="tx1"/>
                  </w14:solidFill>
                </w14:textFill>
              </w:rPr>
              <w:t xml:space="preserve"> </w:t>
            </w:r>
            <w:r>
              <w:rPr>
                <w:rFonts w:hint="default" w:ascii="Times New Roman" w:hAnsi="Times New Roman" w:eastAsia="仿宋" w:cs="Times New Roman"/>
                <w:color w:val="000000" w:themeColor="text1"/>
                <w:lang w:eastAsia="zh-CN"/>
                <w14:textFill>
                  <w14:solidFill>
                    <w14:schemeClr w14:val="tx1"/>
                  </w14:solidFill>
                </w14:textFill>
              </w:rPr>
              <w:t>工业固体废物和危险废物治理》（</w:t>
            </w:r>
            <w:r>
              <w:rPr>
                <w:rFonts w:hint="default" w:ascii="Times New Roman" w:hAnsi="Times New Roman" w:eastAsia="仿宋" w:cs="Times New Roman"/>
                <w:color w:val="000000" w:themeColor="text1"/>
                <w:lang w:val="en-US" w:eastAsia="zh-CN"/>
                <w14:textFill>
                  <w14:solidFill>
                    <w14:schemeClr w14:val="tx1"/>
                  </w14:solidFill>
                </w14:textFill>
              </w:rPr>
              <w:t>HJ1033-2019</w:t>
            </w:r>
            <w:r>
              <w:rPr>
                <w:rFonts w:hint="default" w:ascii="Times New Roman" w:hAnsi="Times New Roman" w:eastAsia="仿宋" w:cs="Times New Roman"/>
                <w:color w:val="000000" w:themeColor="text1"/>
                <w:lang w:eastAsia="zh-CN"/>
                <w14:textFill>
                  <w14:solidFill>
                    <w14:schemeClr w14:val="tx1"/>
                  </w14:solidFill>
                </w14:textFill>
              </w:rPr>
              <w:t>）和《排污许可证核发技术规范</w:t>
            </w:r>
            <w:r>
              <w:rPr>
                <w:rFonts w:hint="default" w:ascii="Times New Roman" w:hAnsi="Times New Roman" w:eastAsia="仿宋" w:cs="Times New Roman"/>
                <w:color w:val="000000" w:themeColor="text1"/>
                <w:lang w:val="en-US" w:eastAsia="zh-CN"/>
                <w14:textFill>
                  <w14:solidFill>
                    <w14:schemeClr w14:val="tx1"/>
                  </w14:solidFill>
                </w14:textFill>
              </w:rPr>
              <w:t xml:space="preserve"> </w:t>
            </w:r>
            <w:r>
              <w:rPr>
                <w:rFonts w:hint="default" w:ascii="Times New Roman" w:hAnsi="Times New Roman" w:eastAsia="仿宋" w:cs="Times New Roman"/>
                <w:color w:val="000000" w:themeColor="text1"/>
                <w:lang w:eastAsia="zh-CN"/>
                <w14:textFill>
                  <w14:solidFill>
                    <w14:schemeClr w14:val="tx1"/>
                  </w14:solidFill>
                </w14:textFill>
              </w:rPr>
              <w:t>水处理》（试行）（</w:t>
            </w:r>
            <w:r>
              <w:rPr>
                <w:rFonts w:hint="default" w:ascii="Times New Roman" w:hAnsi="Times New Roman" w:eastAsia="仿宋" w:cs="Times New Roman"/>
                <w:color w:val="000000" w:themeColor="text1"/>
                <w:lang w:val="en-US" w:eastAsia="zh-CN"/>
                <w14:textFill>
                  <w14:solidFill>
                    <w14:schemeClr w14:val="tx1"/>
                  </w14:solidFill>
                </w14:textFill>
              </w:rPr>
              <w:t>HJ978-2018</w:t>
            </w:r>
            <w:r>
              <w:rPr>
                <w:rFonts w:hint="default" w:ascii="Times New Roman" w:hAnsi="Times New Roman" w:eastAsia="仿宋" w:cs="Times New Roman"/>
                <w:color w:val="000000" w:themeColor="text1"/>
                <w:lang w:eastAsia="zh-CN"/>
                <w14:textFill>
                  <w14:solidFill>
                    <w14:schemeClr w14:val="tx1"/>
                  </w14:solidFill>
                </w14:textFill>
              </w:rPr>
              <w:t>）中规定的污泥处置废气治理可行技术之一。</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《排污许可证申请与核发技术规范 工业炉窑》（HJ1121—2020）中对污染防治可行技术的要求，燃生物质</w:t>
            </w:r>
            <w:r>
              <w:rPr>
                <w:rFonts w:hint="eastAsia" w:ascii="Times New Roman" w:hAnsi="Times New Roman" w:eastAsia="仿宋" w:cs="Times New Roman"/>
                <w:color w:val="000000" w:themeColor="text1"/>
                <w:lang w:val="en-US" w:eastAsia="zh-CN"/>
                <w14:textFill>
                  <w14:solidFill>
                    <w14:schemeClr w14:val="tx1"/>
                  </w14:solidFill>
                </w14:textFill>
              </w:rPr>
              <w:t>燃烧机</w:t>
            </w:r>
            <w:r>
              <w:rPr>
                <w:rFonts w:hint="default" w:ascii="Times New Roman" w:hAnsi="Times New Roman" w:eastAsia="仿宋" w:cs="Times New Roman"/>
                <w:color w:val="000000" w:themeColor="text1"/>
                <w:lang w:eastAsia="zh-CN"/>
                <w14:textFill>
                  <w14:solidFill>
                    <w14:schemeClr w14:val="tx1"/>
                  </w14:solidFill>
                </w14:textFill>
              </w:rPr>
              <w:t>采取布袋除尘器处理烟气，属于可行技术。</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布袋除尘器工作原理：袋式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w:t>
            </w:r>
            <w:r>
              <w:rPr>
                <w:rFonts w:hint="default" w:ascii="Times New Roman" w:hAnsi="Times New Roman" w:eastAsia="仿宋" w:cs="Times New Roman"/>
                <w:color w:val="000000" w:themeColor="text1"/>
                <w:lang w:val="en-US" w:eastAsia="zh-CN"/>
                <w14:textFill>
                  <w14:solidFill>
                    <w14:schemeClr w14:val="tx1"/>
                  </w14:solidFill>
                </w14:textFill>
              </w:rPr>
              <w:t>同时布袋除尘器也是《排污许可证申请与核发技术规范磷肥、 钾肥 、复混钾肥 、有机肥料及微生物肥料工业》（HJ 864.2-2018）中去除混料、破碎、造粒、筛分、烘干、冷却、计量打包废气的可行技术。各污染物在经过相应的环保措施处理后，均可实现达标排放。</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综上，本项目大气环境保护措施是可行的。</w:t>
            </w:r>
          </w:p>
          <w:p>
            <w:pPr>
              <w:pStyle w:val="34"/>
              <w:keepNext w:val="0"/>
              <w:keepLines w:val="0"/>
              <w:pageBreakBefore w:val="0"/>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b/>
                <w:bCs/>
                <w:color w:val="000000" w:themeColor="text1"/>
                <w14:textFill>
                  <w14:solidFill>
                    <w14:schemeClr w14:val="tx1"/>
                  </w14:solidFill>
                </w14:textFill>
              </w:rPr>
            </w:pPr>
            <w:r>
              <w:rPr>
                <w:rFonts w:hint="default" w:ascii="Times New Roman" w:hAnsi="Times New Roman" w:eastAsia="仿宋" w:cs="Times New Roman"/>
                <w:b/>
                <w:bCs/>
                <w:color w:val="000000" w:themeColor="text1"/>
                <w:lang w:eastAsia="zh-CN"/>
                <w14:textFill>
                  <w14:solidFill>
                    <w14:schemeClr w14:val="tx1"/>
                  </w14:solidFill>
                </w14:textFill>
              </w:rPr>
              <w:t>（二）</w:t>
            </w:r>
            <w:r>
              <w:rPr>
                <w:rFonts w:hint="default" w:ascii="Times New Roman" w:hAnsi="Times New Roman" w:eastAsia="仿宋" w:cs="Times New Roman"/>
                <w:b/>
                <w:bCs/>
                <w:color w:val="000000" w:themeColor="text1"/>
                <w14:textFill>
                  <w14:solidFill>
                    <w14:schemeClr w14:val="tx1"/>
                  </w14:solidFill>
                </w14:textFill>
              </w:rPr>
              <w:t>废水</w:t>
            </w:r>
            <w:r>
              <w:rPr>
                <w:rFonts w:hint="default" w:ascii="Times New Roman" w:hAnsi="Times New Roman" w:eastAsia="仿宋" w:cs="Times New Roman"/>
                <w:b/>
                <w:bCs/>
                <w:color w:val="000000" w:themeColor="text1"/>
                <w:lang w:eastAsia="zh-CN"/>
                <w14:textFill>
                  <w14:solidFill>
                    <w14:schemeClr w14:val="tx1"/>
                  </w14:solidFill>
                </w14:textFill>
              </w:rPr>
              <w:t>环境影响分析</w:t>
            </w:r>
          </w:p>
          <w:p>
            <w:pPr>
              <w:pStyle w:val="34"/>
              <w:keepNext w:val="0"/>
              <w:keepLines w:val="0"/>
              <w:pageBreakBefore w:val="0"/>
              <w:widowControl/>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 xml:space="preserve">本项目运营期产生的废水主要为生产废水和生活污水。生产废水包括生物除臭系统中的喷淋水。 </w:t>
            </w:r>
          </w:p>
          <w:p>
            <w:pPr>
              <w:pStyle w:val="34"/>
              <w:keepNext w:val="0"/>
              <w:keepLines w:val="0"/>
              <w:pageBreakBefore w:val="0"/>
              <w:widowControl/>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①</w:t>
            </w:r>
            <w:r>
              <w:rPr>
                <w:rFonts w:hint="default" w:ascii="Times New Roman" w:hAnsi="Times New Roman" w:eastAsia="仿宋" w:cs="Times New Roman"/>
                <w:color w:val="000000" w:themeColor="text1"/>
                <w:lang w:eastAsia="zh-CN"/>
                <w14:textFill>
                  <w14:solidFill>
                    <w14:schemeClr w14:val="tx1"/>
                  </w14:solidFill>
                </w14:textFill>
              </w:rPr>
              <w:t>生物除臭系统中的喷淋废水</w:t>
            </w:r>
          </w:p>
          <w:p>
            <w:pPr>
              <w:pStyle w:val="34"/>
              <w:keepNext w:val="0"/>
              <w:keepLines w:val="0"/>
              <w:pageBreakBefore w:val="0"/>
              <w:widowControl/>
              <w:kinsoku/>
              <w:wordWrap/>
              <w:overflowPunct/>
              <w:topLinePunct w:val="0"/>
              <w:autoSpaceDE/>
              <w:autoSpaceDN/>
              <w:bidi w:val="0"/>
              <w:adjustRightInd/>
              <w:snapToGrid/>
              <w:spacing w:line="500" w:lineRule="exact"/>
              <w:ind w:firstLine="480"/>
              <w:textAlignment w:val="auto"/>
              <w:rPr>
                <w:rFonts w:hint="default" w:ascii="Times New Roman" w:hAnsi="Times New Roman" w:eastAsia="仿宋" w:cs="Times New Roman"/>
                <w:color w:val="000000" w:themeColor="text1"/>
                <w:vertAlign w:val="baseline"/>
                <w:lang w:val="en-US" w:eastAsia="zh-CN"/>
                <w14:textFill>
                  <w14:solidFill>
                    <w14:schemeClr w14:val="tx1"/>
                  </w14:solidFill>
                </w14:textFill>
              </w:rPr>
            </w:pPr>
            <w:r>
              <w:rPr>
                <w:rFonts w:hint="default" w:ascii="Times New Roman" w:hAnsi="Times New Roman" w:eastAsia="仿宋" w:cs="Times New Roman"/>
                <w:b w:val="0"/>
                <w:bCs/>
                <w:color w:val="000000" w:themeColor="text1"/>
                <w:kern w:val="0"/>
                <w:szCs w:val="20"/>
                <w14:textFill>
                  <w14:solidFill>
                    <w14:schemeClr w14:val="tx1"/>
                  </w14:solidFill>
                </w14:textFill>
              </w:rPr>
              <w:t>除臭生物滤池</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排水</w:t>
            </w:r>
            <w:r>
              <w:rPr>
                <w:rFonts w:hint="default" w:ascii="Times New Roman" w:hAnsi="Times New Roman" w:eastAsia="仿宋" w:cs="Times New Roman"/>
                <w:b w:val="0"/>
                <w:bCs/>
                <w:color w:val="000000" w:themeColor="text1"/>
                <w:kern w:val="0"/>
                <w:szCs w:val="20"/>
                <w14:textFill>
                  <w14:solidFill>
                    <w14:schemeClr w14:val="tx1"/>
                  </w14:solidFill>
                </w14:textFill>
              </w:rPr>
              <w:t>水量为</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更换12次循环水量总和，即24</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/a。物料中带入水分（生物干化好氧发酵过程产生水蒸汽，水蒸汽进入生物滤池遇冷后变成液态水）为</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42.6</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/d，排水量为2</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5.56</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/d（</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9329.4</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/a），物料中水分最终进入生物滤池，除臭生物滤池废水排放量为</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9353.4</w:t>
            </w:r>
            <w:r>
              <w:rPr>
                <w:rFonts w:hint="default" w:ascii="Times New Roman" w:hAnsi="Times New Roman" w:eastAsia="仿宋" w:cs="Times New Roman"/>
                <w:b w:val="0"/>
                <w:bCs/>
                <w:color w:val="000000" w:themeColor="text1"/>
                <w:kern w:val="0"/>
                <w:szCs w:val="20"/>
                <w14:textFill>
                  <w14:solidFill>
                    <w14:schemeClr w14:val="tx1"/>
                  </w14:solidFill>
                </w14:textFill>
              </w:rPr>
              <w:t>m</w:t>
            </w:r>
            <w:r>
              <w:rPr>
                <w:rFonts w:hint="default" w:ascii="Times New Roman" w:hAnsi="Times New Roman" w:eastAsia="仿宋" w:cs="Times New Roman"/>
                <w:b w:val="0"/>
                <w:bCs/>
                <w:color w:val="000000" w:themeColor="text1"/>
                <w:kern w:val="0"/>
                <w:szCs w:val="20"/>
                <w:vertAlign w:val="superscript"/>
                <w14:textFill>
                  <w14:solidFill>
                    <w14:schemeClr w14:val="tx1"/>
                  </w14:solidFill>
                </w14:textFill>
              </w:rPr>
              <w:t>3</w:t>
            </w:r>
            <w:r>
              <w:rPr>
                <w:rFonts w:hint="default" w:ascii="Times New Roman" w:hAnsi="Times New Roman" w:eastAsia="仿宋" w:cs="Times New Roman"/>
                <w:b w:val="0"/>
                <w:bCs/>
                <w:color w:val="000000" w:themeColor="text1"/>
                <w:kern w:val="0"/>
                <w:szCs w:val="20"/>
                <w14:textFill>
                  <w14:solidFill>
                    <w14:schemeClr w14:val="tx1"/>
                  </w14:solidFill>
                </w14:textFill>
              </w:rPr>
              <w:t>/a，</w:t>
            </w:r>
            <w:r>
              <w:rPr>
                <w:rFonts w:hint="default" w:ascii="Times New Roman" w:hAnsi="Times New Roman" w:eastAsia="仿宋" w:cs="Times New Roman"/>
                <w:color w:val="000000" w:themeColor="text1"/>
                <w:lang w:eastAsia="zh-CN"/>
                <w14:textFill>
                  <w14:solidFill>
                    <w14:schemeClr w14:val="tx1"/>
                  </w14:solidFill>
                </w14:textFill>
              </w:rPr>
              <w:t>喷淋废水排放浓度类比</w:t>
            </w:r>
            <w:r>
              <w:rPr>
                <w:rFonts w:hint="default" w:ascii="Times New Roman" w:hAnsi="Times New Roman" w:eastAsia="仿宋" w:cs="Times New Roman"/>
                <w:b w:val="0"/>
                <w:bCs w:val="0"/>
                <w:color w:val="000000" w:themeColor="text1"/>
                <w:lang w:eastAsia="zh-CN"/>
                <w14:textFill>
                  <w14:solidFill>
                    <w14:schemeClr w14:val="tx1"/>
                  </w14:solidFill>
                </w14:textFill>
              </w:rPr>
              <w:t>《梨树县污水处理厂日处置</w:t>
            </w:r>
            <w:r>
              <w:rPr>
                <w:rFonts w:hint="default" w:ascii="Times New Roman" w:hAnsi="Times New Roman" w:eastAsia="仿宋" w:cs="Times New Roman"/>
                <w:b w:val="0"/>
                <w:bCs w:val="0"/>
                <w:color w:val="000000" w:themeColor="text1"/>
                <w:lang w:val="en-US" w:eastAsia="zh-CN"/>
                <w14:textFill>
                  <w14:solidFill>
                    <w14:schemeClr w14:val="tx1"/>
                  </w14:solidFill>
                </w14:textFill>
              </w:rPr>
              <w:t>30吨污泥建设</w:t>
            </w:r>
            <w:r>
              <w:rPr>
                <w:rFonts w:hint="default" w:ascii="Times New Roman" w:hAnsi="Times New Roman" w:eastAsia="仿宋" w:cs="Times New Roman"/>
                <w:b w:val="0"/>
                <w:bCs w:val="0"/>
                <w:color w:val="000000" w:themeColor="text1"/>
                <w:lang w:eastAsia="zh-CN"/>
                <w14:textFill>
                  <w14:solidFill>
                    <w14:schemeClr w14:val="tx1"/>
                  </w14:solidFill>
                </w14:textFill>
              </w:rPr>
              <w:t>项目环境保护验收报告》中的车间废水排放口处监测数据</w:t>
            </w:r>
            <w:r>
              <w:rPr>
                <w:rFonts w:hint="default" w:ascii="Times New Roman" w:hAnsi="Times New Roman" w:eastAsia="仿宋" w:cs="Times New Roman"/>
                <w:b w:val="0"/>
                <w:bCs w:val="0"/>
                <w:color w:val="000000" w:themeColor="text1"/>
                <w:lang w:val="en-US" w:eastAsia="zh-CN"/>
                <w14:textFill>
                  <w14:solidFill>
                    <w14:schemeClr w14:val="tx1"/>
                  </w14:solidFill>
                </w14:textFill>
              </w:rPr>
              <w:t>（</w:t>
            </w:r>
            <w:r>
              <w:rPr>
                <w:rFonts w:hint="default" w:ascii="Times New Roman" w:hAnsi="Times New Roman" w:eastAsia="仿宋" w:cs="Times New Roman"/>
                <w:b w:val="0"/>
                <w:bCs w:val="0"/>
                <w:color w:val="000000" w:themeColor="text1"/>
                <w:lang w:eastAsia="zh-CN"/>
                <w14:textFill>
                  <w14:solidFill>
                    <w14:schemeClr w14:val="tx1"/>
                  </w14:solidFill>
                </w14:textFill>
              </w:rPr>
              <w:t>梨树县污水处理厂日处置</w:t>
            </w:r>
            <w:r>
              <w:rPr>
                <w:rFonts w:hint="default" w:ascii="Times New Roman" w:hAnsi="Times New Roman" w:eastAsia="仿宋" w:cs="Times New Roman"/>
                <w:b w:val="0"/>
                <w:bCs w:val="0"/>
                <w:color w:val="000000" w:themeColor="text1"/>
                <w:lang w:val="en-US" w:eastAsia="zh-CN"/>
                <w14:textFill>
                  <w14:solidFill>
                    <w14:schemeClr w14:val="tx1"/>
                  </w14:solidFill>
                </w14:textFill>
              </w:rPr>
              <w:t>30吨污泥建设</w:t>
            </w:r>
            <w:r>
              <w:rPr>
                <w:rFonts w:hint="default" w:ascii="Times New Roman" w:hAnsi="Times New Roman" w:eastAsia="仿宋" w:cs="Times New Roman"/>
                <w:b w:val="0"/>
                <w:bCs w:val="0"/>
                <w:color w:val="000000" w:themeColor="text1"/>
                <w:lang w:eastAsia="zh-CN"/>
                <w14:textFill>
                  <w14:solidFill>
                    <w14:schemeClr w14:val="tx1"/>
                  </w14:solidFill>
                </w14:textFill>
              </w:rPr>
              <w:t>项目与本项目均是处置生活污水处理厂产生的污泥</w:t>
            </w:r>
            <w:r>
              <w:rPr>
                <w:rFonts w:hint="default" w:ascii="Times New Roman" w:hAnsi="Times New Roman" w:eastAsia="仿宋" w:cs="Times New Roman"/>
                <w:b w:val="0"/>
                <w:bCs w:val="0"/>
                <w:color w:val="000000" w:themeColor="text1"/>
                <w:lang w:val="en-US" w:eastAsia="zh-CN"/>
                <w14:textFill>
                  <w14:solidFill>
                    <w14:schemeClr w14:val="tx1"/>
                  </w14:solidFill>
                </w14:textFill>
              </w:rPr>
              <w:t>），故喷淋废水中COD浓度为174mg/L，BOD</w:t>
            </w:r>
            <w:r>
              <w:rPr>
                <w:rFonts w:hint="default" w:ascii="Times New Roman" w:hAnsi="Times New Roman" w:eastAsia="仿宋" w:cs="Times New Roman"/>
                <w:b w:val="0"/>
                <w:bCs w:val="0"/>
                <w:color w:val="000000" w:themeColor="text1"/>
                <w:vertAlign w:val="subscript"/>
                <w:lang w:val="en-US" w:eastAsia="zh-CN"/>
                <w14:textFill>
                  <w14:solidFill>
                    <w14:schemeClr w14:val="tx1"/>
                  </w14:solidFill>
                </w14:textFill>
              </w:rPr>
              <w:t>5</w:t>
            </w:r>
            <w:r>
              <w:rPr>
                <w:rFonts w:hint="default" w:ascii="Times New Roman" w:hAnsi="Times New Roman" w:eastAsia="仿宋" w:cs="Times New Roman"/>
                <w:b w:val="0"/>
                <w:bCs w:val="0"/>
                <w:color w:val="000000" w:themeColor="text1"/>
                <w:vertAlign w:val="baseline"/>
                <w:lang w:val="en-US" w:eastAsia="zh-CN"/>
                <w14:textFill>
                  <w14:solidFill>
                    <w14:schemeClr w14:val="tx1"/>
                  </w14:solidFill>
                </w14:textFill>
              </w:rPr>
              <w:t>浓度为75.1</w:t>
            </w:r>
            <w:r>
              <w:rPr>
                <w:rFonts w:hint="default" w:ascii="Times New Roman" w:hAnsi="Times New Roman" w:eastAsia="仿宋" w:cs="Times New Roman"/>
                <w:b w:val="0"/>
                <w:bCs w:val="0"/>
                <w:color w:val="000000" w:themeColor="text1"/>
                <w:lang w:val="en-US" w:eastAsia="zh-CN"/>
                <w14:textFill>
                  <w14:solidFill>
                    <w14:schemeClr w14:val="tx1"/>
                  </w14:solidFill>
                </w14:textFill>
              </w:rPr>
              <w:t>mg/L，SS浓度为78mg/L，氨氮浓度为7.93mg/L。</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bCs/>
                <w:color w:val="000000" w:themeColor="text1"/>
                <w:sz w:val="24"/>
                <w:lang w:eastAsia="zh-CN"/>
                <w14:textFill>
                  <w14:solidFill>
                    <w14:schemeClr w14:val="tx1"/>
                  </w14:solidFill>
                </w14:textFill>
              </w:rPr>
            </w:pPr>
            <w:r>
              <w:rPr>
                <w:rFonts w:hint="default" w:ascii="Times New Roman" w:hAnsi="Times New Roman" w:eastAsia="仿宋" w:cs="Times New Roman"/>
                <w:bCs/>
                <w:color w:val="000000" w:themeColor="text1"/>
                <w:sz w:val="24"/>
                <w:lang w:eastAsia="zh-CN"/>
                <w14:textFill>
                  <w14:solidFill>
                    <w14:schemeClr w14:val="tx1"/>
                  </w14:solidFill>
                </w14:textFill>
              </w:rPr>
              <w:t>②生活污水</w:t>
            </w:r>
          </w:p>
          <w:p>
            <w:pPr>
              <w:pStyle w:val="34"/>
              <w:keepNext w:val="0"/>
              <w:keepLines w:val="0"/>
              <w:pageBreakBefore w:val="0"/>
              <w:widowControl/>
              <w:kinsoku/>
              <w:wordWrap/>
              <w:overflowPunct/>
              <w:topLinePunct w:val="0"/>
              <w:autoSpaceDE/>
              <w:autoSpaceDN/>
              <w:bidi w:val="0"/>
              <w:adjustRightInd/>
              <w:snapToGrid/>
              <w:spacing w:line="500" w:lineRule="exact"/>
              <w:textAlignment w:val="auto"/>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本项目生活用水总量为</w:t>
            </w:r>
            <w:r>
              <w:rPr>
                <w:rFonts w:hint="default" w:ascii="Times New Roman" w:hAnsi="Times New Roman" w:eastAsia="仿宋" w:cs="Times New Roman"/>
                <w:color w:val="000000" w:themeColor="text1"/>
                <w:lang w:val="en-US" w:eastAsia="zh-CN"/>
                <w14:textFill>
                  <w14:solidFill>
                    <w14:schemeClr w14:val="tx1"/>
                  </w14:solidFill>
                </w14:textFill>
              </w:rPr>
              <w:t>0.32</w:t>
            </w:r>
            <w:r>
              <w:rPr>
                <w:rFonts w:hint="default" w:ascii="Times New Roman" w:hAnsi="Times New Roman" w:eastAsia="仿宋" w:cs="Times New Roman"/>
                <w:color w:val="000000" w:themeColor="text1"/>
                <w14:textFill>
                  <w14:solidFill>
                    <w14:schemeClr w14:val="tx1"/>
                  </w14:solidFill>
                </w14:textFill>
              </w:rPr>
              <w:t>m</w:t>
            </w:r>
            <w:r>
              <w:rPr>
                <w:rFonts w:hint="default" w:ascii="Times New Roman" w:hAnsi="Times New Roman" w:eastAsia="仿宋" w:cs="Times New Roman"/>
                <w:color w:val="000000" w:themeColor="text1"/>
                <w:vertAlign w:val="superscript"/>
                <w14:textFill>
                  <w14:solidFill>
                    <w14:schemeClr w14:val="tx1"/>
                  </w14:solidFill>
                </w14:textFill>
              </w:rPr>
              <w:t>3</w:t>
            </w:r>
            <w:r>
              <w:rPr>
                <w:rFonts w:hint="default" w:ascii="Times New Roman" w:hAnsi="Times New Roman" w:eastAsia="仿宋" w:cs="Times New Roman"/>
                <w:color w:val="000000" w:themeColor="text1"/>
                <w14:textFill>
                  <w14:solidFill>
                    <w14:schemeClr w14:val="tx1"/>
                  </w14:solidFill>
                </w14:textFill>
              </w:rPr>
              <w:t>/d</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116.8</w:t>
            </w:r>
            <w:r>
              <w:rPr>
                <w:rFonts w:hint="default" w:ascii="Times New Roman" w:hAnsi="Times New Roman" w:eastAsia="仿宋" w:cs="Times New Roman"/>
                <w:color w:val="000000" w:themeColor="text1"/>
                <w14:textFill>
                  <w14:solidFill>
                    <w14:schemeClr w14:val="tx1"/>
                  </w14:solidFill>
                </w14:textFill>
              </w:rPr>
              <w:t>m</w:t>
            </w:r>
            <w:r>
              <w:rPr>
                <w:rFonts w:hint="default" w:ascii="Times New Roman" w:hAnsi="Times New Roman" w:eastAsia="仿宋" w:cs="Times New Roman"/>
                <w:color w:val="000000" w:themeColor="text1"/>
                <w:vertAlign w:val="superscript"/>
                <w14:textFill>
                  <w14:solidFill>
                    <w14:schemeClr w14:val="tx1"/>
                  </w14:solidFill>
                </w14:textFill>
              </w:rPr>
              <w:t>3</w:t>
            </w:r>
            <w:r>
              <w:rPr>
                <w:rFonts w:hint="default" w:ascii="Times New Roman" w:hAnsi="Times New Roman" w:eastAsia="仿宋" w:cs="Times New Roman"/>
                <w:color w:val="000000" w:themeColor="text1"/>
                <w14:textFill>
                  <w14:solidFill>
                    <w14:schemeClr w14:val="tx1"/>
                  </w14:solidFill>
                </w14:textFill>
              </w:rPr>
              <w:t>/a</w:t>
            </w:r>
            <w:r>
              <w:rPr>
                <w:rFonts w:hint="default" w:ascii="Times New Roman" w:hAnsi="Times New Roman" w:eastAsia="仿宋" w:cs="Times New Roman"/>
                <w:color w:val="000000" w:themeColor="text1"/>
                <w:lang w:eastAsia="zh-CN"/>
                <w14:textFill>
                  <w14:solidFill>
                    <w14:schemeClr w14:val="tx1"/>
                  </w14:solidFill>
                </w14:textFill>
              </w:rPr>
              <w:t>）。生活污水排放量按生活用水的80%计，生活污水排放量</w:t>
            </w:r>
            <w:r>
              <w:rPr>
                <w:rFonts w:hint="default" w:ascii="Times New Roman" w:hAnsi="Times New Roman" w:eastAsia="仿宋" w:cs="Times New Roman"/>
                <w:color w:val="000000" w:themeColor="text1"/>
                <w:lang w:val="en-US" w:eastAsia="zh-CN"/>
                <w14:textFill>
                  <w14:solidFill>
                    <w14:schemeClr w14:val="tx1"/>
                  </w14:solidFill>
                </w14:textFill>
              </w:rPr>
              <w:t>0.256</w:t>
            </w:r>
            <w:r>
              <w:rPr>
                <w:rFonts w:hint="default" w:ascii="Times New Roman" w:hAnsi="Times New Roman" w:eastAsia="仿宋" w:cs="Times New Roman"/>
                <w:color w:val="000000" w:themeColor="text1"/>
                <w14:textFill>
                  <w14:solidFill>
                    <w14:schemeClr w14:val="tx1"/>
                  </w14:solidFill>
                </w14:textFill>
              </w:rPr>
              <w:t>m</w:t>
            </w:r>
            <w:r>
              <w:rPr>
                <w:rFonts w:hint="default" w:ascii="Times New Roman" w:hAnsi="Times New Roman" w:eastAsia="仿宋" w:cs="Times New Roman"/>
                <w:color w:val="000000" w:themeColor="text1"/>
                <w:vertAlign w:val="superscript"/>
                <w14:textFill>
                  <w14:solidFill>
                    <w14:schemeClr w14:val="tx1"/>
                  </w14:solidFill>
                </w14:textFill>
              </w:rPr>
              <w:t>3</w:t>
            </w:r>
            <w:r>
              <w:rPr>
                <w:rFonts w:hint="default" w:ascii="Times New Roman" w:hAnsi="Times New Roman" w:eastAsia="仿宋" w:cs="Times New Roman"/>
                <w:color w:val="000000" w:themeColor="text1"/>
                <w14:textFill>
                  <w14:solidFill>
                    <w14:schemeClr w14:val="tx1"/>
                  </w14:solidFill>
                </w14:textFill>
              </w:rPr>
              <w:t>/d</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93.44</w:t>
            </w:r>
            <w:r>
              <w:rPr>
                <w:rFonts w:hint="default" w:ascii="Times New Roman" w:hAnsi="Times New Roman" w:eastAsia="仿宋" w:cs="Times New Roman"/>
                <w:color w:val="000000" w:themeColor="text1"/>
                <w14:textFill>
                  <w14:solidFill>
                    <w14:schemeClr w14:val="tx1"/>
                  </w14:solidFill>
                </w14:textFill>
              </w:rPr>
              <w:t>m</w:t>
            </w:r>
            <w:r>
              <w:rPr>
                <w:rFonts w:hint="default" w:ascii="Times New Roman" w:hAnsi="Times New Roman" w:eastAsia="仿宋" w:cs="Times New Roman"/>
                <w:color w:val="000000" w:themeColor="text1"/>
                <w:vertAlign w:val="superscript"/>
                <w14:textFill>
                  <w14:solidFill>
                    <w14:schemeClr w14:val="tx1"/>
                  </w14:solidFill>
                </w14:textFill>
              </w:rPr>
              <w:t>3</w:t>
            </w:r>
            <w:r>
              <w:rPr>
                <w:rFonts w:hint="default" w:ascii="Times New Roman" w:hAnsi="Times New Roman" w:eastAsia="仿宋" w:cs="Times New Roman"/>
                <w:color w:val="000000" w:themeColor="text1"/>
                <w14:textFill>
                  <w14:solidFill>
                    <w14:schemeClr w14:val="tx1"/>
                  </w14:solidFill>
                </w14:textFill>
              </w:rPr>
              <w:t>/a</w:t>
            </w:r>
            <w:r>
              <w:rPr>
                <w:rFonts w:hint="default" w:ascii="Times New Roman" w:hAnsi="Times New Roman" w:eastAsia="仿宋" w:cs="Times New Roman"/>
                <w:color w:val="000000" w:themeColor="text1"/>
                <w:lang w:eastAsia="zh-CN"/>
                <w14:textFill>
                  <w14:solidFill>
                    <w14:schemeClr w14:val="tx1"/>
                  </w14:solidFill>
                </w14:textFill>
              </w:rPr>
              <w:t>）。</w:t>
            </w:r>
          </w:p>
          <w:p>
            <w:pPr>
              <w:pStyle w:val="34"/>
              <w:keepNext w:val="0"/>
              <w:keepLines w:val="0"/>
              <w:pageBreakBefore w:val="0"/>
              <w:widowControl/>
              <w:kinsoku/>
              <w:wordWrap/>
              <w:overflowPunct/>
              <w:topLinePunct w:val="0"/>
              <w:autoSpaceDE/>
              <w:autoSpaceDN/>
              <w:bidi w:val="0"/>
              <w:adjustRightInd/>
              <w:snapToGrid/>
              <w:spacing w:line="500" w:lineRule="exact"/>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lang w:eastAsia="zh-CN"/>
                <w14:textFill>
                  <w14:solidFill>
                    <w14:schemeClr w14:val="tx1"/>
                  </w14:solidFill>
                </w14:textFill>
              </w:rPr>
              <w:t>综上，本项目废水排放量为</w:t>
            </w:r>
            <w:r>
              <w:rPr>
                <w:rFonts w:hint="default" w:ascii="Times New Roman" w:hAnsi="Times New Roman" w:eastAsia="仿宋" w:cs="Times New Roman"/>
                <w:color w:val="000000" w:themeColor="text1"/>
                <w:lang w:val="en-US" w:eastAsia="zh-CN"/>
                <w14:textFill>
                  <w14:solidFill>
                    <w14:schemeClr w14:val="tx1"/>
                  </w14:solidFill>
                </w14:textFill>
              </w:rPr>
              <w:t>9446.84</w:t>
            </w:r>
            <w:r>
              <w:rPr>
                <w:rFonts w:hint="default" w:ascii="Times New Roman" w:hAnsi="Times New Roman" w:eastAsia="仿宋" w:cs="Times New Roman"/>
                <w:color w:val="000000" w:themeColor="text1"/>
                <w14:textFill>
                  <w14:solidFill>
                    <w14:schemeClr w14:val="tx1"/>
                  </w14:solidFill>
                </w14:textFill>
              </w:rPr>
              <w:t>m</w:t>
            </w:r>
            <w:r>
              <w:rPr>
                <w:rFonts w:hint="default" w:ascii="Times New Roman" w:hAnsi="Times New Roman" w:eastAsia="仿宋" w:cs="Times New Roman"/>
                <w:color w:val="000000" w:themeColor="text1"/>
                <w:vertAlign w:val="superscript"/>
                <w14:textFill>
                  <w14:solidFill>
                    <w14:schemeClr w14:val="tx1"/>
                  </w14:solidFill>
                </w14:textFill>
              </w:rPr>
              <w:t>3</w:t>
            </w:r>
            <w:r>
              <w:rPr>
                <w:rFonts w:hint="default" w:ascii="Times New Roman" w:hAnsi="Times New Roman" w:eastAsia="仿宋" w:cs="Times New Roman"/>
                <w:color w:val="000000" w:themeColor="text1"/>
                <w14:textFill>
                  <w14:solidFill>
                    <w14:schemeClr w14:val="tx1"/>
                  </w14:solidFill>
                </w14:textFill>
              </w:rPr>
              <w:t>/a</w:t>
            </w:r>
            <w:r>
              <w:rPr>
                <w:rFonts w:hint="default" w:ascii="Times New Roman" w:hAnsi="Times New Roman" w:eastAsia="仿宋" w:cs="Times New Roman"/>
                <w:color w:val="000000" w:themeColor="text1"/>
                <w:lang w:eastAsia="zh-CN"/>
                <w14:textFill>
                  <w14:solidFill>
                    <w14:schemeClr w14:val="tx1"/>
                  </w14:solidFill>
                </w14:textFill>
              </w:rPr>
              <w:t>。废水排放情况见表</w:t>
            </w:r>
            <w:r>
              <w:rPr>
                <w:rFonts w:hint="default" w:ascii="Times New Roman" w:hAnsi="Times New Roman" w:eastAsia="仿宋" w:cs="Times New Roman"/>
                <w:color w:val="000000" w:themeColor="text1"/>
                <w:lang w:val="en-US" w:eastAsia="zh-CN"/>
                <w14:textFill>
                  <w14:solidFill>
                    <w14:schemeClr w14:val="tx1"/>
                  </w14:solidFill>
                </w14:textFill>
              </w:rPr>
              <w:t>4-9。</w:t>
            </w:r>
          </w:p>
          <w:p>
            <w:pPr>
              <w:adjustRightInd w:val="0"/>
              <w:snapToGrid w:val="0"/>
              <w:ind w:firstLine="380" w:firstLineChars="200"/>
              <w:rPr>
                <w:rFonts w:hint="default" w:ascii="Times New Roman" w:hAnsi="Times New Roman" w:eastAsia="仿宋" w:cs="Times New Roman"/>
                <w:bCs/>
                <w:color w:val="000000" w:themeColor="text1"/>
                <w:spacing w:val="-10"/>
                <w:szCs w:val="21"/>
                <w:lang w:eastAsia="zh-CN"/>
                <w14:textFill>
                  <w14:solidFill>
                    <w14:schemeClr w14:val="tx1"/>
                  </w14:solidFill>
                </w14:textFill>
              </w:rPr>
            </w:pPr>
          </w:p>
        </w:tc>
      </w:tr>
    </w:tbl>
    <w:p>
      <w:pPr>
        <w:widowControl/>
        <w:spacing w:before="100" w:beforeAutospacing="1" w:after="100" w:afterAutospacing="1"/>
        <w:jc w:val="center"/>
        <w:outlineLvl w:val="0"/>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425" w:num="1"/>
          <w:docGrid w:linePitch="312" w:charSpace="0"/>
        </w:sect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表</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4-9</w:t>
      </w:r>
      <w:r>
        <w:rPr>
          <w:rFonts w:hint="default" w:ascii="Times New Roman" w:hAnsi="Times New Roman" w:eastAsia="仿宋" w:cs="Times New Roman"/>
          <w:b/>
          <w:bCs/>
          <w:color w:val="000000" w:themeColor="text1"/>
          <w:sz w:val="24"/>
          <w:szCs w:val="24"/>
          <w14:textFill>
            <w14:solidFill>
              <w14:schemeClr w14:val="tx1"/>
            </w14:solidFill>
          </w14:textFill>
        </w:rPr>
        <w:t xml:space="preserve">  废水污染源源强核算结果及相关参数一览表</w:t>
      </w:r>
    </w:p>
    <w:tbl>
      <w:tblPr>
        <w:tblStyle w:val="22"/>
        <w:tblW w:w="4998"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Layout w:type="autofit"/>
        <w:tblCellMar>
          <w:top w:w="0" w:type="dxa"/>
          <w:left w:w="108" w:type="dxa"/>
          <w:bottom w:w="0" w:type="dxa"/>
          <w:right w:w="108" w:type="dxa"/>
        </w:tblCellMar>
      </w:tblPr>
      <w:tblGrid>
        <w:gridCol w:w="440"/>
        <w:gridCol w:w="440"/>
        <w:gridCol w:w="440"/>
        <w:gridCol w:w="833"/>
        <w:gridCol w:w="778"/>
        <w:gridCol w:w="819"/>
        <w:gridCol w:w="1125"/>
        <w:gridCol w:w="904"/>
        <w:gridCol w:w="675"/>
        <w:gridCol w:w="838"/>
        <w:gridCol w:w="956"/>
        <w:gridCol w:w="1554"/>
        <w:gridCol w:w="1035"/>
        <w:gridCol w:w="1125"/>
        <w:gridCol w:w="920"/>
        <w:gridCol w:w="765"/>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479" w:hRule="atLeast"/>
        </w:trPr>
        <w:tc>
          <w:tcPr>
            <w:tcW w:w="161"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工序/生产线</w:t>
            </w:r>
          </w:p>
        </w:tc>
        <w:tc>
          <w:tcPr>
            <w:tcW w:w="161"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装置</w:t>
            </w:r>
          </w:p>
        </w:tc>
        <w:tc>
          <w:tcPr>
            <w:tcW w:w="161"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污染源</w:t>
            </w:r>
          </w:p>
        </w:tc>
        <w:tc>
          <w:tcPr>
            <w:tcW w:w="305"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污染物名称</w:t>
            </w:r>
          </w:p>
        </w:tc>
        <w:tc>
          <w:tcPr>
            <w:tcW w:w="1328" w:type="pct"/>
            <w:gridSpan w:val="4"/>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污染物产生</w:t>
            </w:r>
          </w:p>
        </w:tc>
        <w:tc>
          <w:tcPr>
            <w:tcW w:w="554" w:type="pct"/>
            <w:gridSpan w:val="2"/>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治理措施</w:t>
            </w:r>
          </w:p>
        </w:tc>
        <w:tc>
          <w:tcPr>
            <w:tcW w:w="350"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是否为可行技术</w:t>
            </w:r>
          </w:p>
        </w:tc>
        <w:tc>
          <w:tcPr>
            <w:tcW w:w="1697" w:type="pct"/>
            <w:gridSpan w:val="4"/>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污染物排放</w:t>
            </w:r>
          </w:p>
        </w:tc>
        <w:tc>
          <w:tcPr>
            <w:tcW w:w="280"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排放时间（h）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1273"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5"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285"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核算方法</w:t>
            </w:r>
          </w:p>
        </w:tc>
        <w:tc>
          <w:tcPr>
            <w:tcW w:w="300"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废水产</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生量(t/a)</w:t>
            </w: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产生浓度（mg/L）</w:t>
            </w:r>
          </w:p>
        </w:tc>
        <w:tc>
          <w:tcPr>
            <w:tcW w:w="331"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产生量</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（t/a）</w:t>
            </w:r>
          </w:p>
        </w:tc>
        <w:tc>
          <w:tcPr>
            <w:tcW w:w="24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工艺</w:t>
            </w:r>
          </w:p>
        </w:tc>
        <w:tc>
          <w:tcPr>
            <w:tcW w:w="30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效率（%）</w:t>
            </w:r>
          </w:p>
        </w:tc>
        <w:tc>
          <w:tcPr>
            <w:tcW w:w="350"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569"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核算方法</w:t>
            </w:r>
          </w:p>
        </w:tc>
        <w:tc>
          <w:tcPr>
            <w:tcW w:w="379"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废水排放量(t/a)</w:t>
            </w: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排放浓度（mg/L）</w:t>
            </w:r>
          </w:p>
        </w:tc>
        <w:tc>
          <w:tcPr>
            <w:tcW w:w="33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排放量</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（t/a）</w:t>
            </w:r>
          </w:p>
        </w:tc>
        <w:tc>
          <w:tcPr>
            <w:tcW w:w="28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724" w:hRule="atLeast"/>
        </w:trPr>
        <w:tc>
          <w:tcPr>
            <w:tcW w:w="161"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污水处理</w:t>
            </w:r>
          </w:p>
        </w:tc>
        <w:tc>
          <w:tcPr>
            <w:tcW w:w="161"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eastAsia="zh-CN"/>
                <w14:textFill>
                  <w14:solidFill>
                    <w14:schemeClr w14:val="tx1"/>
                  </w14:solidFill>
                </w14:textFill>
              </w:rPr>
            </w:pPr>
            <w:r>
              <w:rPr>
                <w:rFonts w:hint="default" w:ascii="Times New Roman" w:hAnsi="Times New Roman" w:eastAsia="仿宋" w:cs="Times New Roman"/>
                <w:color w:val="000000" w:themeColor="text1"/>
                <w:szCs w:val="21"/>
                <w:lang w:eastAsia="zh-CN"/>
                <w14:textFill>
                  <w14:solidFill>
                    <w14:schemeClr w14:val="tx1"/>
                  </w14:solidFill>
                </w14:textFill>
              </w:rPr>
              <w:t>职工</w:t>
            </w:r>
          </w:p>
        </w:tc>
        <w:tc>
          <w:tcPr>
            <w:tcW w:w="161"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生活污水</w:t>
            </w:r>
          </w:p>
        </w:tc>
        <w:tc>
          <w:tcPr>
            <w:tcW w:w="305"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COD</w:t>
            </w:r>
          </w:p>
        </w:tc>
        <w:tc>
          <w:tcPr>
            <w:tcW w:w="285"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eastAsia="zh-CN"/>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类比</w:t>
            </w:r>
            <w:r>
              <w:rPr>
                <w:rFonts w:hint="default" w:ascii="Times New Roman" w:hAnsi="Times New Roman" w:eastAsia="仿宋" w:cs="Times New Roman"/>
                <w:color w:val="000000" w:themeColor="text1"/>
                <w:szCs w:val="21"/>
                <w:lang w:eastAsia="zh-CN"/>
                <w14:textFill>
                  <w14:solidFill>
                    <w14:schemeClr w14:val="tx1"/>
                  </w14:solidFill>
                </w14:textFill>
              </w:rPr>
              <w:t>法</w:t>
            </w:r>
          </w:p>
        </w:tc>
        <w:tc>
          <w:tcPr>
            <w:tcW w:w="300"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93.44</w:t>
            </w: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300</w:t>
            </w:r>
          </w:p>
        </w:tc>
        <w:tc>
          <w:tcPr>
            <w:tcW w:w="331"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0.028</w:t>
            </w:r>
          </w:p>
        </w:tc>
        <w:tc>
          <w:tcPr>
            <w:tcW w:w="247"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eastAsia="zh-CN"/>
                <w14:textFill>
                  <w14:solidFill>
                    <w14:schemeClr w14:val="tx1"/>
                  </w14:solidFill>
                </w14:textFill>
              </w:rPr>
            </w:pPr>
            <w:r>
              <w:rPr>
                <w:rFonts w:hint="default" w:ascii="Times New Roman" w:hAnsi="Times New Roman" w:eastAsia="仿宋" w:cs="Times New Roman"/>
                <w:color w:val="000000" w:themeColor="text1"/>
                <w:szCs w:val="21"/>
                <w:lang w:eastAsia="zh-CN"/>
                <w14:textFill>
                  <w14:solidFill>
                    <w14:schemeClr w14:val="tx1"/>
                  </w14:solidFill>
                </w14:textFill>
              </w:rPr>
              <w:t>化粪池</w:t>
            </w:r>
          </w:p>
        </w:tc>
        <w:tc>
          <w:tcPr>
            <w:tcW w:w="30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10</w:t>
            </w:r>
          </w:p>
        </w:tc>
        <w:tc>
          <w:tcPr>
            <w:tcW w:w="350"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是</w:t>
            </w:r>
          </w:p>
        </w:tc>
        <w:tc>
          <w:tcPr>
            <w:tcW w:w="569"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类比法</w:t>
            </w:r>
          </w:p>
        </w:tc>
        <w:tc>
          <w:tcPr>
            <w:tcW w:w="379"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93.44</w:t>
            </w: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270</w:t>
            </w:r>
          </w:p>
        </w:tc>
        <w:tc>
          <w:tcPr>
            <w:tcW w:w="337" w:type="pct"/>
            <w:tcBorders>
              <w:tl2br w:val="nil"/>
              <w:tr2bl w:val="nil"/>
            </w:tcBorders>
            <w:shd w:val="clear" w:color="auto" w:fill="FFFFFF"/>
            <w:noWrap w:val="0"/>
            <w:vAlign w:val="center"/>
          </w:tcPr>
          <w:p>
            <w:pPr>
              <w:adjustRightInd/>
              <w:spacing w:line="240" w:lineRule="auto"/>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0.0252</w:t>
            </w:r>
          </w:p>
        </w:tc>
        <w:tc>
          <w:tcPr>
            <w:tcW w:w="280"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8760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752"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5"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BOD</w:t>
            </w:r>
            <w:r>
              <w:rPr>
                <w:rFonts w:hint="default" w:ascii="Times New Roman" w:hAnsi="Times New Roman" w:eastAsia="仿宋" w:cs="Times New Roman"/>
                <w:color w:val="000000" w:themeColor="text1"/>
                <w:szCs w:val="21"/>
                <w:vertAlign w:val="subscript"/>
                <w14:textFill>
                  <w14:solidFill>
                    <w14:schemeClr w14:val="tx1"/>
                  </w14:solidFill>
                </w14:textFill>
              </w:rPr>
              <w:t>5</w:t>
            </w:r>
          </w:p>
        </w:tc>
        <w:tc>
          <w:tcPr>
            <w:tcW w:w="285"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150</w:t>
            </w:r>
          </w:p>
        </w:tc>
        <w:tc>
          <w:tcPr>
            <w:tcW w:w="331"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0.014</w:t>
            </w:r>
          </w:p>
        </w:tc>
        <w:tc>
          <w:tcPr>
            <w:tcW w:w="247"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10</w:t>
            </w:r>
          </w:p>
        </w:tc>
        <w:tc>
          <w:tcPr>
            <w:tcW w:w="35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569"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79" w:type="pct"/>
            <w:vMerge w:val="continue"/>
            <w:tcBorders>
              <w:tl2br w:val="nil"/>
              <w:tr2bl w:val="nil"/>
            </w:tcBorders>
            <w:shd w:val="clear" w:color="auto" w:fill="FFFFFF"/>
            <w:noWrap w:val="0"/>
            <w:vAlign w:val="center"/>
          </w:tcPr>
          <w:p>
            <w:pPr>
              <w:adjustRightInd/>
              <w:spacing w:line="240" w:lineRule="auto"/>
              <w:ind w:firstLine="480"/>
              <w:jc w:val="center"/>
              <w:textAlignment w:val="auto"/>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135</w:t>
            </w:r>
          </w:p>
        </w:tc>
        <w:tc>
          <w:tcPr>
            <w:tcW w:w="33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0.0126</w:t>
            </w:r>
          </w:p>
        </w:tc>
        <w:tc>
          <w:tcPr>
            <w:tcW w:w="280"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752"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5" w:type="pct"/>
            <w:tcBorders>
              <w:tl2br w:val="nil"/>
              <w:tr2bl w:val="nil"/>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sz w:val="21"/>
                <w:szCs w:val="21"/>
                <w:highlight w:val="none"/>
                <w:lang w:val="en-US" w:eastAsia="zh-CN"/>
              </w:rPr>
              <w:t>SS</w:t>
            </w:r>
          </w:p>
        </w:tc>
        <w:tc>
          <w:tcPr>
            <w:tcW w:w="285"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200</w:t>
            </w:r>
          </w:p>
        </w:tc>
        <w:tc>
          <w:tcPr>
            <w:tcW w:w="331"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0.0187 </w:t>
            </w:r>
          </w:p>
        </w:tc>
        <w:tc>
          <w:tcPr>
            <w:tcW w:w="247"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7" w:type="pct"/>
            <w:tcBorders>
              <w:tl2br w:val="nil"/>
              <w:tr2bl w:val="nil"/>
            </w:tcBorders>
            <w:shd w:val="clear" w:color="auto" w:fill="FFFFFF"/>
            <w:noWrap w:val="0"/>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20</w:t>
            </w:r>
            <w:r>
              <w:rPr>
                <w:rFonts w:hint="default" w:ascii="Times New Roman" w:hAnsi="Times New Roman" w:eastAsia="仿宋" w:cs="Times New Roman"/>
                <w:i w:val="0"/>
                <w:iCs w:val="0"/>
                <w:color w:val="000000"/>
                <w:kern w:val="0"/>
                <w:sz w:val="21"/>
                <w:szCs w:val="21"/>
                <w:u w:val="none"/>
                <w:lang w:val="en-US" w:eastAsia="zh-CN" w:bidi="ar"/>
              </w:rPr>
              <w:t>%</w:t>
            </w:r>
          </w:p>
        </w:tc>
        <w:tc>
          <w:tcPr>
            <w:tcW w:w="35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569"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79" w:type="pct"/>
            <w:vMerge w:val="continue"/>
            <w:tcBorders>
              <w:tl2br w:val="nil"/>
              <w:tr2bl w:val="nil"/>
            </w:tcBorders>
            <w:shd w:val="clear" w:color="auto" w:fill="FFFFFF"/>
            <w:noWrap w:val="0"/>
            <w:vAlign w:val="center"/>
          </w:tcPr>
          <w:p>
            <w:pPr>
              <w:adjustRightInd/>
              <w:spacing w:line="240" w:lineRule="auto"/>
              <w:ind w:firstLine="480"/>
              <w:jc w:val="center"/>
              <w:textAlignment w:val="auto"/>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12"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160</w:t>
            </w:r>
          </w:p>
        </w:tc>
        <w:tc>
          <w:tcPr>
            <w:tcW w:w="337"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0.0150 </w:t>
            </w:r>
          </w:p>
        </w:tc>
        <w:tc>
          <w:tcPr>
            <w:tcW w:w="280"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PrEx>
        <w:trPr>
          <w:trHeight w:val="752"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5" w:type="pct"/>
            <w:tcBorders>
              <w:tl2br w:val="nil"/>
              <w:tr2bl w:val="nil"/>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sz w:val="21"/>
                <w:szCs w:val="21"/>
                <w:highlight w:val="none"/>
                <w:lang w:val="en-US" w:eastAsia="zh-CN"/>
              </w:rPr>
              <w:t>氨氮</w:t>
            </w:r>
          </w:p>
        </w:tc>
        <w:tc>
          <w:tcPr>
            <w:tcW w:w="285"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25</w:t>
            </w:r>
          </w:p>
        </w:tc>
        <w:tc>
          <w:tcPr>
            <w:tcW w:w="331"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0.0023 </w:t>
            </w:r>
          </w:p>
        </w:tc>
        <w:tc>
          <w:tcPr>
            <w:tcW w:w="247"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7" w:type="pct"/>
            <w:tcBorders>
              <w:tl2br w:val="nil"/>
              <w:tr2bl w:val="nil"/>
            </w:tcBorders>
            <w:shd w:val="clear" w:color="auto" w:fill="FFFFFF"/>
            <w:noWrap w:val="0"/>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5</w:t>
            </w:r>
            <w:r>
              <w:rPr>
                <w:rFonts w:hint="default" w:ascii="Times New Roman" w:hAnsi="Times New Roman" w:eastAsia="仿宋" w:cs="Times New Roman"/>
                <w:i w:val="0"/>
                <w:iCs w:val="0"/>
                <w:color w:val="000000"/>
                <w:kern w:val="0"/>
                <w:sz w:val="21"/>
                <w:szCs w:val="21"/>
                <w:u w:val="none"/>
                <w:lang w:val="en-US" w:eastAsia="zh-CN" w:bidi="ar"/>
              </w:rPr>
              <w:t>%</w:t>
            </w:r>
          </w:p>
        </w:tc>
        <w:tc>
          <w:tcPr>
            <w:tcW w:w="35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569"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79" w:type="pct"/>
            <w:vMerge w:val="continue"/>
            <w:tcBorders>
              <w:tl2br w:val="nil"/>
              <w:tr2bl w:val="nil"/>
            </w:tcBorders>
            <w:shd w:val="clear" w:color="auto" w:fill="FFFFFF"/>
            <w:noWrap w:val="0"/>
            <w:vAlign w:val="center"/>
          </w:tcPr>
          <w:p>
            <w:pPr>
              <w:adjustRightInd/>
              <w:spacing w:line="240" w:lineRule="auto"/>
              <w:ind w:firstLine="480"/>
              <w:jc w:val="center"/>
              <w:textAlignment w:val="auto"/>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12"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23.75</w:t>
            </w:r>
          </w:p>
        </w:tc>
        <w:tc>
          <w:tcPr>
            <w:tcW w:w="337"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0.0022 </w:t>
            </w:r>
          </w:p>
        </w:tc>
        <w:tc>
          <w:tcPr>
            <w:tcW w:w="280"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752"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5" w:type="pct"/>
            <w:tcBorders>
              <w:tl2br w:val="nil"/>
              <w:tr2bl w:val="nil"/>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sz w:val="21"/>
                <w:szCs w:val="21"/>
                <w:highlight w:val="none"/>
                <w:lang w:val="en-US" w:eastAsia="zh-CN"/>
              </w:rPr>
              <w:t>总磷</w:t>
            </w:r>
          </w:p>
        </w:tc>
        <w:tc>
          <w:tcPr>
            <w:tcW w:w="285"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1.5</w:t>
            </w:r>
          </w:p>
        </w:tc>
        <w:tc>
          <w:tcPr>
            <w:tcW w:w="331"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0.00014 </w:t>
            </w:r>
          </w:p>
        </w:tc>
        <w:tc>
          <w:tcPr>
            <w:tcW w:w="247"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7" w:type="pct"/>
            <w:tcBorders>
              <w:tl2br w:val="nil"/>
              <w:tr2bl w:val="nil"/>
            </w:tcBorders>
            <w:shd w:val="clear" w:color="auto" w:fill="FFFFFF"/>
            <w:noWrap w:val="0"/>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5</w:t>
            </w:r>
            <w:r>
              <w:rPr>
                <w:rFonts w:hint="default" w:ascii="Times New Roman" w:hAnsi="Times New Roman" w:eastAsia="仿宋" w:cs="Times New Roman"/>
                <w:i w:val="0"/>
                <w:iCs w:val="0"/>
                <w:color w:val="000000"/>
                <w:kern w:val="0"/>
                <w:sz w:val="21"/>
                <w:szCs w:val="21"/>
                <w:u w:val="none"/>
                <w:lang w:val="en-US" w:eastAsia="zh-CN" w:bidi="ar"/>
              </w:rPr>
              <w:t>%</w:t>
            </w:r>
          </w:p>
        </w:tc>
        <w:tc>
          <w:tcPr>
            <w:tcW w:w="35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569"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79" w:type="pct"/>
            <w:vMerge w:val="continue"/>
            <w:tcBorders>
              <w:tl2br w:val="nil"/>
              <w:tr2bl w:val="nil"/>
            </w:tcBorders>
            <w:shd w:val="clear" w:color="auto" w:fill="FFFFFF"/>
            <w:noWrap w:val="0"/>
            <w:vAlign w:val="center"/>
          </w:tcPr>
          <w:p>
            <w:pPr>
              <w:adjustRightInd/>
              <w:spacing w:line="240" w:lineRule="auto"/>
              <w:ind w:firstLine="480"/>
              <w:jc w:val="center"/>
              <w:textAlignment w:val="auto"/>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12"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1.425</w:t>
            </w:r>
          </w:p>
        </w:tc>
        <w:tc>
          <w:tcPr>
            <w:tcW w:w="337"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0.00013 </w:t>
            </w:r>
          </w:p>
        </w:tc>
        <w:tc>
          <w:tcPr>
            <w:tcW w:w="280"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752"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5" w:type="pct"/>
            <w:tcBorders>
              <w:tl2br w:val="nil"/>
              <w:tr2bl w:val="nil"/>
            </w:tcBorders>
            <w:shd w:val="clear" w:color="auto" w:fill="FFFFFF"/>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20" w:lineRule="exact"/>
              <w:ind w:left="0" w:leftChars="0" w:right="0" w:rightChars="0" w:firstLine="0" w:firstLineChars="0"/>
              <w:jc w:val="center"/>
              <w:textAlignment w:val="auto"/>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color w:val="000000"/>
                <w:sz w:val="21"/>
                <w:szCs w:val="21"/>
                <w:highlight w:val="none"/>
                <w:lang w:val="en-US" w:eastAsia="zh-CN"/>
              </w:rPr>
              <w:t>总氮</w:t>
            </w:r>
          </w:p>
        </w:tc>
        <w:tc>
          <w:tcPr>
            <w:tcW w:w="285"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仿宋" w:cs="Times New Roman"/>
                <w:color w:val="000000" w:themeColor="text1"/>
                <w:sz w:val="21"/>
                <w:szCs w:val="21"/>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45</w:t>
            </w:r>
          </w:p>
        </w:tc>
        <w:tc>
          <w:tcPr>
            <w:tcW w:w="331"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0.0042 </w:t>
            </w:r>
          </w:p>
        </w:tc>
        <w:tc>
          <w:tcPr>
            <w:tcW w:w="247"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07" w:type="pct"/>
            <w:tcBorders>
              <w:tl2br w:val="nil"/>
              <w:tr2bl w:val="nil"/>
            </w:tcBorders>
            <w:shd w:val="clear" w:color="auto" w:fill="FFFFFF"/>
            <w:noWrap w:val="0"/>
            <w:vAlign w:val="center"/>
          </w:tcPr>
          <w:p>
            <w:pPr>
              <w:keepNext w:val="0"/>
              <w:keepLines w:val="0"/>
              <w:widowControl/>
              <w:suppressLineNumbers w:val="0"/>
              <w:adjustRightInd/>
              <w:snapToGrid/>
              <w:spacing w:line="240" w:lineRule="auto"/>
              <w:ind w:firstLine="0" w:firstLineChars="0"/>
              <w:jc w:val="center"/>
              <w:textAlignment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5</w:t>
            </w:r>
            <w:r>
              <w:rPr>
                <w:rFonts w:hint="default" w:ascii="Times New Roman" w:hAnsi="Times New Roman" w:eastAsia="仿宋" w:cs="Times New Roman"/>
                <w:i w:val="0"/>
                <w:iCs w:val="0"/>
                <w:color w:val="000000"/>
                <w:kern w:val="0"/>
                <w:sz w:val="21"/>
                <w:szCs w:val="21"/>
                <w:u w:val="none"/>
                <w:lang w:val="en-US" w:eastAsia="zh-CN" w:bidi="ar"/>
              </w:rPr>
              <w:t>%</w:t>
            </w:r>
          </w:p>
        </w:tc>
        <w:tc>
          <w:tcPr>
            <w:tcW w:w="35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569"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c>
          <w:tcPr>
            <w:tcW w:w="379" w:type="pct"/>
            <w:vMerge w:val="continue"/>
            <w:tcBorders>
              <w:tl2br w:val="nil"/>
              <w:tr2bl w:val="nil"/>
            </w:tcBorders>
            <w:shd w:val="clear" w:color="auto" w:fill="FFFFFF"/>
            <w:noWrap w:val="0"/>
            <w:vAlign w:val="center"/>
          </w:tcPr>
          <w:p>
            <w:pPr>
              <w:adjustRightInd/>
              <w:spacing w:line="240" w:lineRule="auto"/>
              <w:ind w:firstLine="480"/>
              <w:jc w:val="center"/>
              <w:textAlignment w:val="auto"/>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12"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42.75</w:t>
            </w:r>
          </w:p>
        </w:tc>
        <w:tc>
          <w:tcPr>
            <w:tcW w:w="337"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0.0040 </w:t>
            </w:r>
          </w:p>
        </w:tc>
        <w:tc>
          <w:tcPr>
            <w:tcW w:w="280" w:type="pct"/>
            <w:vMerge w:val="continue"/>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15"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161"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eastAsia="zh-CN"/>
                <w14:textFill>
                  <w14:solidFill>
                    <w14:schemeClr w14:val="tx1"/>
                  </w14:solidFill>
                </w14:textFill>
              </w:rPr>
            </w:pPr>
            <w:r>
              <w:rPr>
                <w:rFonts w:hint="default" w:ascii="Times New Roman" w:hAnsi="Times New Roman" w:eastAsia="仿宋" w:cs="Times New Roman"/>
                <w:color w:val="000000" w:themeColor="text1"/>
                <w:szCs w:val="21"/>
                <w:lang w:eastAsia="zh-CN"/>
                <w14:textFill>
                  <w14:solidFill>
                    <w14:schemeClr w14:val="tx1"/>
                  </w14:solidFill>
                </w14:textFill>
              </w:rPr>
              <w:t>生物滤池</w:t>
            </w:r>
          </w:p>
        </w:tc>
        <w:tc>
          <w:tcPr>
            <w:tcW w:w="161"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eastAsia="zh-CN"/>
                <w14:textFill>
                  <w14:solidFill>
                    <w14:schemeClr w14:val="tx1"/>
                  </w14:solidFill>
                </w14:textFill>
              </w:rPr>
            </w:pPr>
            <w:r>
              <w:rPr>
                <w:rFonts w:hint="default" w:ascii="Times New Roman" w:hAnsi="Times New Roman" w:eastAsia="仿宋" w:cs="Times New Roman"/>
                <w:color w:val="000000" w:themeColor="text1"/>
                <w:szCs w:val="21"/>
                <w:lang w:eastAsia="zh-CN"/>
                <w14:textFill>
                  <w14:solidFill>
                    <w14:schemeClr w14:val="tx1"/>
                  </w14:solidFill>
                </w14:textFill>
              </w:rPr>
              <w:t>除臭生物滤池</w:t>
            </w:r>
            <w:r>
              <w:rPr>
                <w:rFonts w:hint="default" w:ascii="Times New Roman" w:hAnsi="Times New Roman" w:eastAsia="仿宋" w:cs="Times New Roman"/>
                <w:color w:val="000000" w:themeColor="text1"/>
                <w:szCs w:val="21"/>
                <w:lang w:val="en-US" w:eastAsia="zh-CN"/>
                <w14:textFill>
                  <w14:solidFill>
                    <w14:schemeClr w14:val="tx1"/>
                  </w14:solidFill>
                </w14:textFill>
              </w:rPr>
              <w:t>排</w:t>
            </w:r>
            <w:r>
              <w:rPr>
                <w:rFonts w:hint="default" w:ascii="Times New Roman" w:hAnsi="Times New Roman" w:eastAsia="仿宋" w:cs="Times New Roman"/>
                <w:color w:val="000000" w:themeColor="text1"/>
                <w:szCs w:val="21"/>
                <w:lang w:eastAsia="zh-CN"/>
                <w14:textFill>
                  <w14:solidFill>
                    <w14:schemeClr w14:val="tx1"/>
                  </w14:solidFill>
                </w14:textFill>
              </w:rPr>
              <w:t>水</w:t>
            </w:r>
          </w:p>
        </w:tc>
        <w:tc>
          <w:tcPr>
            <w:tcW w:w="305"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COD</w:t>
            </w:r>
          </w:p>
        </w:tc>
        <w:tc>
          <w:tcPr>
            <w:tcW w:w="285" w:type="pct"/>
            <w:vMerge w:val="restart"/>
            <w:tcBorders>
              <w:tl2br w:val="nil"/>
              <w:tr2bl w:val="nil"/>
            </w:tcBorders>
            <w:shd w:val="clear" w:color="auto" w:fill="FFFFFF"/>
            <w:noWrap w:val="0"/>
            <w:vAlign w:val="center"/>
          </w:tcPr>
          <w:p>
            <w:pPr>
              <w:adjustRightInd/>
              <w:spacing w:line="240" w:lineRule="auto"/>
              <w:jc w:val="both"/>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r>
              <w:rPr>
                <w:rFonts w:hint="default" w:ascii="Times New Roman" w:hAnsi="Times New Roman" w:eastAsia="仿宋" w:cs="Times New Roman"/>
                <w:bCs/>
                <w:color w:val="000000" w:themeColor="text1"/>
                <w:spacing w:val="-20"/>
                <w:kern w:val="2"/>
                <w:sz w:val="21"/>
                <w:szCs w:val="21"/>
                <w14:textFill>
                  <w14:solidFill>
                    <w14:schemeClr w14:val="tx1"/>
                  </w14:solidFill>
                </w14:textFill>
              </w:rPr>
              <w:t>类比法</w:t>
            </w:r>
          </w:p>
        </w:tc>
        <w:tc>
          <w:tcPr>
            <w:tcW w:w="300"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highlight w:val="none"/>
                <w:lang w:val="en-US" w:eastAsia="zh-CN"/>
                <w14:textFill>
                  <w14:solidFill>
                    <w14:schemeClr w14:val="tx1"/>
                  </w14:solidFill>
                </w14:textFill>
              </w:rPr>
              <w:t>9329.4</w:t>
            </w: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174</w:t>
            </w:r>
          </w:p>
        </w:tc>
        <w:tc>
          <w:tcPr>
            <w:tcW w:w="331"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1.623 </w:t>
            </w:r>
          </w:p>
        </w:tc>
        <w:tc>
          <w:tcPr>
            <w:tcW w:w="247" w:type="pct"/>
            <w:vMerge w:val="restart"/>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lang w:val="en-US" w:eastAsia="zh-CN"/>
                <w14:textFill>
                  <w14:solidFill>
                    <w14:schemeClr w14:val="tx1"/>
                  </w14:solidFill>
                </w14:textFill>
              </w:rPr>
            </w:pPr>
            <w:r>
              <w:rPr>
                <w:rFonts w:hint="default" w:ascii="Times New Roman" w:hAnsi="Times New Roman" w:eastAsia="仿宋" w:cs="Times New Roman"/>
                <w:bCs/>
                <w:color w:val="000000" w:themeColor="text1"/>
                <w:spacing w:val="-20"/>
                <w:kern w:val="2"/>
                <w:sz w:val="21"/>
                <w:szCs w:val="21"/>
                <w:lang w:val="en-US" w:eastAsia="zh-CN"/>
                <w14:textFill>
                  <w14:solidFill>
                    <w14:schemeClr w14:val="tx1"/>
                  </w14:solidFill>
                </w14:textFill>
              </w:rPr>
              <w:t>/</w:t>
            </w:r>
          </w:p>
        </w:tc>
        <w:tc>
          <w:tcPr>
            <w:tcW w:w="30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w:t>
            </w:r>
          </w:p>
        </w:tc>
        <w:tc>
          <w:tcPr>
            <w:tcW w:w="350" w:type="pct"/>
            <w:vMerge w:val="restar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否</w:t>
            </w:r>
          </w:p>
        </w:tc>
        <w:tc>
          <w:tcPr>
            <w:tcW w:w="569" w:type="pct"/>
            <w:vMerge w:val="restart"/>
            <w:tcBorders>
              <w:tl2br w:val="nil"/>
              <w:tr2bl w:val="nil"/>
            </w:tcBorders>
            <w:shd w:val="clear" w:color="auto" w:fill="FFFFFF"/>
            <w:noWrap w:val="0"/>
            <w:vAlign w:val="center"/>
          </w:tcPr>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lang w:eastAsia="zh-CN"/>
                <w14:textFill>
                  <w14:solidFill>
                    <w14:schemeClr w14:val="tx1"/>
                  </w14:solidFill>
                </w14:textFill>
              </w:rPr>
            </w:pPr>
            <w:r>
              <w:rPr>
                <w:rFonts w:hint="default" w:ascii="Times New Roman" w:hAnsi="Times New Roman" w:eastAsia="仿宋" w:cs="Times New Roman"/>
                <w:bCs/>
                <w:color w:val="000000" w:themeColor="text1"/>
                <w:spacing w:val="-20"/>
                <w:kern w:val="2"/>
                <w:sz w:val="21"/>
                <w:szCs w:val="21"/>
                <w:lang w:eastAsia="zh-CN"/>
                <w14:textFill>
                  <w14:solidFill>
                    <w14:schemeClr w14:val="tx1"/>
                  </w14:solidFill>
                </w14:textFill>
              </w:rPr>
              <w:t>类</w:t>
            </w:r>
          </w:p>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lang w:eastAsia="zh-CN"/>
                <w14:textFill>
                  <w14:solidFill>
                    <w14:schemeClr w14:val="tx1"/>
                  </w14:solidFill>
                </w14:textFill>
              </w:rPr>
            </w:pPr>
            <w:r>
              <w:rPr>
                <w:rFonts w:hint="default" w:ascii="Times New Roman" w:hAnsi="Times New Roman" w:eastAsia="仿宋" w:cs="Times New Roman"/>
                <w:bCs/>
                <w:color w:val="000000" w:themeColor="text1"/>
                <w:spacing w:val="-20"/>
                <w:kern w:val="2"/>
                <w:sz w:val="21"/>
                <w:szCs w:val="21"/>
                <w:lang w:eastAsia="zh-CN"/>
                <w14:textFill>
                  <w14:solidFill>
                    <w14:schemeClr w14:val="tx1"/>
                  </w14:solidFill>
                </w14:textFill>
              </w:rPr>
              <w:t>比</w:t>
            </w:r>
          </w:p>
          <w:p>
            <w:pPr>
              <w:adjustRightInd/>
              <w:spacing w:line="240" w:lineRule="auto"/>
              <w:ind w:firstLine="400"/>
              <w:jc w:val="center"/>
              <w:textAlignment w:val="auto"/>
              <w:rPr>
                <w:rFonts w:hint="default" w:ascii="Times New Roman" w:hAnsi="Times New Roman" w:eastAsia="仿宋" w:cs="Times New Roman"/>
                <w:bCs/>
                <w:color w:val="000000" w:themeColor="text1"/>
                <w:spacing w:val="-20"/>
                <w:kern w:val="2"/>
                <w:sz w:val="21"/>
                <w:szCs w:val="21"/>
                <w:lang w:eastAsia="zh-CN"/>
                <w14:textFill>
                  <w14:solidFill>
                    <w14:schemeClr w14:val="tx1"/>
                  </w14:solidFill>
                </w14:textFill>
              </w:rPr>
            </w:pPr>
            <w:r>
              <w:rPr>
                <w:rFonts w:hint="default" w:ascii="Times New Roman" w:hAnsi="Times New Roman" w:eastAsia="仿宋" w:cs="Times New Roman"/>
                <w:bCs/>
                <w:color w:val="000000" w:themeColor="text1"/>
                <w:spacing w:val="-20"/>
                <w:kern w:val="2"/>
                <w:sz w:val="21"/>
                <w:szCs w:val="21"/>
                <w:lang w:eastAsia="zh-CN"/>
                <w14:textFill>
                  <w14:solidFill>
                    <w14:schemeClr w14:val="tx1"/>
                  </w14:solidFill>
                </w14:textFill>
              </w:rPr>
              <w:t>法</w:t>
            </w:r>
          </w:p>
        </w:tc>
        <w:tc>
          <w:tcPr>
            <w:tcW w:w="379" w:type="pct"/>
            <w:vMerge w:val="restart"/>
            <w:tcBorders>
              <w:tl2br w:val="nil"/>
              <w:tr2bl w:val="nil"/>
            </w:tcBorders>
            <w:shd w:val="clear" w:color="auto" w:fill="FFFFFF"/>
            <w:noWrap w:val="0"/>
            <w:vAlign w:val="center"/>
          </w:tcPr>
          <w:p>
            <w:pPr>
              <w:adjustRightInd/>
              <w:spacing w:line="240" w:lineRule="auto"/>
              <w:ind w:firstLine="210" w:firstLineChars="100"/>
              <w:jc w:val="both"/>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9329.4</w:t>
            </w:r>
          </w:p>
        </w:tc>
        <w:tc>
          <w:tcPr>
            <w:tcW w:w="412"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174</w:t>
            </w:r>
          </w:p>
        </w:tc>
        <w:tc>
          <w:tcPr>
            <w:tcW w:w="337"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1.623 </w:t>
            </w:r>
          </w:p>
        </w:tc>
        <w:tc>
          <w:tcPr>
            <w:tcW w:w="280" w:type="pct"/>
            <w:vMerge w:val="restart"/>
            <w:tcBorders>
              <w:tl2br w:val="nil"/>
              <w:tr2bl w:val="nil"/>
            </w:tcBorders>
            <w:shd w:val="clear" w:color="auto" w:fill="FFFFFF"/>
            <w:noWrap w:val="0"/>
            <w:vAlign w:val="center"/>
          </w:tcPr>
          <w:p>
            <w:pPr>
              <w:adjustRightInd/>
              <w:spacing w:line="240" w:lineRule="auto"/>
              <w:jc w:val="both"/>
              <w:textAlignment w:val="auto"/>
              <w:rPr>
                <w:rFonts w:hint="default" w:ascii="Times New Roman" w:hAnsi="Times New Roman" w:eastAsia="仿宋" w:cs="Times New Roman"/>
                <w:bCs/>
                <w:color w:val="000000" w:themeColor="text1"/>
                <w:spacing w:val="-20"/>
                <w:kern w:val="2"/>
                <w:sz w:val="2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8760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15"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305"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BOD</w:t>
            </w:r>
            <w:r>
              <w:rPr>
                <w:rFonts w:hint="default" w:ascii="Times New Roman" w:hAnsi="Times New Roman" w:eastAsia="仿宋" w:cs="Times New Roman"/>
                <w:color w:val="000000" w:themeColor="text1"/>
                <w:szCs w:val="21"/>
                <w:vertAlign w:val="subscript"/>
                <w14:textFill>
                  <w14:solidFill>
                    <w14:schemeClr w14:val="tx1"/>
                  </w14:solidFill>
                </w14:textFill>
              </w:rPr>
              <w:t>5</w:t>
            </w:r>
          </w:p>
        </w:tc>
        <w:tc>
          <w:tcPr>
            <w:tcW w:w="285"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75.1</w:t>
            </w:r>
          </w:p>
        </w:tc>
        <w:tc>
          <w:tcPr>
            <w:tcW w:w="331"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0.701 </w:t>
            </w:r>
          </w:p>
        </w:tc>
        <w:tc>
          <w:tcPr>
            <w:tcW w:w="247"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w:t>
            </w:r>
          </w:p>
        </w:tc>
        <w:tc>
          <w:tcPr>
            <w:tcW w:w="35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569"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79"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75.1</w:t>
            </w:r>
          </w:p>
        </w:tc>
        <w:tc>
          <w:tcPr>
            <w:tcW w:w="337"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0.701 </w:t>
            </w:r>
          </w:p>
        </w:tc>
        <w:tc>
          <w:tcPr>
            <w:tcW w:w="28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CellMar>
            <w:top w:w="0" w:type="dxa"/>
            <w:left w:w="108" w:type="dxa"/>
            <w:bottom w:w="0" w:type="dxa"/>
            <w:right w:w="108" w:type="dxa"/>
          </w:tblCellMar>
        </w:tblPrEx>
        <w:trPr>
          <w:trHeight w:val="815"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305"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NH</w:t>
            </w:r>
            <w:r>
              <w:rPr>
                <w:rFonts w:hint="default" w:ascii="Times New Roman" w:hAnsi="Times New Roman" w:eastAsia="仿宋" w:cs="Times New Roman"/>
                <w:color w:val="000000" w:themeColor="text1"/>
                <w:szCs w:val="21"/>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szCs w:val="21"/>
                <w:vertAlign w:val="baseline"/>
                <w:lang w:val="en-US" w:eastAsia="zh-CN"/>
                <w14:textFill>
                  <w14:solidFill>
                    <w14:schemeClr w14:val="tx1"/>
                  </w14:solidFill>
                </w14:textFill>
              </w:rPr>
              <w:t>-</w:t>
            </w:r>
            <w:r>
              <w:rPr>
                <w:rFonts w:hint="default" w:ascii="Times New Roman" w:hAnsi="Times New Roman" w:eastAsia="仿宋" w:cs="Times New Roman"/>
                <w:color w:val="000000" w:themeColor="text1"/>
                <w:szCs w:val="21"/>
                <w:lang w:val="en-US" w:eastAsia="zh-CN"/>
                <w14:textFill>
                  <w14:solidFill>
                    <w14:schemeClr w14:val="tx1"/>
                  </w14:solidFill>
                </w14:textFill>
              </w:rPr>
              <w:t>N</w:t>
            </w:r>
          </w:p>
        </w:tc>
        <w:tc>
          <w:tcPr>
            <w:tcW w:w="285"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7.93</w:t>
            </w:r>
          </w:p>
        </w:tc>
        <w:tc>
          <w:tcPr>
            <w:tcW w:w="331"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0.074 </w:t>
            </w:r>
          </w:p>
        </w:tc>
        <w:tc>
          <w:tcPr>
            <w:tcW w:w="247"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w:t>
            </w:r>
          </w:p>
        </w:tc>
        <w:tc>
          <w:tcPr>
            <w:tcW w:w="35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569"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79"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412"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7.93</w:t>
            </w:r>
          </w:p>
        </w:tc>
        <w:tc>
          <w:tcPr>
            <w:tcW w:w="337" w:type="pct"/>
            <w:tcBorders>
              <w:tl2br w:val="nil"/>
              <w:tr2bl w:val="nil"/>
            </w:tcBorders>
            <w:shd w:val="clear" w:color="auto" w:fill="FFFFFF"/>
            <w:noWrap w:val="0"/>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0.074 </w:t>
            </w:r>
          </w:p>
        </w:tc>
        <w:tc>
          <w:tcPr>
            <w:tcW w:w="28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8" w:space="0"/>
          </w:tblBorders>
        </w:tblPrEx>
        <w:trPr>
          <w:trHeight w:val="815" w:hRule="atLeast"/>
        </w:trPr>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161"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14:textFill>
                  <w14:solidFill>
                    <w14:schemeClr w14:val="tx1"/>
                  </w14:solidFill>
                </w14:textFill>
              </w:rPr>
            </w:pPr>
          </w:p>
        </w:tc>
        <w:tc>
          <w:tcPr>
            <w:tcW w:w="305"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SS</w:t>
            </w:r>
          </w:p>
        </w:tc>
        <w:tc>
          <w:tcPr>
            <w:tcW w:w="285"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2"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78</w:t>
            </w:r>
          </w:p>
        </w:tc>
        <w:tc>
          <w:tcPr>
            <w:tcW w:w="331"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0.728</w:t>
            </w:r>
          </w:p>
        </w:tc>
        <w:tc>
          <w:tcPr>
            <w:tcW w:w="247"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07" w:type="pct"/>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w:t>
            </w:r>
          </w:p>
        </w:tc>
        <w:tc>
          <w:tcPr>
            <w:tcW w:w="35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569"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79"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412"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78</w:t>
            </w:r>
          </w:p>
        </w:tc>
        <w:tc>
          <w:tcPr>
            <w:tcW w:w="337" w:type="pct"/>
            <w:tcBorders>
              <w:tl2br w:val="nil"/>
              <w:tr2bl w:val="nil"/>
            </w:tcBorders>
            <w:shd w:val="clear" w:color="auto" w:fill="FFFFFF"/>
            <w:noWrap w:val="0"/>
            <w:vAlign w:val="center"/>
          </w:tcPr>
          <w:p>
            <w:pPr>
              <w:pStyle w:val="44"/>
              <w:ind w:firstLine="0" w:firstLineChars="0"/>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0.728</w:t>
            </w:r>
          </w:p>
        </w:tc>
        <w:tc>
          <w:tcPr>
            <w:tcW w:w="280" w:type="pct"/>
            <w:vMerge w:val="continue"/>
            <w:tcBorders>
              <w:tl2br w:val="nil"/>
              <w:tr2bl w:val="nil"/>
            </w:tcBorders>
            <w:shd w:val="clear" w:color="auto" w:fill="FFFFFF"/>
            <w:noWrap w:val="0"/>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r>
    </w:tbl>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widowControl/>
        <w:spacing w:before="100" w:beforeAutospacing="1" w:after="100" w:afterAutospacing="1"/>
        <w:jc w:val="center"/>
        <w:outlineLvl w:val="0"/>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2"/>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38"/>
        <w:gridCol w:w="863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4072" w:hRule="atLeast"/>
          <w:jc w:val="center"/>
        </w:trPr>
        <w:tc>
          <w:tcPr>
            <w:tcW w:w="746" w:type="dxa"/>
            <w:noWrap w:val="0"/>
            <w:tcMar>
              <w:left w:w="28" w:type="dxa"/>
              <w:right w:w="28" w:type="dxa"/>
            </w:tcMar>
            <w:vAlign w:val="center"/>
          </w:tcPr>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运营</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期环</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境影</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响和</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保护</w:t>
            </w:r>
          </w:p>
          <w:p>
            <w:pPr>
              <w:adjustRightInd w:val="0"/>
              <w:snapToGrid w:val="0"/>
              <w:jc w:val="center"/>
              <w:rPr>
                <w:rFonts w:hint="default" w:ascii="Times New Roman" w:hAnsi="Times New Roman" w:eastAsia="仿宋" w:cs="Times New Roman"/>
                <w:bCs/>
                <w:color w:val="000000" w:themeColor="text1"/>
                <w:szCs w:val="21"/>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措施</w:t>
            </w:r>
          </w:p>
        </w:tc>
        <w:tc>
          <w:tcPr>
            <w:tcW w:w="8162" w:type="dxa"/>
            <w:noWrap w:val="0"/>
            <w:vAlign w:val="center"/>
          </w:tcPr>
          <w:p>
            <w:pPr>
              <w:pStyle w:val="34"/>
              <w:keepNext w:val="0"/>
              <w:keepLines w:val="0"/>
              <w:pageBreakBefore w:val="0"/>
              <w:widowControl/>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本项目废水类别、污染物及污染治理设施信息见表4-10，废水间接排放口基本情况见表4-11，废水污染物排放执行标准见表4-12，废水污染物排放信息见表4-13，废水监测项目、监测点位及监测频率见表4-14。</w:t>
            </w:r>
          </w:p>
          <w:p>
            <w:pPr>
              <w:keepNext w:val="0"/>
              <w:keepLines w:val="0"/>
              <w:pageBreakBefore w:val="0"/>
              <w:widowControl w:val="0"/>
              <w:kinsoku/>
              <w:wordWrap/>
              <w:overflowPunct/>
              <w:topLinePunct w:val="0"/>
              <w:autoSpaceDE/>
              <w:autoSpaceDN/>
              <w:bidi w:val="0"/>
              <w:adjustRightInd/>
              <w:snapToGrid/>
              <w:spacing w:line="500" w:lineRule="exact"/>
              <w:ind w:firstLine="482" w:firstLineChars="0"/>
              <w:jc w:val="center"/>
              <w:textAlignment w:val="baseline"/>
              <w:rPr>
                <w:rFonts w:hint="default" w:ascii="Times New Roman" w:hAnsi="Times New Roman" w:eastAsia="仿宋" w:cs="Times New Roman"/>
                <w:b/>
                <w:color w:val="000000" w:themeColor="text1"/>
                <w:kern w:val="2"/>
                <w:sz w:val="24"/>
                <w:szCs w:val="24"/>
                <w14:textFill>
                  <w14:solidFill>
                    <w14:schemeClr w14:val="tx1"/>
                  </w14:solidFill>
                </w14:textFill>
              </w:rPr>
            </w:pP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4-10</w:t>
            </w:r>
            <w:r>
              <w:rPr>
                <w:rFonts w:hint="default" w:ascii="Times New Roman" w:hAnsi="Times New Roman" w:eastAsia="仿宋" w:cs="Times New Roman"/>
                <w:b/>
                <w:color w:val="000000" w:themeColor="text1"/>
                <w:kern w:val="2"/>
                <w:sz w:val="24"/>
                <w:szCs w:val="24"/>
                <w14:textFill>
                  <w14:solidFill>
                    <w14:schemeClr w14:val="tx1"/>
                  </w14:solidFill>
                </w14:textFill>
              </w:rPr>
              <w:t xml:space="preserve"> 废水类别、污染物及污染治理设施信息表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636"/>
              <w:gridCol w:w="1124"/>
              <w:gridCol w:w="780"/>
              <w:gridCol w:w="952"/>
              <w:gridCol w:w="674"/>
              <w:gridCol w:w="674"/>
              <w:gridCol w:w="816"/>
              <w:gridCol w:w="426"/>
              <w:gridCol w:w="844"/>
              <w:gridCol w:w="106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序号</w:t>
                  </w:r>
                </w:p>
              </w:tc>
              <w:tc>
                <w:tcPr>
                  <w:tcW w:w="271"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废水类别</w:t>
                  </w:r>
                </w:p>
              </w:tc>
              <w:tc>
                <w:tcPr>
                  <w:tcW w:w="682"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污染物种类</w:t>
                  </w:r>
                </w:p>
              </w:tc>
              <w:tc>
                <w:tcPr>
                  <w:tcW w:w="478"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排放去向</w:t>
                  </w:r>
                </w:p>
              </w:tc>
              <w:tc>
                <w:tcPr>
                  <w:tcW w:w="580"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排放规律</w:t>
                  </w:r>
                </w:p>
              </w:tc>
              <w:tc>
                <w:tcPr>
                  <w:tcW w:w="1329" w:type="pct"/>
                  <w:gridSpan w:val="3"/>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污染治理设施</w:t>
                  </w:r>
                </w:p>
              </w:tc>
              <w:tc>
                <w:tcPr>
                  <w:tcW w:w="249"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排放口编号</w:t>
                  </w:r>
                </w:p>
              </w:tc>
              <w:tc>
                <w:tcPr>
                  <w:tcW w:w="515"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排放口设置是否符合要求</w:t>
                  </w:r>
                </w:p>
              </w:tc>
              <w:tc>
                <w:tcPr>
                  <w:tcW w:w="645"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排放口类型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271"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682"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78"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580"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415"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污染治理设施编号</w:t>
                  </w:r>
                </w:p>
              </w:tc>
              <w:tc>
                <w:tcPr>
                  <w:tcW w:w="415"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污染治理设施名称</w:t>
                  </w:r>
                </w:p>
              </w:tc>
              <w:tc>
                <w:tcPr>
                  <w:tcW w:w="499"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污染治理设施工艺</w:t>
                  </w:r>
                </w:p>
              </w:tc>
              <w:tc>
                <w:tcPr>
                  <w:tcW w:w="249"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515"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645"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51"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1</w:t>
                  </w:r>
                </w:p>
              </w:tc>
              <w:tc>
                <w:tcPr>
                  <w:tcW w:w="271"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生活污水、</w:t>
                  </w:r>
                  <w:r>
                    <w:rPr>
                      <w:rFonts w:hint="default" w:ascii="Times New Roman" w:hAnsi="Times New Roman" w:eastAsia="仿宋" w:cs="Times New Roman"/>
                      <w:color w:val="000000" w:themeColor="text1"/>
                      <w:szCs w:val="21"/>
                      <w:lang w:eastAsia="zh-CN"/>
                      <w14:textFill>
                        <w14:solidFill>
                          <w14:schemeClr w14:val="tx1"/>
                        </w14:solidFill>
                      </w14:textFill>
                    </w:rPr>
                    <w:t>喷淋</w:t>
                  </w:r>
                  <w:r>
                    <w:rPr>
                      <w:rFonts w:hint="default" w:ascii="Times New Roman" w:hAnsi="Times New Roman" w:eastAsia="仿宋" w:cs="Times New Roman"/>
                      <w:color w:val="000000" w:themeColor="text1"/>
                      <w:szCs w:val="21"/>
                      <w14:textFill>
                        <w14:solidFill>
                          <w14:schemeClr w14:val="tx1"/>
                        </w14:solidFill>
                      </w14:textFill>
                    </w:rPr>
                    <w:t>废水</w:t>
                  </w:r>
                </w:p>
              </w:tc>
              <w:tc>
                <w:tcPr>
                  <w:tcW w:w="682"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COD、BOD</w:t>
                  </w:r>
                  <w:r>
                    <w:rPr>
                      <w:rFonts w:hint="default" w:ascii="Times New Roman" w:hAnsi="Times New Roman" w:eastAsia="仿宋" w:cs="Times New Roman"/>
                      <w:color w:val="000000" w:themeColor="text1"/>
                      <w:szCs w:val="21"/>
                      <w:vertAlign w:val="subscript"/>
                      <w14:textFill>
                        <w14:solidFill>
                          <w14:schemeClr w14:val="tx1"/>
                        </w14:solidFill>
                      </w14:textFill>
                    </w:rPr>
                    <w:t>5</w:t>
                  </w:r>
                  <w:r>
                    <w:rPr>
                      <w:rFonts w:hint="default" w:ascii="Times New Roman" w:hAnsi="Times New Roman" w:eastAsia="仿宋" w:cs="Times New Roman"/>
                      <w:color w:val="000000" w:themeColor="text1"/>
                      <w:szCs w:val="21"/>
                      <w14:textFill>
                        <w14:solidFill>
                          <w14:schemeClr w14:val="tx1"/>
                        </w14:solidFill>
                      </w14:textFill>
                    </w:rPr>
                    <w:t>、SS、</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氨氮</w:t>
                  </w:r>
                </w:p>
              </w:tc>
              <w:tc>
                <w:tcPr>
                  <w:tcW w:w="478"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lang w:eastAsia="zh-CN"/>
                      <w14:textFill>
                        <w14:solidFill>
                          <w14:schemeClr w14:val="tx1"/>
                        </w14:solidFill>
                      </w14:textFill>
                    </w:rPr>
                    <w:t>尚志市</w:t>
                  </w:r>
                  <w:r>
                    <w:rPr>
                      <w:rFonts w:hint="default" w:ascii="Times New Roman" w:hAnsi="Times New Roman" w:eastAsia="仿宋" w:cs="Times New Roman"/>
                      <w:color w:val="000000" w:themeColor="text1"/>
                      <w:szCs w:val="21"/>
                      <w14:textFill>
                        <w14:solidFill>
                          <w14:schemeClr w14:val="tx1"/>
                        </w14:solidFill>
                      </w14:textFill>
                    </w:rPr>
                    <w:t>污水处理厂</w:t>
                  </w:r>
                </w:p>
              </w:tc>
              <w:tc>
                <w:tcPr>
                  <w:tcW w:w="580"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连续排放，排放期间流量不稳定，但有周期性规律</w:t>
                  </w:r>
                </w:p>
              </w:tc>
              <w:tc>
                <w:tcPr>
                  <w:tcW w:w="415"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w:t>
                  </w:r>
                </w:p>
              </w:tc>
              <w:tc>
                <w:tcPr>
                  <w:tcW w:w="415" w:type="pct"/>
                  <w:vAlign w:val="center"/>
                </w:tcPr>
                <w:p>
                  <w:pPr>
                    <w:pStyle w:val="44"/>
                    <w:rPr>
                      <w:rFonts w:hint="default" w:ascii="Times New Roman" w:hAnsi="Times New Roman" w:eastAsia="仿宋" w:cs="Times New Roman"/>
                      <w:color w:val="000000" w:themeColor="text1"/>
                      <w:szCs w:val="21"/>
                      <w:lang w:eastAsia="zh-CN"/>
                      <w14:textFill>
                        <w14:solidFill>
                          <w14:schemeClr w14:val="tx1"/>
                        </w14:solidFill>
                      </w14:textFill>
                    </w:rPr>
                  </w:pPr>
                  <w:r>
                    <w:rPr>
                      <w:rFonts w:hint="default" w:ascii="Times New Roman" w:hAnsi="Times New Roman" w:eastAsia="仿宋" w:cs="Times New Roman"/>
                      <w:color w:val="000000" w:themeColor="text1"/>
                      <w:szCs w:val="21"/>
                      <w:highlight w:val="none"/>
                      <w:lang w:val="en-US" w:eastAsia="zh-CN"/>
                      <w14:textFill>
                        <w14:solidFill>
                          <w14:schemeClr w14:val="tx1"/>
                        </w14:solidFill>
                      </w14:textFill>
                    </w:rPr>
                    <w:t>/</w:t>
                  </w:r>
                </w:p>
              </w:tc>
              <w:tc>
                <w:tcPr>
                  <w:tcW w:w="499" w:type="pct"/>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w:t>
                  </w:r>
                </w:p>
              </w:tc>
              <w:tc>
                <w:tcPr>
                  <w:tcW w:w="249"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w:t>
                  </w:r>
                </w:p>
              </w:tc>
              <w:tc>
                <w:tcPr>
                  <w:tcW w:w="515"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是√</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否□</w:t>
                  </w:r>
                </w:p>
              </w:tc>
              <w:tc>
                <w:tcPr>
                  <w:tcW w:w="645"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√企业总排</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□雨水排放</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□清净下水排放</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□温排水排放</w:t>
                  </w:r>
                </w:p>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□车间或车间处理设施排放口</w:t>
                  </w:r>
                </w:p>
              </w:tc>
            </w:tr>
          </w:tbl>
          <w:p>
            <w:pPr>
              <w:keepNext w:val="0"/>
              <w:keepLines w:val="0"/>
              <w:pageBreakBefore w:val="0"/>
              <w:widowControl w:val="0"/>
              <w:kinsoku/>
              <w:wordWrap/>
              <w:overflowPunct/>
              <w:topLinePunct w:val="0"/>
              <w:autoSpaceDE/>
              <w:autoSpaceDN/>
              <w:bidi w:val="0"/>
              <w:adjustRightInd w:val="0"/>
              <w:snapToGrid w:val="0"/>
              <w:spacing w:line="500" w:lineRule="exact"/>
              <w:ind w:firstLine="422"/>
              <w:jc w:val="center"/>
              <w:textAlignment w:val="baseline"/>
              <w:rPr>
                <w:rFonts w:hint="default" w:ascii="Times New Roman" w:hAnsi="Times New Roman" w:eastAsia="仿宋" w:cs="Times New Roman"/>
                <w:b/>
                <w:color w:val="000000" w:themeColor="text1"/>
                <w:kern w:val="2"/>
                <w:sz w:val="21"/>
                <w:szCs w:val="21"/>
                <w14:textFill>
                  <w14:solidFill>
                    <w14:schemeClr w14:val="tx1"/>
                  </w14:solidFill>
                </w14:textFill>
              </w:rPr>
            </w:pPr>
            <w:r>
              <w:rPr>
                <w:rFonts w:hint="default" w:ascii="Times New Roman" w:hAnsi="Times New Roman" w:eastAsia="仿宋" w:cs="Times New Roman"/>
                <w:b/>
                <w:color w:val="000000" w:themeColor="text1"/>
                <w:kern w:val="2"/>
                <w:sz w:val="24"/>
                <w:szCs w:val="24"/>
                <w14:textFill>
                  <w14:solidFill>
                    <w14:schemeClr w14:val="tx1"/>
                  </w14:solidFill>
                </w14:textFill>
              </w:rPr>
              <w:t>表</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4-11</w:t>
            </w:r>
            <w:r>
              <w:rPr>
                <w:rFonts w:hint="default" w:ascii="Times New Roman" w:hAnsi="Times New Roman" w:eastAsia="仿宋" w:cs="Times New Roman"/>
                <w:b/>
                <w:color w:val="000000" w:themeColor="text1"/>
                <w:kern w:val="2"/>
                <w:sz w:val="24"/>
                <w:szCs w:val="24"/>
                <w14:textFill>
                  <w14:solidFill>
                    <w14:schemeClr w14:val="tx1"/>
                  </w14:solidFill>
                </w14:textFill>
              </w:rPr>
              <w:t xml:space="preserve"> 废水间接排放口基本情况表</w:t>
            </w:r>
          </w:p>
          <w:tbl>
            <w:tblPr>
              <w:tblStyle w:val="2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81"/>
              <w:gridCol w:w="1422"/>
              <w:gridCol w:w="1317"/>
              <w:gridCol w:w="636"/>
              <w:gridCol w:w="426"/>
              <w:gridCol w:w="636"/>
              <w:gridCol w:w="426"/>
              <w:gridCol w:w="426"/>
              <w:gridCol w:w="728"/>
              <w:gridCol w:w="109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1"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序号</w:t>
                  </w:r>
                </w:p>
              </w:tc>
              <w:tc>
                <w:tcPr>
                  <w:tcW w:w="261"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排放口编号</w:t>
                  </w:r>
                </w:p>
              </w:tc>
              <w:tc>
                <w:tcPr>
                  <w:tcW w:w="1616" w:type="pct"/>
                  <w:gridSpan w:val="2"/>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排放口地理坐标</w:t>
                  </w:r>
                </w:p>
              </w:tc>
              <w:tc>
                <w:tcPr>
                  <w:tcW w:w="390"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废水排放量（万t/a）</w:t>
                  </w:r>
                </w:p>
              </w:tc>
              <w:tc>
                <w:tcPr>
                  <w:tcW w:w="261"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排放去向</w:t>
                  </w:r>
                </w:p>
              </w:tc>
              <w:tc>
                <w:tcPr>
                  <w:tcW w:w="390"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排放规律</w:t>
                  </w:r>
                </w:p>
              </w:tc>
              <w:tc>
                <w:tcPr>
                  <w:tcW w:w="261"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间歇排放时段</w:t>
                  </w:r>
                </w:p>
              </w:tc>
              <w:tc>
                <w:tcPr>
                  <w:tcW w:w="1557" w:type="pct"/>
                  <w:gridSpan w:val="3"/>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受纳污水处理厂信息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808"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经度</w:t>
                  </w:r>
                </w:p>
              </w:tc>
              <w:tc>
                <w:tcPr>
                  <w:tcW w:w="808"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纬度</w:t>
                  </w:r>
                </w:p>
              </w:tc>
              <w:tc>
                <w:tcPr>
                  <w:tcW w:w="390"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261"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390"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261" w:type="pct"/>
                  <w:vMerge w:val="continue"/>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p>
              </w:tc>
              <w:tc>
                <w:tcPr>
                  <w:tcW w:w="261"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名称</w:t>
                  </w:r>
                </w:p>
              </w:tc>
              <w:tc>
                <w:tcPr>
                  <w:tcW w:w="446"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污染物种类</w:t>
                  </w:r>
                </w:p>
              </w:tc>
              <w:tc>
                <w:tcPr>
                  <w:tcW w:w="848"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国家或地方污染物排放标准浓度限值/（mg/L）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61"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1</w:t>
                  </w:r>
                </w:p>
              </w:tc>
              <w:tc>
                <w:tcPr>
                  <w:tcW w:w="261"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DW001</w:t>
                  </w:r>
                </w:p>
              </w:tc>
              <w:tc>
                <w:tcPr>
                  <w:tcW w:w="808"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1</w:t>
                  </w:r>
                  <w:r>
                    <w:rPr>
                      <w:rFonts w:hint="default" w:ascii="Times New Roman" w:hAnsi="Times New Roman" w:eastAsia="仿宋" w:cs="Times New Roman"/>
                      <w:color w:val="000000" w:themeColor="text1"/>
                      <w:szCs w:val="21"/>
                      <w:lang w:val="en-US" w:eastAsia="zh-CN"/>
                      <w14:textFill>
                        <w14:solidFill>
                          <w14:schemeClr w14:val="tx1"/>
                        </w14:solidFill>
                      </w14:textFill>
                    </w:rPr>
                    <w:t>27</w:t>
                  </w:r>
                  <w:r>
                    <w:rPr>
                      <w:rFonts w:hint="default" w:ascii="Times New Roman" w:hAnsi="Times New Roman" w:eastAsia="仿宋" w:cs="Times New Roman"/>
                      <w:color w:val="000000" w:themeColor="text1"/>
                      <w:szCs w:val="21"/>
                      <w14:textFill>
                        <w14:solidFill>
                          <w14:schemeClr w14:val="tx1"/>
                        </w14:solidFill>
                      </w14:textFill>
                    </w:rPr>
                    <w:t>°</w:t>
                  </w:r>
                  <w:r>
                    <w:rPr>
                      <w:rFonts w:hint="default" w:ascii="Times New Roman" w:hAnsi="Times New Roman" w:eastAsia="仿宋" w:cs="Times New Roman"/>
                      <w:color w:val="000000" w:themeColor="text1"/>
                      <w:szCs w:val="21"/>
                      <w:lang w:val="en-US" w:eastAsia="zh-CN"/>
                      <w14:textFill>
                        <w14:solidFill>
                          <w14:schemeClr w14:val="tx1"/>
                        </w14:solidFill>
                      </w14:textFill>
                    </w:rPr>
                    <w:t>58</w:t>
                  </w:r>
                  <w:r>
                    <w:rPr>
                      <w:rFonts w:hint="default" w:ascii="Times New Roman" w:hAnsi="Times New Roman" w:eastAsia="仿宋" w:cs="Times New Roman"/>
                      <w:color w:val="000000" w:themeColor="text1"/>
                      <w:szCs w:val="21"/>
                      <w14:textFill>
                        <w14:solidFill>
                          <w14:schemeClr w14:val="tx1"/>
                        </w14:solidFill>
                      </w14:textFill>
                    </w:rPr>
                    <w:t>'</w:t>
                  </w:r>
                  <w:r>
                    <w:rPr>
                      <w:rFonts w:hint="default" w:ascii="Times New Roman" w:hAnsi="Times New Roman" w:eastAsia="仿宋" w:cs="Times New Roman"/>
                      <w:color w:val="000000" w:themeColor="text1"/>
                      <w:szCs w:val="21"/>
                      <w:lang w:val="en-US" w:eastAsia="zh-CN"/>
                      <w14:textFill>
                        <w14:solidFill>
                          <w14:schemeClr w14:val="tx1"/>
                        </w14:solidFill>
                      </w14:textFill>
                    </w:rPr>
                    <w:t>55.12</w:t>
                  </w:r>
                  <w:r>
                    <w:rPr>
                      <w:rFonts w:hint="default" w:ascii="Times New Roman" w:hAnsi="Times New Roman" w:eastAsia="仿宋" w:cs="Times New Roman"/>
                      <w:color w:val="000000" w:themeColor="text1"/>
                      <w:szCs w:val="21"/>
                      <w14:textFill>
                        <w14:solidFill>
                          <w14:schemeClr w14:val="tx1"/>
                        </w14:solidFill>
                      </w14:textFill>
                    </w:rPr>
                    <w:t>"</w:t>
                  </w:r>
                </w:p>
              </w:tc>
              <w:tc>
                <w:tcPr>
                  <w:tcW w:w="808"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4</w:t>
                  </w:r>
                  <w:r>
                    <w:rPr>
                      <w:rFonts w:hint="default" w:ascii="Times New Roman" w:hAnsi="Times New Roman" w:eastAsia="仿宋" w:cs="Times New Roman"/>
                      <w:color w:val="000000" w:themeColor="text1"/>
                      <w:szCs w:val="21"/>
                      <w:lang w:val="en-US" w:eastAsia="zh-CN"/>
                      <w14:textFill>
                        <w14:solidFill>
                          <w14:schemeClr w14:val="tx1"/>
                        </w14:solidFill>
                      </w14:textFill>
                    </w:rPr>
                    <w:t>5</w:t>
                  </w:r>
                  <w:r>
                    <w:rPr>
                      <w:rFonts w:hint="default" w:ascii="Times New Roman" w:hAnsi="Times New Roman" w:eastAsia="仿宋" w:cs="Times New Roman"/>
                      <w:color w:val="000000" w:themeColor="text1"/>
                      <w:szCs w:val="21"/>
                      <w14:textFill>
                        <w14:solidFill>
                          <w14:schemeClr w14:val="tx1"/>
                        </w14:solidFill>
                      </w14:textFill>
                    </w:rPr>
                    <w:t>°</w:t>
                  </w:r>
                  <w:r>
                    <w:rPr>
                      <w:rFonts w:hint="default" w:ascii="Times New Roman" w:hAnsi="Times New Roman" w:eastAsia="仿宋" w:cs="Times New Roman"/>
                      <w:color w:val="000000" w:themeColor="text1"/>
                      <w:szCs w:val="21"/>
                      <w:lang w:val="en-US" w:eastAsia="zh-CN"/>
                      <w14:textFill>
                        <w14:solidFill>
                          <w14:schemeClr w14:val="tx1"/>
                        </w14:solidFill>
                      </w14:textFill>
                    </w:rPr>
                    <w:t>1</w:t>
                  </w:r>
                  <w:r>
                    <w:rPr>
                      <w:rFonts w:hint="default" w:ascii="Times New Roman" w:hAnsi="Times New Roman" w:eastAsia="仿宋" w:cs="Times New Roman"/>
                      <w:color w:val="000000" w:themeColor="text1"/>
                      <w:szCs w:val="21"/>
                      <w14:textFill>
                        <w14:solidFill>
                          <w14:schemeClr w14:val="tx1"/>
                        </w14:solidFill>
                      </w14:textFill>
                    </w:rPr>
                    <w:t>3'</w:t>
                  </w:r>
                  <w:r>
                    <w:rPr>
                      <w:rFonts w:hint="default" w:ascii="Times New Roman" w:hAnsi="Times New Roman" w:eastAsia="仿宋" w:cs="Times New Roman"/>
                      <w:color w:val="000000" w:themeColor="text1"/>
                      <w:szCs w:val="21"/>
                      <w:lang w:val="en-US" w:eastAsia="zh-CN"/>
                      <w14:textFill>
                        <w14:solidFill>
                          <w14:schemeClr w14:val="tx1"/>
                        </w14:solidFill>
                      </w14:textFill>
                    </w:rPr>
                    <w:t>40.79</w:t>
                  </w:r>
                  <w:r>
                    <w:rPr>
                      <w:rFonts w:hint="default" w:ascii="Times New Roman" w:hAnsi="Times New Roman" w:eastAsia="仿宋" w:cs="Times New Roman"/>
                      <w:color w:val="000000" w:themeColor="text1"/>
                      <w:szCs w:val="21"/>
                      <w14:textFill>
                        <w14:solidFill>
                          <w14:schemeClr w14:val="tx1"/>
                        </w14:solidFill>
                      </w14:textFill>
                    </w:rPr>
                    <w:t>"</w:t>
                  </w:r>
                </w:p>
              </w:tc>
              <w:tc>
                <w:tcPr>
                  <w:tcW w:w="390" w:type="pct"/>
                  <w:vMerge w:val="restart"/>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p>
              </w:tc>
              <w:tc>
                <w:tcPr>
                  <w:tcW w:w="261"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城市污水处理厂</w:t>
                  </w:r>
                </w:p>
              </w:tc>
              <w:tc>
                <w:tcPr>
                  <w:tcW w:w="390"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连续排放，排放期间流量不稳定，但有周期性规律</w:t>
                  </w:r>
                </w:p>
              </w:tc>
              <w:tc>
                <w:tcPr>
                  <w:tcW w:w="261"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w:t>
                  </w:r>
                </w:p>
              </w:tc>
              <w:tc>
                <w:tcPr>
                  <w:tcW w:w="261" w:type="pct"/>
                  <w:vMerge w:val="restar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lang w:eastAsia="zh-CN"/>
                      <w14:textFill>
                        <w14:solidFill>
                          <w14:schemeClr w14:val="tx1"/>
                        </w14:solidFill>
                      </w14:textFill>
                    </w:rPr>
                    <w:t>尚志市</w:t>
                  </w:r>
                  <w:r>
                    <w:rPr>
                      <w:rFonts w:hint="default" w:ascii="Times New Roman" w:hAnsi="Times New Roman" w:eastAsia="仿宋" w:cs="Times New Roman"/>
                      <w:color w:val="000000" w:themeColor="text1"/>
                      <w:szCs w:val="21"/>
                      <w14:textFill>
                        <w14:solidFill>
                          <w14:schemeClr w14:val="tx1"/>
                        </w14:solidFill>
                      </w14:textFill>
                    </w:rPr>
                    <w:t>污水处理厂</w:t>
                  </w:r>
                </w:p>
              </w:tc>
              <w:tc>
                <w:tcPr>
                  <w:tcW w:w="446" w:type="pct"/>
                  <w:vAlign w:val="center"/>
                </w:tcPr>
                <w:p>
                  <w:pPr>
                    <w:pStyle w:val="44"/>
                    <w:rPr>
                      <w:rFonts w:hint="default" w:ascii="Times New Roman" w:hAnsi="Times New Roman" w:eastAsia="仿宋" w:cs="Times New Roman"/>
                      <w:color w:val="000000" w:themeColor="text1"/>
                      <w:szCs w:val="21"/>
                      <w14:textFill>
                        <w14:solidFill>
                          <w14:schemeClr w14:val="tx1"/>
                        </w14:solidFill>
                      </w14:textFill>
                    </w:rPr>
                  </w:pPr>
                  <w:r>
                    <w:rPr>
                      <w:rFonts w:hint="default" w:ascii="Times New Roman" w:hAnsi="Times New Roman" w:eastAsia="仿宋" w:cs="Times New Roman"/>
                      <w:color w:val="000000" w:themeColor="text1"/>
                      <w:szCs w:val="21"/>
                      <w14:textFill>
                        <w14:solidFill>
                          <w14:schemeClr w14:val="tx1"/>
                        </w14:solidFill>
                      </w14:textFill>
                    </w:rPr>
                    <w:t>COD</w:t>
                  </w:r>
                </w:p>
              </w:tc>
              <w:tc>
                <w:tcPr>
                  <w:tcW w:w="848" w:type="pct"/>
                  <w:vAlign w:val="center"/>
                </w:tcPr>
                <w:p>
                  <w:pPr>
                    <w:pStyle w:val="44"/>
                    <w:rPr>
                      <w:rFonts w:hint="default" w:ascii="Times New Roman" w:hAnsi="Times New Roman" w:eastAsia="仿宋" w:cs="Times New Roman"/>
                      <w:color w:val="000000" w:themeColor="text1"/>
                      <w:szCs w:val="21"/>
                      <w:lang w:val="en-US" w:eastAsia="zh-CN"/>
                      <w14:textFill>
                        <w14:solidFill>
                          <w14:schemeClr w14:val="tx1"/>
                        </w14:solidFill>
                      </w14:textFill>
                    </w:rPr>
                  </w:pPr>
                  <w:r>
                    <w:rPr>
                      <w:rFonts w:hint="default" w:ascii="Times New Roman" w:hAnsi="Times New Roman" w:eastAsia="仿宋" w:cs="Times New Roman"/>
                      <w:color w:val="000000" w:themeColor="text1"/>
                      <w:szCs w:val="21"/>
                      <w:lang w:val="en-US" w:eastAsia="zh-CN"/>
                      <w14:textFill>
                        <w14:solidFill>
                          <w14:schemeClr w14:val="tx1"/>
                        </w14:solidFill>
                      </w14:textFill>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808"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808"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390"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390"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4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BOD</w:t>
                  </w:r>
                  <w:r>
                    <w:rPr>
                      <w:rFonts w:hint="default" w:ascii="Times New Roman" w:hAnsi="Times New Roman" w:eastAsia="仿宋" w:cs="Times New Roman"/>
                      <w:color w:val="000000" w:themeColor="text1"/>
                      <w:kern w:val="2"/>
                      <w:sz w:val="21"/>
                      <w:szCs w:val="21"/>
                      <w:vertAlign w:val="subscript"/>
                      <w14:textFill>
                        <w14:solidFill>
                          <w14:schemeClr w14:val="tx1"/>
                        </w14:solidFill>
                      </w14:textFill>
                    </w:rPr>
                    <w:t>5</w:t>
                  </w:r>
                </w:p>
              </w:tc>
              <w:tc>
                <w:tcPr>
                  <w:tcW w:w="848"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808"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808"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390"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390"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4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SS</w:t>
                  </w:r>
                </w:p>
              </w:tc>
              <w:tc>
                <w:tcPr>
                  <w:tcW w:w="848"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2" w:hRule="atLeast"/>
              </w:trPr>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808"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808"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390"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390"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61"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4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氨氮</w:t>
                  </w:r>
                </w:p>
              </w:tc>
              <w:tc>
                <w:tcPr>
                  <w:tcW w:w="848"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5（8）</w:t>
                  </w:r>
                </w:p>
              </w:tc>
            </w:tr>
          </w:tbl>
          <w:p>
            <w:pPr>
              <w:keepNext w:val="0"/>
              <w:keepLines w:val="0"/>
              <w:pageBreakBefore w:val="0"/>
              <w:widowControl w:val="0"/>
              <w:kinsoku/>
              <w:wordWrap/>
              <w:overflowPunct/>
              <w:topLinePunct w:val="0"/>
              <w:autoSpaceDE/>
              <w:autoSpaceDN/>
              <w:bidi w:val="0"/>
              <w:adjustRightInd/>
              <w:snapToGrid/>
              <w:spacing w:line="500" w:lineRule="exact"/>
              <w:ind w:firstLine="482" w:firstLineChars="0"/>
              <w:jc w:val="center"/>
              <w:textAlignment w:val="baseline"/>
              <w:rPr>
                <w:rFonts w:hint="default" w:ascii="Times New Roman" w:hAnsi="Times New Roman" w:eastAsia="仿宋" w:cs="Times New Roman"/>
                <w:b/>
                <w:color w:val="000000" w:themeColor="text1"/>
                <w:kern w:val="2"/>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00" w:lineRule="exact"/>
              <w:ind w:firstLine="482" w:firstLineChars="0"/>
              <w:jc w:val="center"/>
              <w:textAlignment w:val="baseline"/>
              <w:rPr>
                <w:rFonts w:hint="default" w:ascii="Times New Roman" w:hAnsi="Times New Roman" w:eastAsia="仿宋" w:cs="Times New Roman"/>
                <w:b/>
                <w:color w:val="000000" w:themeColor="text1"/>
                <w:kern w:val="2"/>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00" w:lineRule="exact"/>
              <w:ind w:firstLine="482" w:firstLineChars="0"/>
              <w:jc w:val="center"/>
              <w:textAlignment w:val="baseline"/>
              <w:rPr>
                <w:rFonts w:hint="default" w:ascii="Times New Roman" w:hAnsi="Times New Roman" w:eastAsia="仿宋" w:cs="Times New Roman"/>
                <w:b/>
                <w:color w:val="000000" w:themeColor="text1"/>
                <w:kern w:val="2"/>
                <w:sz w:val="24"/>
                <w:szCs w:val="24"/>
                <w14:textFill>
                  <w14:solidFill>
                    <w14:schemeClr w14:val="tx1"/>
                  </w14:solidFill>
                </w14:textFill>
              </w:rPr>
            </w:pPr>
            <w:r>
              <w:rPr>
                <w:rFonts w:hint="default" w:ascii="Times New Roman" w:hAnsi="Times New Roman" w:eastAsia="仿宋" w:cs="Times New Roman"/>
                <w:b/>
                <w:color w:val="000000" w:themeColor="text1"/>
                <w:kern w:val="2"/>
                <w:sz w:val="24"/>
                <w:szCs w:val="24"/>
                <w14:textFill>
                  <w14:solidFill>
                    <w14:schemeClr w14:val="tx1"/>
                  </w14:solidFill>
                </w14:textFill>
              </w:rPr>
              <w:t>表</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4-12</w:t>
            </w:r>
            <w:r>
              <w:rPr>
                <w:rFonts w:hint="default" w:ascii="Times New Roman" w:hAnsi="Times New Roman" w:eastAsia="仿宋" w:cs="Times New Roman"/>
                <w:b/>
                <w:color w:val="000000" w:themeColor="text1"/>
                <w:kern w:val="2"/>
                <w:sz w:val="24"/>
                <w:szCs w:val="24"/>
                <w14:textFill>
                  <w14:solidFill>
                    <w14:schemeClr w14:val="tx1"/>
                  </w14:solidFill>
                </w14:textFill>
              </w:rPr>
              <w:t xml:space="preserve">  废水污染物排放执行标准表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9"/>
              <w:gridCol w:w="881"/>
              <w:gridCol w:w="1277"/>
              <w:gridCol w:w="3419"/>
              <w:gridCol w:w="22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序号</w:t>
                  </w:r>
                </w:p>
              </w:tc>
              <w:tc>
                <w:tcPr>
                  <w:tcW w:w="523"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排放口编号</w:t>
                  </w:r>
                </w:p>
              </w:tc>
              <w:tc>
                <w:tcPr>
                  <w:tcW w:w="759"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污染物种类</w:t>
                  </w:r>
                </w:p>
              </w:tc>
              <w:tc>
                <w:tcPr>
                  <w:tcW w:w="3361" w:type="pct"/>
                  <w:gridSpan w:val="2"/>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国家或地方污染物排放标准及其他按规定商定的排放标准协议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523"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59"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032"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名称</w:t>
                  </w: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浓度限值/（mg/L）</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1</w:t>
                  </w:r>
                </w:p>
              </w:tc>
              <w:tc>
                <w:tcPr>
                  <w:tcW w:w="523"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DW001</w:t>
                  </w:r>
                </w:p>
              </w:tc>
              <w:tc>
                <w:tcPr>
                  <w:tcW w:w="75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COD</w:t>
                  </w:r>
                </w:p>
              </w:tc>
              <w:tc>
                <w:tcPr>
                  <w:tcW w:w="2032" w:type="pct"/>
                  <w:vMerge w:val="restart"/>
                  <w:vAlign w:val="center"/>
                </w:tcPr>
                <w:p>
                  <w:pPr>
                    <w:keepNext w:val="0"/>
                    <w:keepLines w:val="0"/>
                    <w:pageBreakBefore w:val="0"/>
                    <w:widowControl w:val="0"/>
                    <w:kinsoku/>
                    <w:wordWrap/>
                    <w:overflowPunct/>
                    <w:topLinePunct w:val="0"/>
                    <w:autoSpaceDE/>
                    <w:autoSpaceDN/>
                    <w:bidi w:val="0"/>
                    <w:adjustRightInd/>
                    <w:snapToGrid/>
                    <w:spacing w:after="0" w:line="300" w:lineRule="exact"/>
                    <w:ind w:firstLine="0" w:firstLineChars="0"/>
                    <w:jc w:val="center"/>
                    <w:textAlignment w:val="auto"/>
                    <w:rPr>
                      <w:rFonts w:hint="default" w:ascii="Times New Roman" w:hAnsi="Times New Roman" w:eastAsia="仿宋" w:cs="Times New Roman"/>
                      <w:color w:val="000000" w:themeColor="text1"/>
                      <w:kern w:val="0"/>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污水综合排放标准GB8978-1996</w:t>
                  </w:r>
                </w:p>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0"/>
                      <w:sz w:val="21"/>
                      <w:szCs w:val="21"/>
                      <w:highlight w:val="none"/>
                      <w14:textFill>
                        <w14:solidFill>
                          <w14:schemeClr w14:val="tx1"/>
                        </w14:solidFill>
                      </w14:textFill>
                    </w:rPr>
                    <w:t>三级标准</w:t>
                  </w: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500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2</w:t>
                  </w:r>
                </w:p>
              </w:tc>
              <w:tc>
                <w:tcPr>
                  <w:tcW w:w="523"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5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BOD</w:t>
                  </w:r>
                  <w:r>
                    <w:rPr>
                      <w:rFonts w:hint="default" w:ascii="Times New Roman" w:hAnsi="Times New Roman" w:eastAsia="仿宋" w:cs="Times New Roman"/>
                      <w:color w:val="000000" w:themeColor="text1"/>
                      <w:kern w:val="2"/>
                      <w:sz w:val="21"/>
                      <w:szCs w:val="21"/>
                      <w:vertAlign w:val="subscript"/>
                      <w14:textFill>
                        <w14:solidFill>
                          <w14:schemeClr w14:val="tx1"/>
                        </w14:solidFill>
                      </w14:textFill>
                    </w:rPr>
                    <w:t>5</w:t>
                  </w:r>
                </w:p>
              </w:tc>
              <w:tc>
                <w:tcPr>
                  <w:tcW w:w="2032"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3</w:t>
                  </w:r>
                </w:p>
              </w:tc>
              <w:tc>
                <w:tcPr>
                  <w:tcW w:w="523"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5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SS</w:t>
                  </w:r>
                </w:p>
              </w:tc>
              <w:tc>
                <w:tcPr>
                  <w:tcW w:w="2032"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400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4</w:t>
                  </w:r>
                </w:p>
              </w:tc>
              <w:tc>
                <w:tcPr>
                  <w:tcW w:w="523"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5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氨氮</w:t>
                  </w:r>
                </w:p>
              </w:tc>
              <w:tc>
                <w:tcPr>
                  <w:tcW w:w="2032"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5</w:t>
                  </w:r>
                </w:p>
              </w:tc>
              <w:tc>
                <w:tcPr>
                  <w:tcW w:w="523"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5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总磷</w:t>
                  </w:r>
                </w:p>
              </w:tc>
              <w:tc>
                <w:tcPr>
                  <w:tcW w:w="2032"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6</w:t>
                  </w:r>
                </w:p>
              </w:tc>
              <w:tc>
                <w:tcPr>
                  <w:tcW w:w="523"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5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总氮</w:t>
                  </w:r>
                </w:p>
              </w:tc>
              <w:tc>
                <w:tcPr>
                  <w:tcW w:w="2032"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7</w:t>
                  </w:r>
                </w:p>
              </w:tc>
              <w:tc>
                <w:tcPr>
                  <w:tcW w:w="523" w:type="pct"/>
                  <w:vMerge w:val="restar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YS001</w:t>
                  </w:r>
                </w:p>
              </w:tc>
              <w:tc>
                <w:tcPr>
                  <w:tcW w:w="75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COD</w:t>
                  </w:r>
                </w:p>
              </w:tc>
              <w:tc>
                <w:tcPr>
                  <w:tcW w:w="2032"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8</w:t>
                  </w:r>
                </w:p>
              </w:tc>
              <w:tc>
                <w:tcPr>
                  <w:tcW w:w="523"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5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SS</w:t>
                  </w:r>
                </w:p>
              </w:tc>
              <w:tc>
                <w:tcPr>
                  <w:tcW w:w="2032" w:type="pct"/>
                  <w:vMerge w:val="continue"/>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1329" w:type="pct"/>
                  <w:vAlign w:val="center"/>
                </w:tcPr>
                <w:p>
                  <w:pPr>
                    <w:spacing w:line="240" w:lineRule="auto"/>
                    <w:ind w:firstLine="0" w:firstLineChars="0"/>
                    <w:jc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t>-</w:t>
                  </w:r>
                </w:p>
              </w:tc>
            </w:tr>
          </w:tbl>
          <w:p>
            <w:pPr>
              <w:keepNext w:val="0"/>
              <w:keepLines w:val="0"/>
              <w:pageBreakBefore w:val="0"/>
              <w:widowControl w:val="0"/>
              <w:kinsoku/>
              <w:wordWrap/>
              <w:overflowPunct/>
              <w:topLinePunct w:val="0"/>
              <w:autoSpaceDE/>
              <w:autoSpaceDN/>
              <w:bidi w:val="0"/>
              <w:adjustRightInd/>
              <w:snapToGrid/>
              <w:spacing w:line="500" w:lineRule="exact"/>
              <w:ind w:firstLine="482" w:firstLineChars="0"/>
              <w:jc w:val="center"/>
              <w:textAlignment w:val="baseline"/>
              <w:rPr>
                <w:rFonts w:hint="default" w:ascii="Times New Roman" w:hAnsi="Times New Roman" w:eastAsia="仿宋" w:cs="Times New Roman"/>
                <w:b/>
                <w:color w:val="000000" w:themeColor="text1"/>
                <w:kern w:val="2"/>
                <w:sz w:val="24"/>
                <w:szCs w:val="24"/>
                <w14:textFill>
                  <w14:solidFill>
                    <w14:schemeClr w14:val="tx1"/>
                  </w14:solidFill>
                </w14:textFill>
              </w:rPr>
            </w:pPr>
            <w:r>
              <w:rPr>
                <w:rFonts w:hint="default" w:ascii="Times New Roman" w:hAnsi="Times New Roman" w:eastAsia="仿宋" w:cs="Times New Roman"/>
                <w:b/>
                <w:color w:val="000000" w:themeColor="text1"/>
                <w:kern w:val="2"/>
                <w:sz w:val="24"/>
                <w:szCs w:val="24"/>
                <w14:textFill>
                  <w14:solidFill>
                    <w14:schemeClr w14:val="tx1"/>
                  </w14:solidFill>
                </w14:textFill>
              </w:rPr>
              <w:t>表</w:t>
            </w:r>
            <w:r>
              <w:rPr>
                <w:rFonts w:hint="default" w:ascii="Times New Roman" w:hAnsi="Times New Roman" w:eastAsia="仿宋" w:cs="Times New Roman"/>
                <w:b/>
                <w:color w:val="000000" w:themeColor="text1"/>
                <w:kern w:val="2"/>
                <w:sz w:val="24"/>
                <w:szCs w:val="24"/>
                <w:lang w:val="en-US" w:eastAsia="zh-CN"/>
                <w14:textFill>
                  <w14:solidFill>
                    <w14:schemeClr w14:val="tx1"/>
                  </w14:solidFill>
                </w14:textFill>
              </w:rPr>
              <w:t>4-13</w:t>
            </w:r>
            <w:r>
              <w:rPr>
                <w:rFonts w:hint="default" w:ascii="Times New Roman" w:hAnsi="Times New Roman" w:eastAsia="仿宋" w:cs="Times New Roman"/>
                <w:b/>
                <w:color w:val="000000" w:themeColor="text1"/>
                <w:kern w:val="2"/>
                <w:sz w:val="24"/>
                <w:szCs w:val="24"/>
                <w14:textFill>
                  <w14:solidFill>
                    <w14:schemeClr w14:val="tx1"/>
                  </w14:solidFill>
                </w14:textFill>
              </w:rPr>
              <w:t xml:space="preserve">  废水污染物排放信息表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99"/>
              <w:gridCol w:w="881"/>
              <w:gridCol w:w="1279"/>
              <w:gridCol w:w="1851"/>
              <w:gridCol w:w="1853"/>
              <w:gridCol w:w="194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序号</w:t>
                  </w:r>
                </w:p>
              </w:tc>
              <w:tc>
                <w:tcPr>
                  <w:tcW w:w="523"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排放口编号</w:t>
                  </w:r>
                </w:p>
              </w:tc>
              <w:tc>
                <w:tcPr>
                  <w:tcW w:w="7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污染物种类</w:t>
                  </w:r>
                </w:p>
              </w:tc>
              <w:tc>
                <w:tcPr>
                  <w:tcW w:w="110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排放浓度/（mg/L）</w:t>
                  </w:r>
                </w:p>
              </w:tc>
              <w:tc>
                <w:tcPr>
                  <w:tcW w:w="1101"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日排放量/（t/a）</w:t>
                  </w:r>
                </w:p>
              </w:tc>
              <w:tc>
                <w:tcPr>
                  <w:tcW w:w="1158"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1</w:t>
                  </w:r>
                </w:p>
              </w:tc>
              <w:tc>
                <w:tcPr>
                  <w:tcW w:w="523" w:type="pct"/>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DW001</w:t>
                  </w:r>
                </w:p>
              </w:tc>
              <w:tc>
                <w:tcPr>
                  <w:tcW w:w="7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COD</w:t>
                  </w:r>
                </w:p>
              </w:tc>
              <w:tc>
                <w:tcPr>
                  <w:tcW w:w="1100"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174.95 </w:t>
                  </w:r>
                </w:p>
              </w:tc>
              <w:tc>
                <w:tcPr>
                  <w:tcW w:w="1101"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4.52E-03</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1.649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2</w:t>
                  </w:r>
                </w:p>
              </w:tc>
              <w:tc>
                <w:tcPr>
                  <w:tcW w:w="523"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BOD</w:t>
                  </w:r>
                  <w:r>
                    <w:rPr>
                      <w:rFonts w:hint="default" w:ascii="Times New Roman" w:hAnsi="Times New Roman" w:eastAsia="仿宋" w:cs="Times New Roman"/>
                      <w:color w:val="000000" w:themeColor="text1"/>
                      <w:kern w:val="2"/>
                      <w:sz w:val="21"/>
                      <w:szCs w:val="21"/>
                      <w:vertAlign w:val="subscript"/>
                      <w14:textFill>
                        <w14:solidFill>
                          <w14:schemeClr w14:val="tx1"/>
                        </w14:solidFill>
                      </w14:textFill>
                    </w:rPr>
                    <w:t>5</w:t>
                  </w:r>
                </w:p>
              </w:tc>
              <w:tc>
                <w:tcPr>
                  <w:tcW w:w="1100"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75.69 </w:t>
                  </w:r>
                </w:p>
              </w:tc>
              <w:tc>
                <w:tcPr>
                  <w:tcW w:w="1101"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1.95E-03</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0.713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3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3</w:t>
                  </w:r>
                </w:p>
              </w:tc>
              <w:tc>
                <w:tcPr>
                  <w:tcW w:w="523"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SS</w:t>
                  </w:r>
                </w:p>
              </w:tc>
              <w:tc>
                <w:tcPr>
                  <w:tcW w:w="1100"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78.81 </w:t>
                  </w:r>
                </w:p>
              </w:tc>
              <w:tc>
                <w:tcPr>
                  <w:tcW w:w="1101"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2.03E-03</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0.743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4</w:t>
                  </w:r>
                </w:p>
              </w:tc>
              <w:tc>
                <w:tcPr>
                  <w:tcW w:w="523"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氨氮</w:t>
                  </w:r>
                </w:p>
              </w:tc>
              <w:tc>
                <w:tcPr>
                  <w:tcW w:w="1100"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8.09 </w:t>
                  </w:r>
                </w:p>
              </w:tc>
              <w:tc>
                <w:tcPr>
                  <w:tcW w:w="1101"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2.09E-04</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0.076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5</w:t>
                  </w:r>
                </w:p>
              </w:tc>
              <w:tc>
                <w:tcPr>
                  <w:tcW w:w="523"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总磷</w:t>
                  </w:r>
                </w:p>
              </w:tc>
              <w:tc>
                <w:tcPr>
                  <w:tcW w:w="1100"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1.425 </w:t>
                  </w:r>
                </w:p>
              </w:tc>
              <w:tc>
                <w:tcPr>
                  <w:tcW w:w="1101"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3.65E-07</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0.00013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56"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6</w:t>
                  </w:r>
                </w:p>
              </w:tc>
              <w:tc>
                <w:tcPr>
                  <w:tcW w:w="523" w:type="pct"/>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76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总氮</w:t>
                  </w:r>
                </w:p>
              </w:tc>
              <w:tc>
                <w:tcPr>
                  <w:tcW w:w="1100"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42.75 </w:t>
                  </w:r>
                </w:p>
              </w:tc>
              <w:tc>
                <w:tcPr>
                  <w:tcW w:w="1101" w:type="pct"/>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1.09E-05</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0.004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gridSpan w:val="2"/>
                  <w:vMerge w:val="restar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r>
                    <w:rPr>
                      <w:rFonts w:hint="default" w:ascii="Times New Roman" w:hAnsi="Times New Roman" w:eastAsia="仿宋" w:cs="Times New Roman"/>
                      <w:color w:val="000000" w:themeColor="text1"/>
                      <w:kern w:val="2"/>
                      <w:sz w:val="21"/>
                      <w:szCs w:val="21"/>
                      <w14:textFill>
                        <w14:solidFill>
                          <w14:schemeClr w14:val="tx1"/>
                        </w14:solidFill>
                      </w14:textFill>
                    </w:rPr>
                    <w:t>全厂排放口合计</w:t>
                  </w:r>
                </w:p>
              </w:tc>
              <w:tc>
                <w:tcPr>
                  <w:tcW w:w="2961"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14:textFill>
                        <w14:solidFill>
                          <w14:schemeClr w14:val="tx1"/>
                        </w14:solidFill>
                      </w14:textFill>
                    </w:rPr>
                    <w:t>COD</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1.649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961"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14:textFill>
                        <w14:solidFill>
                          <w14:schemeClr w14:val="tx1"/>
                        </w14:solidFill>
                      </w14:textFill>
                    </w:rPr>
                    <w:t>BOD</w:t>
                  </w:r>
                  <w:r>
                    <w:rPr>
                      <w:rFonts w:hint="default" w:ascii="Times New Roman" w:hAnsi="Times New Roman" w:eastAsia="仿宋" w:cs="Times New Roman"/>
                      <w:color w:val="000000" w:themeColor="text1"/>
                      <w:kern w:val="2"/>
                      <w:sz w:val="21"/>
                      <w:szCs w:val="21"/>
                      <w:highlight w:val="none"/>
                      <w:vertAlign w:val="subscript"/>
                      <w14:textFill>
                        <w14:solidFill>
                          <w14:schemeClr w14:val="tx1"/>
                        </w14:solidFill>
                      </w14:textFill>
                    </w:rPr>
                    <w:t>5</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0.713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961"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14:textFill>
                        <w14:solidFill>
                          <w14:schemeClr w14:val="tx1"/>
                        </w14:solidFill>
                      </w14:textFill>
                    </w:rPr>
                    <w:t>SS</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0.743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2961" w:type="pct"/>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highlight w:val="none"/>
                      <w14:textFill>
                        <w14:solidFill>
                          <w14:schemeClr w14:val="tx1"/>
                        </w14:solidFill>
                      </w14:textFill>
                    </w:rPr>
                    <w:t>氨氮</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0.076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983"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总磷</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0.00013 </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79" w:type="pct"/>
                  <w:gridSpan w:val="2"/>
                  <w:vMerge w:val="continue"/>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14:textFill>
                        <w14:solidFill>
                          <w14:schemeClr w14:val="tx1"/>
                        </w14:solidFill>
                      </w14:textFill>
                    </w:rPr>
                  </w:pPr>
                </w:p>
              </w:tc>
              <w:tc>
                <w:tcPr>
                  <w:tcW w:w="4983" w:type="dxa"/>
                  <w:gridSpan w:val="3"/>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baseline"/>
                    <w:rPr>
                      <w:rFonts w:hint="default" w:ascii="Times New Roman" w:hAnsi="Times New Roman" w:eastAsia="仿宋" w:cs="Times New Roman"/>
                      <w:color w:val="000000" w:themeColor="text1"/>
                      <w:kern w:val="2"/>
                      <w:sz w:val="21"/>
                      <w:szCs w:val="21"/>
                      <w:highlight w:val="none"/>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总氮</w:t>
                  </w:r>
                </w:p>
              </w:tc>
              <w:tc>
                <w:tcPr>
                  <w:tcW w:w="1949" w:type="dxa"/>
                  <w:vAlign w:val="center"/>
                </w:tcPr>
                <w:p>
                  <w:pPr>
                    <w:keepNext w:val="0"/>
                    <w:keepLines w:val="0"/>
                    <w:widowControl/>
                    <w:suppressLineNumbers w:val="0"/>
                    <w:jc w:val="center"/>
                    <w:textAlignment w:val="center"/>
                    <w:rPr>
                      <w:rFonts w:hint="default" w:ascii="Times New Roman" w:hAnsi="Times New Roman" w:eastAsia="仿宋" w:cs="Times New Roman"/>
                      <w:color w:val="000000" w:themeColor="text1"/>
                      <w:kern w:val="2"/>
                      <w:sz w:val="21"/>
                      <w:szCs w:val="21"/>
                      <w:highlight w:val="none"/>
                      <w:lang w:val="en-US" w:eastAsia="zh-CN"/>
                      <w14:textFill>
                        <w14:solidFill>
                          <w14:schemeClr w14:val="tx1"/>
                        </w14:solidFill>
                      </w14:textFill>
                    </w:rPr>
                  </w:pPr>
                  <w:r>
                    <w:rPr>
                      <w:rFonts w:hint="default" w:ascii="Times New Roman" w:hAnsi="Times New Roman" w:eastAsia="仿宋" w:cs="Times New Roman"/>
                      <w:i w:val="0"/>
                      <w:iCs w:val="0"/>
                      <w:color w:val="000000"/>
                      <w:kern w:val="0"/>
                      <w:sz w:val="21"/>
                      <w:szCs w:val="21"/>
                      <w:u w:val="none"/>
                      <w:lang w:val="en-US" w:eastAsia="zh-CN" w:bidi="ar"/>
                    </w:rPr>
                    <w:t xml:space="preserve">0.004 </w:t>
                  </w:r>
                </w:p>
              </w:tc>
            </w:tr>
          </w:tbl>
          <w:p>
            <w:pPr>
              <w:pStyle w:val="42"/>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both"/>
              <w:textAlignment w:val="auto"/>
              <w:rPr>
                <w:rFonts w:hint="default" w:ascii="Times New Roman" w:hAnsi="Times New Roman" w:eastAsia="仿宋" w:cs="Times New Roman"/>
                <w:b w:val="0"/>
                <w:bCs/>
                <w:color w:val="000000" w:themeColor="text1"/>
                <w:sz w:val="24"/>
                <w:szCs w:val="24"/>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sz w:val="24"/>
                <w:szCs w:val="24"/>
                <w:u w:val="none"/>
                <w:lang w:eastAsia="zh-CN"/>
                <w14:textFill>
                  <w14:solidFill>
                    <w14:schemeClr w14:val="tx1"/>
                  </w14:solidFill>
                </w14:textFill>
              </w:rPr>
              <w:t>根据《排污许可核发技术规范 工业固体废物和危险废物治理》（HJ1033-2019）确定本项目废水项目监测项目、点位以及监测频率，废水</w:t>
            </w:r>
            <w:r>
              <w:rPr>
                <w:rFonts w:hint="default" w:ascii="Times New Roman" w:hAnsi="Times New Roman" w:eastAsia="仿宋" w:cs="Times New Roman"/>
                <w:b w:val="0"/>
                <w:bCs/>
                <w:color w:val="000000" w:themeColor="text1"/>
                <w:sz w:val="24"/>
                <w:szCs w:val="24"/>
                <w:u w:val="none"/>
                <w14:textFill>
                  <w14:solidFill>
                    <w14:schemeClr w14:val="tx1"/>
                  </w14:solidFill>
                </w14:textFill>
              </w:rPr>
              <w:t>监测项目、监测点位及监测频率</w:t>
            </w:r>
            <w:r>
              <w:rPr>
                <w:rFonts w:hint="default" w:ascii="Times New Roman" w:hAnsi="Times New Roman" w:eastAsia="仿宋" w:cs="Times New Roman"/>
                <w:b w:val="0"/>
                <w:bCs/>
                <w:color w:val="000000" w:themeColor="text1"/>
                <w:sz w:val="24"/>
                <w:szCs w:val="24"/>
                <w:u w:val="none"/>
                <w:lang w:eastAsia="zh-CN"/>
                <w14:textFill>
                  <w14:solidFill>
                    <w14:schemeClr w14:val="tx1"/>
                  </w14:solidFill>
                </w14:textFill>
              </w:rPr>
              <w:t>见表</w:t>
            </w:r>
            <w:r>
              <w:rPr>
                <w:rFonts w:hint="default" w:ascii="Times New Roman" w:hAnsi="Times New Roman" w:eastAsia="仿宋" w:cs="Times New Roman"/>
                <w:b w:val="0"/>
                <w:bCs/>
                <w:color w:val="000000" w:themeColor="text1"/>
                <w:sz w:val="24"/>
                <w:szCs w:val="24"/>
                <w:u w:val="none"/>
                <w:lang w:val="en-US" w:eastAsia="zh-CN"/>
                <w14:textFill>
                  <w14:solidFill>
                    <w14:schemeClr w14:val="tx1"/>
                  </w14:solidFill>
                </w14:textFill>
              </w:rPr>
              <w:t>4-14。</w:t>
            </w:r>
          </w:p>
          <w:p>
            <w:pPr>
              <w:pStyle w:val="42"/>
              <w:keepNext w:val="0"/>
              <w:keepLines w:val="0"/>
              <w:pageBreakBefore w:val="0"/>
              <w:kinsoku/>
              <w:wordWrap/>
              <w:overflowPunct/>
              <w:topLinePunct w:val="0"/>
              <w:autoSpaceDE/>
              <w:autoSpaceDN/>
              <w:bidi w:val="0"/>
              <w:spacing w:line="500" w:lineRule="exact"/>
              <w:textAlignment w:val="auto"/>
              <w:rPr>
                <w:rFonts w:hint="default" w:ascii="Times New Roman" w:hAnsi="Times New Roman" w:eastAsia="仿宋" w:cs="Times New Roman"/>
                <w:color w:val="000000" w:themeColor="text1"/>
                <w:sz w:val="24"/>
                <w:szCs w:val="24"/>
                <w:u w:val="none"/>
                <w14:textFill>
                  <w14:solidFill>
                    <w14:schemeClr w14:val="tx1"/>
                  </w14:solidFill>
                </w14:textFill>
              </w:rPr>
            </w:pPr>
            <w:r>
              <w:rPr>
                <w:rFonts w:hint="default" w:ascii="Times New Roman" w:hAnsi="Times New Roman" w:eastAsia="仿宋" w:cs="Times New Roman"/>
                <w:color w:val="000000" w:themeColor="text1"/>
                <w:sz w:val="24"/>
                <w:szCs w:val="24"/>
                <w:u w:val="none"/>
                <w14:textFill>
                  <w14:solidFill>
                    <w14:schemeClr w14:val="tx1"/>
                  </w14:solidFill>
                </w14:textFill>
              </w:rPr>
              <w:t>表</w:t>
            </w:r>
            <w:r>
              <w:rPr>
                <w:rFonts w:hint="default" w:ascii="Times New Roman" w:hAnsi="Times New Roman" w:eastAsia="仿宋" w:cs="Times New Roman"/>
                <w:color w:val="000000" w:themeColor="text1"/>
                <w:sz w:val="24"/>
                <w:szCs w:val="24"/>
                <w:u w:val="none"/>
                <w:lang w:val="en-US" w:eastAsia="zh-CN"/>
                <w14:textFill>
                  <w14:solidFill>
                    <w14:schemeClr w14:val="tx1"/>
                  </w14:solidFill>
                </w14:textFill>
              </w:rPr>
              <w:t>4</w:t>
            </w:r>
            <w:r>
              <w:rPr>
                <w:rFonts w:hint="default" w:ascii="Times New Roman" w:hAnsi="Times New Roman" w:eastAsia="仿宋" w:cs="Times New Roman"/>
                <w:color w:val="000000" w:themeColor="text1"/>
                <w:sz w:val="24"/>
                <w:szCs w:val="24"/>
                <w:u w:val="none"/>
                <w14:textFill>
                  <w14:solidFill>
                    <w14:schemeClr w14:val="tx1"/>
                  </w14:solidFill>
                </w14:textFill>
              </w:rPr>
              <w:t>-</w:t>
            </w:r>
            <w:r>
              <w:rPr>
                <w:rFonts w:hint="default" w:ascii="Times New Roman" w:hAnsi="Times New Roman" w:eastAsia="仿宋" w:cs="Times New Roman"/>
                <w:color w:val="000000" w:themeColor="text1"/>
                <w:sz w:val="24"/>
                <w:szCs w:val="24"/>
                <w:u w:val="none"/>
                <w:lang w:val="en-US" w:eastAsia="zh-CN"/>
                <w14:textFill>
                  <w14:solidFill>
                    <w14:schemeClr w14:val="tx1"/>
                  </w14:solidFill>
                </w14:textFill>
              </w:rPr>
              <w:t>14</w:t>
            </w:r>
            <w:r>
              <w:rPr>
                <w:rFonts w:hint="default" w:ascii="Times New Roman" w:hAnsi="Times New Roman" w:eastAsia="仿宋" w:cs="Times New Roman"/>
                <w:color w:val="000000" w:themeColor="text1"/>
                <w:sz w:val="24"/>
                <w:szCs w:val="24"/>
                <w:u w:val="none"/>
                <w:lang w:eastAsia="zh-CN"/>
                <w14:textFill>
                  <w14:solidFill>
                    <w14:schemeClr w14:val="tx1"/>
                  </w14:solidFill>
                </w14:textFill>
              </w:rPr>
              <w:t>废水</w:t>
            </w:r>
            <w:r>
              <w:rPr>
                <w:rFonts w:hint="default" w:ascii="Times New Roman" w:hAnsi="Times New Roman" w:eastAsia="仿宋" w:cs="Times New Roman"/>
                <w:color w:val="000000" w:themeColor="text1"/>
                <w:sz w:val="24"/>
                <w:szCs w:val="24"/>
                <w:u w:val="none"/>
                <w14:textFill>
                  <w14:solidFill>
                    <w14:schemeClr w14:val="tx1"/>
                  </w14:solidFill>
                </w14:textFill>
              </w:rPr>
              <w:t>监测项目、监测点位及监测频率一览表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2116"/>
              <w:gridCol w:w="4022"/>
              <w:gridCol w:w="113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676" w:type="pct"/>
                  <w:tcBorders>
                    <w:top w:val="single" w:color="auto" w:sz="12"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监测项目</w:t>
                  </w:r>
                </w:p>
              </w:tc>
              <w:tc>
                <w:tcPr>
                  <w:tcW w:w="1257"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监测因子</w:t>
                  </w:r>
                </w:p>
              </w:tc>
              <w:tc>
                <w:tcPr>
                  <w:tcW w:w="2389" w:type="pct"/>
                  <w:tcBorders>
                    <w:top w:val="single" w:color="auto" w:sz="12"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监测点位</w:t>
                  </w:r>
                </w:p>
              </w:tc>
              <w:tc>
                <w:tcPr>
                  <w:tcW w:w="676" w:type="pct"/>
                  <w:tcBorders>
                    <w:top w:val="single" w:color="auto" w:sz="12" w:space="0"/>
                    <w:left w:val="single" w:color="auto" w:sz="4" w:space="0"/>
                    <w:bottom w:val="single" w:color="auto"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676" w:type="pct"/>
                  <w:tcBorders>
                    <w:top w:val="single" w:color="auto" w:sz="4" w:space="0"/>
                    <w:left w:val="nil"/>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废</w:t>
                  </w:r>
                  <w:r>
                    <w:rPr>
                      <w:rFonts w:hint="default" w:ascii="Times New Roman" w:hAnsi="Times New Roman" w:eastAsia="仿宋" w:cs="Times New Roman"/>
                      <w:b w:val="0"/>
                      <w:bCs/>
                      <w:color w:val="000000" w:themeColor="text1"/>
                      <w:u w:val="none"/>
                      <w:lang w:eastAsia="zh-CN"/>
                      <w14:textFill>
                        <w14:solidFill>
                          <w14:schemeClr w14:val="tx1"/>
                        </w14:solidFill>
                      </w14:textFill>
                    </w:rPr>
                    <w:t>水</w:t>
                  </w:r>
                </w:p>
              </w:tc>
              <w:tc>
                <w:tcPr>
                  <w:tcW w:w="1257"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u w:val="none"/>
                      <w:lang w:val="en-US" w:eastAsia="zh-CN"/>
                      <w14:textFill>
                        <w14:solidFill>
                          <w14:schemeClr w14:val="tx1"/>
                        </w14:solidFill>
                      </w14:textFill>
                    </w:rPr>
                    <w:t>pH、流量、悬浮物、氨氮、化学需氧量</w:t>
                  </w:r>
                </w:p>
              </w:tc>
              <w:tc>
                <w:tcPr>
                  <w:tcW w:w="2389" w:type="pct"/>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lang w:eastAsia="zh-CN"/>
                      <w14:textFill>
                        <w14:solidFill>
                          <w14:schemeClr w14:val="tx1"/>
                        </w14:solidFill>
                      </w14:textFill>
                    </w:rPr>
                    <w:t>废水排放口</w:t>
                  </w:r>
                </w:p>
              </w:tc>
              <w:tc>
                <w:tcPr>
                  <w:tcW w:w="676" w:type="pct"/>
                  <w:tcBorders>
                    <w:top w:val="single" w:color="auto" w:sz="4" w:space="0"/>
                    <w:left w:val="single" w:color="auto" w:sz="4" w:space="0"/>
                    <w:bottom w:val="single" w:color="auto"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14:textFill>
                        <w14:solidFill>
                          <w14:schemeClr w14:val="tx1"/>
                        </w14:solidFill>
                      </w14:textFill>
                    </w:rPr>
                  </w:pPr>
                  <w:r>
                    <w:rPr>
                      <w:rFonts w:hint="default" w:ascii="Times New Roman" w:hAnsi="Times New Roman" w:eastAsia="仿宋" w:cs="Times New Roman"/>
                      <w:b w:val="0"/>
                      <w:bCs/>
                      <w:color w:val="000000" w:themeColor="text1"/>
                      <w:u w:val="none"/>
                      <w14:textFill>
                        <w14:solidFill>
                          <w14:schemeClr w14:val="tx1"/>
                        </w14:solidFill>
                      </w14:textFill>
                    </w:rPr>
                    <w:t>1次/</w:t>
                  </w:r>
                  <w:r>
                    <w:rPr>
                      <w:rFonts w:hint="default" w:ascii="Times New Roman" w:hAnsi="Times New Roman" w:eastAsia="仿宋" w:cs="Times New Roman"/>
                      <w:b w:val="0"/>
                      <w:bCs/>
                      <w:color w:val="000000" w:themeColor="text1"/>
                      <w:u w:val="none"/>
                      <w:lang w:eastAsia="zh-CN"/>
                      <w14:textFill>
                        <w14:solidFill>
                          <w14:schemeClr w14:val="tx1"/>
                        </w14:solidFill>
                      </w14:textFill>
                    </w:rPr>
                    <w:t>月</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676" w:type="pct"/>
                  <w:tcBorders>
                    <w:top w:val="single" w:color="auto" w:sz="4" w:space="0"/>
                    <w:left w:val="nil"/>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lang w:eastAsia="zh-CN"/>
                      <w14:textFill>
                        <w14:solidFill>
                          <w14:schemeClr w14:val="tx1"/>
                        </w14:solidFill>
                      </w14:textFill>
                    </w:rPr>
                    <w:t>雨水</w:t>
                  </w:r>
                </w:p>
              </w:tc>
              <w:tc>
                <w:tcPr>
                  <w:tcW w:w="1257" w:type="pct"/>
                  <w:tcBorders>
                    <w:top w:val="single" w:color="auto" w:sz="4" w:space="0"/>
                    <w:left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val="en-US" w:eastAsia="zh-CN"/>
                      <w14:textFill>
                        <w14:solidFill>
                          <w14:schemeClr w14:val="tx1"/>
                        </w14:solidFill>
                      </w14:textFill>
                    </w:rPr>
                  </w:pPr>
                  <w:r>
                    <w:rPr>
                      <w:rFonts w:hint="default" w:ascii="Times New Roman" w:hAnsi="Times New Roman" w:eastAsia="仿宋" w:cs="Times New Roman"/>
                      <w:b w:val="0"/>
                      <w:bCs/>
                      <w:color w:val="000000" w:themeColor="text1"/>
                      <w:u w:val="none"/>
                      <w:lang w:val="en-US" w:eastAsia="zh-CN"/>
                      <w14:textFill>
                        <w14:solidFill>
                          <w14:schemeClr w14:val="tx1"/>
                        </w14:solidFill>
                      </w14:textFill>
                    </w:rPr>
                    <w:t>化学需氧量、悬浮物</w:t>
                  </w:r>
                </w:p>
              </w:tc>
              <w:tc>
                <w:tcPr>
                  <w:tcW w:w="2389" w:type="pct"/>
                  <w:tcBorders>
                    <w:top w:val="single" w:color="auto" w:sz="4" w:space="0"/>
                    <w:left w:val="single" w:color="auto" w:sz="4" w:space="0"/>
                    <w:bottom w:val="single" w:color="auto" w:sz="12"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lang w:eastAsia="zh-CN"/>
                      <w14:textFill>
                        <w14:solidFill>
                          <w14:schemeClr w14:val="tx1"/>
                        </w14:solidFill>
                      </w14:textFill>
                    </w:rPr>
                    <w:t>雨水排放口</w:t>
                  </w:r>
                </w:p>
              </w:tc>
              <w:tc>
                <w:tcPr>
                  <w:tcW w:w="676" w:type="pct"/>
                  <w:tcBorders>
                    <w:top w:val="single" w:color="auto" w:sz="4" w:space="0"/>
                    <w:left w:val="single" w:color="auto" w:sz="4" w:space="0"/>
                    <w:right w:val="nil"/>
                  </w:tcBorders>
                  <w:noWrap w:val="0"/>
                  <w:vAlign w:val="center"/>
                </w:tcPr>
                <w:p>
                  <w:pPr>
                    <w:keepNext w:val="0"/>
                    <w:keepLines w:val="0"/>
                    <w:pageBreakBefore w:val="0"/>
                    <w:widowControl/>
                    <w:kinsoku/>
                    <w:wordWrap/>
                    <w:overflowPunct/>
                    <w:topLinePunct w:val="0"/>
                    <w:autoSpaceDE/>
                    <w:autoSpaceDN/>
                    <w:bidi w:val="0"/>
                    <w:adjustRightInd/>
                    <w:snapToGrid/>
                    <w:spacing w:after="0" w:line="240" w:lineRule="auto"/>
                    <w:jc w:val="center"/>
                    <w:textAlignment w:val="auto"/>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lang w:val="en-US" w:eastAsia="zh-CN"/>
                      <w14:textFill>
                        <w14:solidFill>
                          <w14:schemeClr w14:val="tx1"/>
                        </w14:solidFill>
                      </w14:textFill>
                    </w:rPr>
                    <w:t>1次/</w:t>
                  </w:r>
                  <w:r>
                    <w:rPr>
                      <w:rFonts w:hint="default" w:ascii="Times New Roman" w:hAnsi="Times New Roman" w:eastAsia="仿宋" w:cs="Times New Roman"/>
                      <w:b w:val="0"/>
                      <w:bCs/>
                      <w:color w:val="000000" w:themeColor="text1"/>
                      <w:u w:val="none"/>
                      <w:lang w:eastAsia="zh-CN"/>
                      <w14:textFill>
                        <w14:solidFill>
                          <w14:schemeClr w14:val="tx1"/>
                        </w14:solidFill>
                      </w14:textFill>
                    </w:rPr>
                    <w:t>每季度</w:t>
                  </w:r>
                </w:p>
              </w:tc>
            </w:tr>
          </w:tbl>
          <w:p>
            <w:pPr>
              <w:pStyle w:val="19"/>
              <w:keepNext w:val="0"/>
              <w:keepLines w:val="0"/>
              <w:pageBreakBefore w:val="0"/>
              <w:widowControl/>
              <w:kinsoku/>
              <w:wordWrap/>
              <w:overflowPunct/>
              <w:topLinePunct w:val="0"/>
              <w:autoSpaceDE/>
              <w:autoSpaceDN/>
              <w:bidi w:val="0"/>
              <w:adjustRightInd/>
              <w:snapToGrid w:val="0"/>
              <w:spacing w:before="0" w:after="0" w:line="240" w:lineRule="exact"/>
              <w:ind w:right="0" w:firstLine="482" w:firstLineChars="200"/>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pStyle w:val="19"/>
              <w:keepNext w:val="0"/>
              <w:keepLines w:val="0"/>
              <w:pageBreakBefore w:val="0"/>
              <w:widowControl/>
              <w:kinsoku/>
              <w:wordWrap/>
              <w:overflowPunct/>
              <w:topLinePunct w:val="0"/>
              <w:autoSpaceDE/>
              <w:autoSpaceDN/>
              <w:bidi w:val="0"/>
              <w:adjustRightInd/>
              <w:snapToGrid w:val="0"/>
              <w:spacing w:before="0" w:after="0" w:line="360" w:lineRule="auto"/>
              <w:ind w:right="0" w:firstLine="482" w:firstLineChars="200"/>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水环境保护措施及其可行性分析</w:t>
            </w:r>
          </w:p>
          <w:p>
            <w:pPr>
              <w:keepNext w:val="0"/>
              <w:keepLines w:val="0"/>
              <w:pageBreakBefore w:val="0"/>
              <w:tabs>
                <w:tab w:val="left" w:pos="0"/>
              </w:tabs>
              <w:kinsoku/>
              <w:wordWrap/>
              <w:overflowPunct/>
              <w:topLinePunct w:val="0"/>
              <w:autoSpaceDE/>
              <w:autoSpaceDN/>
              <w:bidi w:val="0"/>
              <w:spacing w:line="360" w:lineRule="auto"/>
              <w:ind w:firstLine="475" w:firstLineChars="198"/>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本项目废水主要为生活污水</w:t>
            </w:r>
            <w:r>
              <w:rPr>
                <w:rFonts w:hint="default" w:ascii="Times New Roman" w:hAnsi="Times New Roman" w:eastAsia="仿宋" w:cs="Times New Roman"/>
                <w:color w:val="000000" w:themeColor="text1"/>
                <w:sz w:val="24"/>
                <w:szCs w:val="24"/>
                <w:lang w:eastAsia="zh-CN"/>
                <w14:textFill>
                  <w14:solidFill>
                    <w14:schemeClr w14:val="tx1"/>
                  </w14:solidFill>
                </w14:textFill>
              </w:rPr>
              <w:t>和喷淋废水，</w:t>
            </w:r>
            <w:r>
              <w:rPr>
                <w:rFonts w:hint="default" w:ascii="Times New Roman" w:hAnsi="Times New Roman" w:eastAsia="仿宋" w:cs="Times New Roman"/>
                <w:color w:val="000000" w:themeColor="text1"/>
                <w:sz w:val="24"/>
                <w:szCs w:val="24"/>
                <w14:textFill>
                  <w14:solidFill>
                    <w14:schemeClr w14:val="tx1"/>
                  </w14:solidFill>
                </w14:textFill>
              </w:rPr>
              <w:t>经过厂区化粪池</w:t>
            </w:r>
            <w:r>
              <w:rPr>
                <w:rFonts w:hint="default" w:ascii="Times New Roman" w:hAnsi="Times New Roman" w:eastAsia="仿宋" w:cs="Times New Roman"/>
                <w:color w:val="000000" w:themeColor="text1"/>
                <w:sz w:val="24"/>
                <w:szCs w:val="24"/>
                <w:lang w:eastAsia="zh-CN"/>
                <w14:textFill>
                  <w14:solidFill>
                    <w14:schemeClr w14:val="tx1"/>
                  </w14:solidFill>
                </w14:textFill>
              </w:rPr>
              <w:t>收集</w:t>
            </w:r>
            <w:r>
              <w:rPr>
                <w:rFonts w:hint="default" w:ascii="Times New Roman" w:hAnsi="Times New Roman" w:eastAsia="仿宋" w:cs="Times New Roman"/>
                <w:color w:val="000000" w:themeColor="text1"/>
                <w:sz w:val="24"/>
                <w:szCs w:val="24"/>
                <w14:textFill>
                  <w14:solidFill>
                    <w14:schemeClr w14:val="tx1"/>
                  </w14:solidFill>
                </w14:textFill>
              </w:rPr>
              <w:t>后满足《污水综合排放标准》（GB8978-1996）三级标准，经市政管网进入</w:t>
            </w:r>
            <w:r>
              <w:rPr>
                <w:rFonts w:hint="default" w:ascii="Times New Roman" w:hAnsi="Times New Roman" w:eastAsia="仿宋" w:cs="Times New Roman"/>
                <w:color w:val="000000" w:themeColor="text1"/>
                <w:sz w:val="24"/>
                <w:szCs w:val="24"/>
                <w:lang w:eastAsia="zh-CN"/>
                <w14:textFill>
                  <w14:solidFill>
                    <w14:schemeClr w14:val="tx1"/>
                  </w14:solidFill>
                </w14:textFill>
              </w:rPr>
              <w:t>尚志污水处理厂</w:t>
            </w:r>
            <w:r>
              <w:rPr>
                <w:rFonts w:hint="default" w:ascii="Times New Roman" w:hAnsi="Times New Roman" w:eastAsia="仿宋" w:cs="Times New Roman"/>
                <w:color w:val="000000" w:themeColor="text1"/>
                <w:sz w:val="24"/>
                <w:szCs w:val="24"/>
                <w14:textFill>
                  <w14:solidFill>
                    <w14:schemeClr w14:val="tx1"/>
                  </w14:solidFill>
                </w14:textFill>
              </w:rPr>
              <w:t>，处理达到《城镇污水处理厂污染物排放标准》GB18918-2002）》一级A标准后排入蚂蚁河，</w:t>
            </w:r>
            <w:r>
              <w:rPr>
                <w:rFonts w:hint="default" w:ascii="Times New Roman" w:hAnsi="Times New Roman" w:eastAsia="仿宋" w:cs="Times New Roman"/>
                <w:color w:val="000000" w:themeColor="text1"/>
                <w:sz w:val="24"/>
                <w:szCs w:val="24"/>
                <w:lang w:eastAsia="zh-CN"/>
                <w14:textFill>
                  <w14:solidFill>
                    <w14:schemeClr w14:val="tx1"/>
                  </w14:solidFill>
                </w14:textFill>
              </w:rPr>
              <w:t>最终进入松花江，</w:t>
            </w:r>
            <w:r>
              <w:rPr>
                <w:rFonts w:hint="default" w:ascii="Times New Roman" w:hAnsi="Times New Roman" w:eastAsia="仿宋" w:cs="Times New Roman"/>
                <w:color w:val="000000" w:themeColor="text1"/>
                <w:sz w:val="24"/>
                <w:szCs w:val="24"/>
                <w14:textFill>
                  <w14:solidFill>
                    <w14:schemeClr w14:val="tx1"/>
                  </w14:solidFill>
                </w14:textFill>
              </w:rPr>
              <w:t>不会对周围地表水环境带来不利影响。</w:t>
            </w:r>
          </w:p>
          <w:p>
            <w:pPr>
              <w:keepNext w:val="0"/>
              <w:keepLines w:val="0"/>
              <w:pageBreakBefore w:val="0"/>
              <w:widowControl w:val="0"/>
              <w:kinsoku/>
              <w:wordWrap/>
              <w:overflowPunct/>
              <w:topLinePunct w:val="0"/>
              <w:autoSpaceDE/>
              <w:autoSpaceDN/>
              <w:bidi w:val="0"/>
              <w:spacing w:line="360" w:lineRule="auto"/>
              <w:ind w:firstLine="480"/>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fldChar w:fldCharType="begin"/>
            </w:r>
            <w:r>
              <w:rPr>
                <w:rFonts w:hint="default" w:ascii="Times New Roman" w:hAnsi="Times New Roman" w:eastAsia="仿宋" w:cs="Times New Roman"/>
                <w:color w:val="auto"/>
                <w:sz w:val="24"/>
                <w:szCs w:val="24"/>
              </w:rPr>
              <w:instrText xml:space="preserve"> = 1 \* GB3 </w:instrText>
            </w:r>
            <w:r>
              <w:rPr>
                <w:rFonts w:hint="default" w:ascii="Times New Roman" w:hAnsi="Times New Roman" w:eastAsia="仿宋" w:cs="Times New Roman"/>
                <w:color w:val="auto"/>
                <w:sz w:val="24"/>
                <w:szCs w:val="24"/>
              </w:rPr>
              <w:fldChar w:fldCharType="separate"/>
            </w:r>
            <w:r>
              <w:rPr>
                <w:rFonts w:hint="default" w:ascii="Times New Roman" w:hAnsi="Times New Roman" w:eastAsia="仿宋" w:cs="Times New Roman"/>
                <w:color w:val="auto"/>
                <w:sz w:val="24"/>
                <w:szCs w:val="24"/>
              </w:rPr>
              <w:t>①</w:t>
            </w:r>
            <w:r>
              <w:rPr>
                <w:rFonts w:hint="default" w:ascii="Times New Roman" w:hAnsi="Times New Roman" w:eastAsia="仿宋" w:cs="Times New Roman"/>
                <w:color w:val="auto"/>
                <w:sz w:val="24"/>
                <w:szCs w:val="24"/>
              </w:rPr>
              <w:fldChar w:fldCharType="end"/>
            </w:r>
            <w:r>
              <w:rPr>
                <w:rFonts w:hint="default" w:ascii="Times New Roman" w:hAnsi="Times New Roman" w:eastAsia="仿宋" w:cs="Times New Roman"/>
                <w:color w:val="auto"/>
                <w:sz w:val="24"/>
                <w:szCs w:val="24"/>
              </w:rPr>
              <w:t>本项目</w:t>
            </w:r>
            <w:r>
              <w:rPr>
                <w:rFonts w:hint="default" w:ascii="Times New Roman" w:hAnsi="Times New Roman" w:eastAsia="仿宋" w:cs="Times New Roman"/>
                <w:color w:val="auto"/>
                <w:sz w:val="24"/>
                <w:szCs w:val="24"/>
                <w:lang w:val="en-US" w:eastAsia="zh-CN"/>
              </w:rPr>
              <w:t>生活</w:t>
            </w:r>
            <w:r>
              <w:rPr>
                <w:rFonts w:hint="default" w:ascii="Times New Roman" w:hAnsi="Times New Roman" w:eastAsia="仿宋" w:cs="Times New Roman"/>
                <w:color w:val="auto"/>
                <w:sz w:val="24"/>
                <w:szCs w:val="24"/>
              </w:rPr>
              <w:t>污水处理设施的处理量可行性</w:t>
            </w:r>
          </w:p>
          <w:p>
            <w:pPr>
              <w:keepNext w:val="0"/>
              <w:keepLines w:val="0"/>
              <w:pageBreakBefore w:val="0"/>
              <w:kinsoku/>
              <w:wordWrap/>
              <w:overflowPunct/>
              <w:topLinePunct w:val="0"/>
              <w:autoSpaceDE/>
              <w:autoSpaceDN/>
              <w:bidi w:val="0"/>
              <w:spacing w:line="360" w:lineRule="auto"/>
              <w:ind w:firstLine="480"/>
              <w:textAlignment w:val="auto"/>
              <w:rPr>
                <w:rFonts w:hint="default" w:ascii="Times New Roman" w:hAnsi="Times New Roman" w:eastAsia="仿宋" w:cs="Times New Roman"/>
                <w:color w:val="auto"/>
                <w:sz w:val="24"/>
                <w:szCs w:val="24"/>
              </w:rPr>
            </w:pPr>
            <w:r>
              <w:rPr>
                <w:rFonts w:hint="default" w:ascii="Times New Roman" w:hAnsi="Times New Roman" w:eastAsia="仿宋" w:cs="Times New Roman"/>
                <w:color w:val="auto"/>
                <w:sz w:val="24"/>
                <w:szCs w:val="24"/>
              </w:rPr>
              <w:t>由工程分析可知，</w:t>
            </w:r>
            <w:r>
              <w:rPr>
                <w:rFonts w:hint="default" w:ascii="Times New Roman" w:hAnsi="Times New Roman" w:eastAsia="仿宋" w:cs="Times New Roman"/>
                <w:color w:val="auto"/>
                <w:sz w:val="24"/>
                <w:szCs w:val="24"/>
                <w:lang w:val="en-US" w:eastAsia="zh-CN"/>
              </w:rPr>
              <w:t>本次</w:t>
            </w:r>
            <w:r>
              <w:rPr>
                <w:rFonts w:hint="default" w:ascii="Times New Roman" w:hAnsi="Times New Roman" w:eastAsia="仿宋" w:cs="Times New Roman"/>
                <w:color w:val="auto"/>
                <w:sz w:val="24"/>
                <w:szCs w:val="24"/>
              </w:rPr>
              <w:t>项目废水</w:t>
            </w:r>
            <w:r>
              <w:rPr>
                <w:rFonts w:hint="default" w:ascii="Times New Roman" w:hAnsi="Times New Roman" w:eastAsia="仿宋" w:cs="Times New Roman"/>
                <w:color w:val="auto"/>
                <w:sz w:val="24"/>
                <w:szCs w:val="24"/>
                <w:lang w:val="en-US" w:eastAsia="zh-CN"/>
              </w:rPr>
              <w:t>每日排入化粪池的</w:t>
            </w:r>
            <w:r>
              <w:rPr>
                <w:rFonts w:hint="default" w:ascii="Times New Roman" w:hAnsi="Times New Roman" w:eastAsia="仿宋" w:cs="Times New Roman"/>
                <w:color w:val="auto"/>
                <w:sz w:val="24"/>
                <w:szCs w:val="24"/>
              </w:rPr>
              <w:t>量为</w:t>
            </w:r>
            <w:r>
              <w:rPr>
                <w:rFonts w:hint="default" w:ascii="Times New Roman" w:hAnsi="Times New Roman" w:eastAsia="仿宋" w:cs="Times New Roman"/>
                <w:color w:val="auto"/>
                <w:kern w:val="0"/>
                <w:sz w:val="24"/>
                <w:szCs w:val="24"/>
                <w:lang w:val="en-US" w:eastAsia="zh-CN" w:bidi="ar"/>
              </w:rPr>
              <w:t>0.256</w:t>
            </w:r>
            <w:r>
              <w:rPr>
                <w:rFonts w:hint="default" w:ascii="Times New Roman" w:hAnsi="Times New Roman" w:eastAsia="仿宋" w:cs="Times New Roman"/>
                <w:color w:val="auto"/>
                <w:sz w:val="24"/>
                <w:szCs w:val="24"/>
                <w:lang w:val="en-US" w:eastAsia="zh-CN"/>
              </w:rPr>
              <w:t>m</w:t>
            </w:r>
            <w:r>
              <w:rPr>
                <w:rFonts w:hint="default" w:ascii="Times New Roman" w:hAnsi="Times New Roman" w:eastAsia="仿宋" w:cs="Times New Roman"/>
                <w:color w:val="auto"/>
                <w:sz w:val="24"/>
                <w:szCs w:val="24"/>
                <w:vertAlign w:val="superscript"/>
                <w:lang w:val="en-US" w:eastAsia="zh-CN"/>
              </w:rPr>
              <w:t>3</w:t>
            </w:r>
            <w:r>
              <w:rPr>
                <w:rFonts w:hint="default" w:ascii="Times New Roman" w:hAnsi="Times New Roman" w:eastAsia="仿宋" w:cs="Times New Roman"/>
                <w:color w:val="auto"/>
                <w:sz w:val="24"/>
                <w:szCs w:val="24"/>
              </w:rPr>
              <w:t>/d，项目</w:t>
            </w:r>
            <w:r>
              <w:rPr>
                <w:rFonts w:hint="default" w:ascii="Times New Roman" w:hAnsi="Times New Roman" w:eastAsia="仿宋" w:cs="Times New Roman"/>
                <w:color w:val="auto"/>
                <w:sz w:val="24"/>
                <w:szCs w:val="24"/>
                <w:lang w:val="en-US" w:eastAsia="zh-CN"/>
              </w:rPr>
              <w:t>化粪池</w:t>
            </w:r>
            <w:r>
              <w:rPr>
                <w:rFonts w:hint="default" w:ascii="Times New Roman" w:hAnsi="Times New Roman" w:eastAsia="仿宋" w:cs="Times New Roman"/>
                <w:color w:val="auto"/>
                <w:sz w:val="24"/>
                <w:szCs w:val="24"/>
              </w:rPr>
              <w:t>处理能力</w:t>
            </w:r>
            <w:r>
              <w:rPr>
                <w:rFonts w:hint="default" w:ascii="Times New Roman" w:hAnsi="Times New Roman" w:eastAsia="仿宋" w:cs="Times New Roman"/>
                <w:color w:val="auto"/>
                <w:sz w:val="24"/>
                <w:szCs w:val="24"/>
                <w:lang w:val="en-US" w:eastAsia="zh-CN"/>
              </w:rPr>
              <w:t>2</w:t>
            </w:r>
            <w:r>
              <w:rPr>
                <w:rFonts w:hint="default" w:ascii="Times New Roman" w:hAnsi="Times New Roman" w:eastAsia="仿宋" w:cs="Times New Roman"/>
                <w:color w:val="auto"/>
                <w:sz w:val="24"/>
                <w:szCs w:val="24"/>
              </w:rPr>
              <w:t>m</w:t>
            </w:r>
            <w:r>
              <w:rPr>
                <w:rFonts w:hint="default" w:ascii="Times New Roman" w:hAnsi="Times New Roman" w:eastAsia="仿宋" w:cs="Times New Roman"/>
                <w:color w:val="auto"/>
                <w:sz w:val="24"/>
                <w:szCs w:val="24"/>
                <w:vertAlign w:val="superscript"/>
              </w:rPr>
              <w:t>3</w:t>
            </w:r>
            <w:r>
              <w:rPr>
                <w:rFonts w:hint="default" w:ascii="Times New Roman" w:hAnsi="Times New Roman" w:eastAsia="仿宋" w:cs="Times New Roman"/>
                <w:color w:val="auto"/>
                <w:sz w:val="24"/>
                <w:szCs w:val="24"/>
              </w:rPr>
              <w:t>/d，因此</w:t>
            </w:r>
            <w:r>
              <w:rPr>
                <w:rFonts w:hint="default" w:ascii="Times New Roman" w:hAnsi="Times New Roman" w:eastAsia="仿宋" w:cs="Times New Roman"/>
                <w:color w:val="auto"/>
                <w:sz w:val="24"/>
                <w:szCs w:val="24"/>
                <w:lang w:val="en-US" w:eastAsia="zh-CN"/>
              </w:rPr>
              <w:t>企业目前化粪池的规模</w:t>
            </w:r>
            <w:r>
              <w:rPr>
                <w:rFonts w:hint="default" w:ascii="Times New Roman" w:hAnsi="Times New Roman" w:eastAsia="仿宋" w:cs="Times New Roman"/>
                <w:color w:val="auto"/>
                <w:sz w:val="24"/>
                <w:szCs w:val="24"/>
              </w:rPr>
              <w:t>可以满足</w:t>
            </w:r>
            <w:r>
              <w:rPr>
                <w:rFonts w:hint="default" w:ascii="Times New Roman" w:hAnsi="Times New Roman" w:eastAsia="仿宋" w:cs="Times New Roman"/>
                <w:color w:val="auto"/>
                <w:sz w:val="24"/>
                <w:szCs w:val="24"/>
                <w:lang w:val="en-US" w:eastAsia="zh-CN"/>
              </w:rPr>
              <w:t>本</w:t>
            </w:r>
            <w:r>
              <w:rPr>
                <w:rFonts w:hint="default" w:ascii="Times New Roman" w:hAnsi="Times New Roman" w:eastAsia="仿宋" w:cs="Times New Roman"/>
                <w:color w:val="auto"/>
                <w:sz w:val="24"/>
                <w:szCs w:val="24"/>
              </w:rPr>
              <w:t>项目</w:t>
            </w:r>
            <w:r>
              <w:rPr>
                <w:rFonts w:hint="default" w:ascii="Times New Roman" w:hAnsi="Times New Roman" w:eastAsia="仿宋" w:cs="Times New Roman"/>
                <w:color w:val="auto"/>
                <w:sz w:val="24"/>
                <w:szCs w:val="24"/>
                <w:lang w:val="en-US" w:eastAsia="zh-CN"/>
              </w:rPr>
              <w:t>生活污水</w:t>
            </w:r>
            <w:r>
              <w:rPr>
                <w:rFonts w:hint="default" w:ascii="Times New Roman" w:hAnsi="Times New Roman" w:eastAsia="仿宋" w:cs="Times New Roman"/>
                <w:color w:val="auto"/>
                <w:sz w:val="24"/>
                <w:szCs w:val="24"/>
              </w:rPr>
              <w:t>排放要求。</w:t>
            </w:r>
          </w:p>
          <w:p>
            <w:pPr>
              <w:pStyle w:val="12"/>
              <w:keepNext w:val="0"/>
              <w:keepLines w:val="0"/>
              <w:pageBreakBefore w:val="0"/>
              <w:widowControl w:val="0"/>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化</w:t>
            </w:r>
            <w:r>
              <w:rPr>
                <w:rFonts w:hint="default" w:ascii="Times New Roman" w:hAnsi="Times New Roman" w:eastAsia="仿宋" w:cs="Times New Roman"/>
                <w:color w:val="auto"/>
                <w:kern w:val="2"/>
                <w:sz w:val="24"/>
                <w:szCs w:val="24"/>
                <w:lang w:val="en-US" w:eastAsia="zh-CN" w:bidi="ar-SA"/>
              </w:rPr>
              <w:t>粪</w:t>
            </w:r>
            <w:r>
              <w:rPr>
                <w:rFonts w:hint="default" w:ascii="Times New Roman" w:hAnsi="Times New Roman" w:eastAsia="仿宋" w:cs="Times New Roman"/>
                <w:color w:val="auto"/>
                <w:kern w:val="2"/>
                <w:sz w:val="24"/>
                <w:szCs w:val="24"/>
                <w:lang w:val="en-US" w:eastAsia="zh-CN" w:bidi="ar-SA"/>
              </w:rPr>
              <w:t>池是一种利用沉淀和厌氧发酵的原理，去除生活污水中悬浮性有机物的处理设施，属于初级的过渡性生活处理构筑物。本项目使用两格化粪池，两格式化粪池是由两个相互连通的密封粪池组成，类便由进类管进入第一池依此顺流至第二池，其各池的主要原</w:t>
            </w:r>
            <w:r>
              <w:rPr>
                <w:rFonts w:hint="default" w:ascii="Times New Roman" w:hAnsi="Times New Roman" w:eastAsia="仿宋" w:cs="Times New Roman"/>
                <w:color w:val="auto"/>
                <w:kern w:val="2"/>
                <w:sz w:val="24"/>
                <w:szCs w:val="24"/>
                <w:lang w:val="en-US" w:eastAsia="zh-CN" w:bidi="ar-SA"/>
              </w:rPr>
              <w:t>理：</w:t>
            </w:r>
          </w:p>
          <w:p>
            <w:pPr>
              <w:pStyle w:val="12"/>
              <w:keepNext w:val="0"/>
              <w:keepLines w:val="0"/>
              <w:pageBreakBefore w:val="0"/>
              <w:widowControl w:val="0"/>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第一池</w:t>
            </w:r>
            <w:r>
              <w:rPr>
                <w:rFonts w:hint="default" w:ascii="Times New Roman" w:hAnsi="Times New Roman" w:eastAsia="仿宋" w:cs="Times New Roman"/>
                <w:color w:val="auto"/>
                <w:kern w:val="2"/>
                <w:sz w:val="24"/>
                <w:szCs w:val="24"/>
                <w:lang w:val="en-US" w:eastAsia="zh-CN" w:bidi="ar-SA"/>
              </w:rPr>
              <w:t>：</w:t>
            </w:r>
            <w:r>
              <w:rPr>
                <w:rFonts w:hint="default" w:ascii="Times New Roman" w:hAnsi="Times New Roman" w:eastAsia="仿宋" w:cs="Times New Roman"/>
                <w:color w:val="auto"/>
                <w:kern w:val="2"/>
                <w:sz w:val="24"/>
                <w:szCs w:val="24"/>
                <w:lang w:val="en-US" w:eastAsia="zh-CN" w:bidi="ar-SA"/>
              </w:rPr>
              <w:t>主要截留含虫卵较多的粪便，粪便经发酵分解，松散的粪块因发酵膨胀而浮升，比重大的下沉，因而形成上浮的粪皮、中层的粪液和下沉的粪渣。利用寄生虫的比重大于粪尿混合液的原理使其自然沉降于化粪池底部。利用类液的浸泡和翻动化解粪块使其液化并截留粪渣于池底。厌氧发酵: 化粪池的密闭厌氧环境，可以分解蛋白性有机物，并产生氨等物质，这些物质具有杀灭寄生虫卵及病菌的作用。</w:t>
            </w:r>
          </w:p>
          <w:p>
            <w:pPr>
              <w:pStyle w:val="12"/>
              <w:keepNext w:val="0"/>
              <w:keepLines w:val="0"/>
              <w:pageBreakBefore w:val="0"/>
              <w:widowControl w:val="0"/>
              <w:kinsoku/>
              <w:wordWrap/>
              <w:overflowPunct/>
              <w:topLinePunct w:val="0"/>
              <w:autoSpaceDE/>
              <w:autoSpaceDN/>
              <w:bidi w:val="0"/>
              <w:adjustRightInd w:val="0"/>
              <w:snapToGrid w:val="0"/>
              <w:spacing w:line="360" w:lineRule="auto"/>
              <w:ind w:left="0" w:leftChars="0"/>
              <w:textAlignment w:val="auto"/>
              <w:rPr>
                <w:rFonts w:hint="default" w:ascii="Times New Roman" w:hAnsi="Times New Roman" w:eastAsia="仿宋" w:cs="Times New Roman"/>
                <w:color w:val="auto"/>
                <w:kern w:val="2"/>
                <w:sz w:val="24"/>
                <w:szCs w:val="24"/>
                <w:lang w:val="en-US" w:eastAsia="zh-CN" w:bidi="ar-SA"/>
              </w:rPr>
            </w:pPr>
            <w:r>
              <w:rPr>
                <w:rFonts w:hint="default" w:ascii="Times New Roman" w:hAnsi="Times New Roman" w:eastAsia="仿宋" w:cs="Times New Roman"/>
                <w:color w:val="auto"/>
                <w:kern w:val="2"/>
                <w:sz w:val="24"/>
                <w:szCs w:val="24"/>
                <w:lang w:val="en-US" w:eastAsia="zh-CN" w:bidi="ar-SA"/>
              </w:rPr>
              <w:t>第二池</w:t>
            </w:r>
            <w:r>
              <w:rPr>
                <w:rFonts w:hint="default" w:ascii="Times New Roman" w:hAnsi="Times New Roman" w:eastAsia="仿宋" w:cs="Times New Roman"/>
                <w:color w:val="auto"/>
                <w:kern w:val="2"/>
                <w:sz w:val="24"/>
                <w:szCs w:val="24"/>
                <w:lang w:val="en-US" w:eastAsia="zh-CN" w:bidi="ar-SA"/>
              </w:rPr>
              <w:t>：</w:t>
            </w:r>
            <w:r>
              <w:rPr>
                <w:rFonts w:hint="default" w:ascii="Times New Roman" w:hAnsi="Times New Roman" w:eastAsia="仿宋" w:cs="Times New Roman"/>
                <w:color w:val="auto"/>
                <w:kern w:val="2"/>
                <w:sz w:val="24"/>
                <w:szCs w:val="24"/>
                <w:lang w:val="en-US" w:eastAsia="zh-CN" w:bidi="ar-SA"/>
              </w:rPr>
              <w:t>起进一步发酵、沉淀作用，与第一池相比，第二池的粪皮和粪渣的数量减少,因此发酵分解的程度较低，由于没有新粪便的进入，粪液处于比较静止状态，这有利于漂浮在粪池中的虫卵继续下沉。</w:t>
            </w:r>
          </w:p>
          <w:p>
            <w:pPr>
              <w:pStyle w:val="19"/>
              <w:keepNext w:val="0"/>
              <w:keepLines w:val="0"/>
              <w:pageBreakBefore w:val="0"/>
              <w:kinsoku/>
              <w:wordWrap/>
              <w:overflowPunct/>
              <w:topLinePunct w:val="0"/>
              <w:autoSpaceDE/>
              <w:autoSpaceDN/>
              <w:bidi w:val="0"/>
              <w:adjustRightInd/>
              <w:spacing w:before="0" w:after="0" w:line="360" w:lineRule="auto"/>
              <w:ind w:right="0" w:firstLine="482" w:firstLineChars="200"/>
              <w:textAlignment w:val="auto"/>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t>②</w:t>
            </w:r>
            <w:r>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t>依托污水处理厂可行性分析</w:t>
            </w:r>
          </w:p>
          <w:p>
            <w:pPr>
              <w:pStyle w:val="19"/>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尚志污水处理厂污水设计处理能力40000m</w:t>
            </w:r>
            <w:r>
              <w:rPr>
                <w:rFonts w:hint="default" w:ascii="Times New Roman" w:hAnsi="Times New Roman" w:eastAsia="仿宋" w:cs="Times New Roman"/>
                <w:b w:val="0"/>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/d，自2013年10月正式投入运行以来，污水处理设备运转良好，日平均处理污水量为2.68 万立方米。主体工艺采用A</w:t>
            </w:r>
            <w:r>
              <w:rPr>
                <w:rFonts w:hint="default" w:ascii="Times New Roman" w:hAnsi="Times New Roman" w:eastAsia="仿宋" w:cs="Times New Roman"/>
                <w:b w:val="0"/>
                <w:color w:val="000000" w:themeColor="text1"/>
                <w:kern w:val="2"/>
                <w:sz w:val="24"/>
                <w:szCs w:val="24"/>
                <w:vertAlign w:val="superscript"/>
                <w:lang w:val="en-US" w:eastAsia="zh-CN" w:bidi="ar-SA"/>
                <w14:textFill>
                  <w14:solidFill>
                    <w14:schemeClr w14:val="tx1"/>
                  </w14:solidFill>
                </w14:textFill>
              </w:rPr>
              <w:t>2</w:t>
            </w: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/O处理工艺，出水指标达到《城镇污水处理厂污染物排放标准》(GB18918-2002)中的一级A标准。目前尚志污水处理厂正在正常运营中，本项目污水排放量</w:t>
            </w: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25.816</w:t>
            </w: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m</w:t>
            </w:r>
            <w:r>
              <w:rPr>
                <w:rFonts w:hint="default" w:ascii="Times New Roman" w:hAnsi="Times New Roman" w:eastAsia="仿宋" w:cs="Times New Roman"/>
                <w:b w:val="0"/>
                <w:color w:val="000000" w:themeColor="text1"/>
                <w:kern w:val="2"/>
                <w:sz w:val="24"/>
                <w:szCs w:val="24"/>
                <w:vertAlign w:val="superscript"/>
                <w:lang w:val="en-US" w:eastAsia="zh-CN" w:bidi="ar-SA"/>
                <w14:textFill>
                  <w14:solidFill>
                    <w14:schemeClr w14:val="tx1"/>
                  </w14:solidFill>
                </w14:textFill>
              </w:rPr>
              <w:t>3</w:t>
            </w: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/d，仅占其日处理污水的0.</w:t>
            </w: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1</w:t>
            </w: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 xml:space="preserve">%，远小于尚志污水处理厂污水日处理规模，不会对其造成冲击。 </w:t>
            </w:r>
          </w:p>
          <w:p>
            <w:pPr>
              <w:pStyle w:val="19"/>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综上所述，本项目废水依托尚志污水处理厂处理是可行的。</w:t>
            </w:r>
          </w:p>
          <w:p>
            <w:pPr>
              <w:keepNext w:val="0"/>
              <w:keepLines w:val="0"/>
              <w:pageBreakBefore w:val="0"/>
              <w:kinsoku/>
              <w:wordWrap/>
              <w:overflowPunct/>
              <w:topLinePunct w:val="0"/>
              <w:autoSpaceDE/>
              <w:autoSpaceDN/>
              <w:bidi w:val="0"/>
              <w:adjustRightInd/>
              <w:snapToGrid/>
              <w:spacing w:after="0" w:line="500" w:lineRule="exact"/>
              <w:ind w:firstLine="482" w:firstLineChars="200"/>
              <w:textAlignment w:val="auto"/>
              <w:rPr>
                <w:rFonts w:hint="default" w:ascii="Times New Roman" w:hAnsi="Times New Roman" w:eastAsia="仿宋" w:cs="Times New Roman"/>
                <w:b/>
                <w:bCs w:val="0"/>
                <w:color w:val="000000" w:themeColor="text1"/>
                <w:sz w:val="24"/>
                <w14:textFill>
                  <w14:solidFill>
                    <w14:schemeClr w14:val="tx1"/>
                  </w14:solidFill>
                </w14:textFill>
              </w:rPr>
            </w:pPr>
          </w:p>
          <w:p>
            <w:pPr>
              <w:keepNext w:val="0"/>
              <w:keepLines w:val="0"/>
              <w:pageBreakBefore w:val="0"/>
              <w:kinsoku/>
              <w:wordWrap/>
              <w:overflowPunct/>
              <w:topLinePunct w:val="0"/>
              <w:autoSpaceDE/>
              <w:autoSpaceDN/>
              <w:bidi w:val="0"/>
              <w:adjustRightInd/>
              <w:snapToGrid/>
              <w:spacing w:after="0" w:line="500" w:lineRule="exact"/>
              <w:ind w:firstLine="482" w:firstLineChars="200"/>
              <w:textAlignment w:val="auto"/>
              <w:rPr>
                <w:rFonts w:hint="default" w:ascii="Times New Roman" w:hAnsi="Times New Roman" w:eastAsia="仿宋" w:cs="Times New Roman"/>
                <w:b/>
                <w:bCs w:val="0"/>
                <w:color w:val="000000" w:themeColor="text1"/>
                <w:sz w:val="24"/>
                <w14:textFill>
                  <w14:solidFill>
                    <w14:schemeClr w14:val="tx1"/>
                  </w14:solidFill>
                </w14:textFill>
              </w:rPr>
            </w:pPr>
            <w:r>
              <w:rPr>
                <w:rFonts w:hint="default" w:ascii="Times New Roman" w:hAnsi="Times New Roman" w:eastAsia="仿宋" w:cs="Times New Roman"/>
                <w:b/>
                <w:bCs w:val="0"/>
                <w:color w:val="000000" w:themeColor="text1"/>
                <w:sz w:val="24"/>
                <w14:textFill>
                  <w14:solidFill>
                    <w14:schemeClr w14:val="tx1"/>
                  </w14:solidFill>
                </w14:textFill>
              </w:rPr>
              <w:t>（</w:t>
            </w:r>
            <w:r>
              <w:rPr>
                <w:rFonts w:hint="default" w:ascii="Times New Roman" w:hAnsi="Times New Roman" w:eastAsia="仿宋" w:cs="Times New Roman"/>
                <w:b/>
                <w:bCs w:val="0"/>
                <w:color w:val="000000" w:themeColor="text1"/>
                <w:sz w:val="24"/>
                <w:lang w:eastAsia="zh-CN"/>
                <w14:textFill>
                  <w14:solidFill>
                    <w14:schemeClr w14:val="tx1"/>
                  </w14:solidFill>
                </w14:textFill>
              </w:rPr>
              <w:t>三</w:t>
            </w:r>
            <w:r>
              <w:rPr>
                <w:rFonts w:hint="default" w:ascii="Times New Roman" w:hAnsi="Times New Roman" w:eastAsia="仿宋" w:cs="Times New Roman"/>
                <w:b/>
                <w:bCs w:val="0"/>
                <w:color w:val="000000" w:themeColor="text1"/>
                <w:sz w:val="24"/>
                <w14:textFill>
                  <w14:solidFill>
                    <w14:schemeClr w14:val="tx1"/>
                  </w14:solidFill>
                </w14:textFill>
              </w:rPr>
              <w:t>）噪声环境影响分析</w:t>
            </w:r>
          </w:p>
          <w:p>
            <w:pPr>
              <w:keepNext w:val="0"/>
              <w:keepLines w:val="0"/>
              <w:pageBreakBefore w:val="0"/>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color w:val="000000" w:themeColor="text1"/>
                <w:kern w:val="2"/>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本项目建成后主要噪声来源为翻抛机</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造粒机、滚筒筛分机、燃烧机、破碎机、传送带、</w:t>
            </w:r>
            <w:r>
              <w:rPr>
                <w:rFonts w:hint="default" w:ascii="Times New Roman" w:hAnsi="Times New Roman" w:eastAsia="仿宋" w:cs="Times New Roman"/>
                <w:color w:val="000000" w:themeColor="text1"/>
                <w:kern w:val="2"/>
                <w:sz w:val="24"/>
                <w:szCs w:val="20"/>
                <w14:textFill>
                  <w14:solidFill>
                    <w14:schemeClr w14:val="tx1"/>
                  </w14:solidFill>
                </w14:textFill>
              </w:rPr>
              <w:t>风机</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、泵</w:t>
            </w:r>
            <w:r>
              <w:rPr>
                <w:rFonts w:hint="default" w:ascii="Times New Roman" w:hAnsi="Times New Roman" w:eastAsia="仿宋" w:cs="Times New Roman"/>
                <w:color w:val="000000" w:themeColor="text1"/>
                <w:kern w:val="2"/>
                <w:sz w:val="24"/>
                <w:szCs w:val="20"/>
                <w14:textFill>
                  <w14:solidFill>
                    <w14:schemeClr w14:val="tx1"/>
                  </w14:solidFill>
                </w14:textFill>
              </w:rPr>
              <w:t xml:space="preserve">的运行噪声。噪声源强范围一般在 </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75</w:t>
            </w:r>
            <w:r>
              <w:rPr>
                <w:rFonts w:hint="default" w:ascii="Times New Roman" w:hAnsi="Times New Roman" w:eastAsia="仿宋" w:cs="Times New Roman"/>
                <w:color w:val="000000" w:themeColor="text1"/>
                <w:kern w:val="2"/>
                <w:sz w:val="24"/>
                <w:szCs w:val="20"/>
                <w14:textFill>
                  <w14:solidFill>
                    <w14:schemeClr w14:val="tx1"/>
                  </w14:solidFill>
                </w14:textFill>
              </w:rPr>
              <w:t>dB(A)－</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85</w:t>
            </w:r>
            <w:r>
              <w:rPr>
                <w:rFonts w:hint="default" w:ascii="Times New Roman" w:hAnsi="Times New Roman" w:eastAsia="仿宋" w:cs="Times New Roman"/>
                <w:color w:val="000000" w:themeColor="text1"/>
                <w:kern w:val="2"/>
                <w:sz w:val="24"/>
                <w:szCs w:val="20"/>
                <w14:textFill>
                  <w14:solidFill>
                    <w14:schemeClr w14:val="tx1"/>
                  </w14:solidFill>
                </w14:textFill>
              </w:rPr>
              <w:t>dB(A)之间。</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噪声源强一览表见表</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4-15</w:t>
            </w:r>
            <w:r>
              <w:rPr>
                <w:rFonts w:hint="default" w:ascii="Times New Roman" w:hAnsi="Times New Roman" w:eastAsia="仿宋" w:cs="Times New Roman"/>
                <w:color w:val="000000" w:themeColor="text1"/>
                <w:kern w:val="2"/>
                <w:sz w:val="24"/>
                <w:szCs w:val="20"/>
                <w14:textFill>
                  <w14:solidFill>
                    <w14:schemeClr w14:val="tx1"/>
                  </w14:solidFill>
                </w14:textFill>
              </w:rPr>
              <w:t>。</w:t>
            </w: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textAlignment w:val="auto"/>
              <w:rPr>
                <w:rFonts w:hint="default" w:ascii="Times New Roman" w:hAnsi="Times New Roman" w:eastAsia="仿宋" w:cs="Times New Roman"/>
                <w:b/>
                <w:color w:val="000000" w:themeColor="text1"/>
                <w:kern w:val="2"/>
                <w:sz w:val="24"/>
                <w:szCs w:val="20"/>
                <w:u w:val="none"/>
                <w14:textFill>
                  <w14:solidFill>
                    <w14:schemeClr w14:val="tx1"/>
                  </w14:solidFill>
                </w14:textFill>
              </w:rPr>
            </w:pPr>
          </w:p>
          <w:p>
            <w:pPr>
              <w:adjustRightInd w:val="0"/>
              <w:snapToGrid w:val="0"/>
              <w:ind w:firstLine="482" w:firstLineChars="200"/>
              <w:rPr>
                <w:rFonts w:hint="default" w:ascii="Times New Roman" w:hAnsi="Times New Roman" w:eastAsia="仿宋" w:cs="Times New Roman"/>
                <w:bCs/>
                <w:color w:val="000000" w:themeColor="text1"/>
                <w:spacing w:val="-10"/>
                <w:szCs w:val="21"/>
                <w:lang w:eastAsia="zh-CN"/>
                <w14:textFill>
                  <w14:solidFill>
                    <w14:schemeClr w14:val="tx1"/>
                  </w14:solidFill>
                </w14:textFill>
              </w:rPr>
            </w:pPr>
            <w:r>
              <w:rPr>
                <w:rFonts w:hint="default" w:ascii="Times New Roman" w:hAnsi="Times New Roman" w:eastAsia="仿宋" w:cs="Times New Roman"/>
                <w:b/>
                <w:bCs/>
                <w:color w:val="000000" w:themeColor="text1"/>
                <w:sz w:val="24"/>
                <w:szCs w:val="24"/>
                <w:u w:val="none"/>
                <w14:textFill>
                  <w14:solidFill>
                    <w14:schemeClr w14:val="tx1"/>
                  </w14:solidFill>
                </w14:textFill>
              </w:rPr>
              <w:t xml:space="preserve"> </w:t>
            </w:r>
          </w:p>
        </w:tc>
      </w:tr>
    </w:tbl>
    <w:p>
      <w:pPr>
        <w:widowControl/>
        <w:spacing w:before="100" w:beforeAutospacing="1" w:after="100" w:afterAutospacing="1"/>
        <w:jc w:val="center"/>
        <w:outlineLvl w:val="0"/>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表4-</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15</w:t>
      </w:r>
      <w:r>
        <w:rPr>
          <w:rFonts w:hint="default" w:ascii="Times New Roman" w:hAnsi="Times New Roman" w:eastAsia="仿宋" w:cs="Times New Roman"/>
          <w:b/>
          <w:bCs/>
          <w:color w:val="000000" w:themeColor="text1"/>
          <w:sz w:val="24"/>
          <w:szCs w:val="24"/>
          <w14:textFill>
            <w14:solidFill>
              <w14:schemeClr w14:val="tx1"/>
            </w14:solidFill>
          </w14:textFill>
        </w:rPr>
        <w:t>室内噪声源强一览表  单位：dB（A）</w:t>
      </w:r>
    </w:p>
    <w:tbl>
      <w:tblPr>
        <w:tblStyle w:val="22"/>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6"/>
        <w:gridCol w:w="628"/>
        <w:gridCol w:w="1419"/>
        <w:gridCol w:w="1118"/>
        <w:gridCol w:w="788"/>
        <w:gridCol w:w="1140"/>
        <w:gridCol w:w="1224"/>
        <w:gridCol w:w="1375"/>
        <w:gridCol w:w="563"/>
        <w:gridCol w:w="552"/>
        <w:gridCol w:w="788"/>
        <w:gridCol w:w="916"/>
        <w:gridCol w:w="918"/>
        <w:gridCol w:w="790"/>
        <w:gridCol w:w="99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4" w:hRule="atLeast"/>
          <w:jc w:val="center"/>
        </w:trPr>
        <w:tc>
          <w:tcPr>
            <w:tcW w:w="160"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序号</w:t>
            </w:r>
          </w:p>
        </w:tc>
        <w:tc>
          <w:tcPr>
            <w:tcW w:w="230"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建筑物名称</w:t>
            </w:r>
          </w:p>
        </w:tc>
        <w:tc>
          <w:tcPr>
            <w:tcW w:w="519"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声源名称</w:t>
            </w:r>
          </w:p>
        </w:tc>
        <w:tc>
          <w:tcPr>
            <w:tcW w:w="409"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型号</w:t>
            </w:r>
          </w:p>
        </w:tc>
        <w:tc>
          <w:tcPr>
            <w:tcW w:w="288"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声功率级/dB（A）</w:t>
            </w:r>
          </w:p>
        </w:tc>
        <w:tc>
          <w:tcPr>
            <w:tcW w:w="417"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声源控制措施</w:t>
            </w:r>
          </w:p>
        </w:tc>
        <w:tc>
          <w:tcPr>
            <w:tcW w:w="1157" w:type="pct"/>
            <w:gridSpan w:val="3"/>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空间相对位置</w:t>
            </w:r>
          </w:p>
        </w:tc>
        <w:tc>
          <w:tcPr>
            <w:tcW w:w="202"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距室内边界距离/m</w:t>
            </w:r>
          </w:p>
        </w:tc>
        <w:tc>
          <w:tcPr>
            <w:tcW w:w="288"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室内边界声级/dB（A）</w:t>
            </w:r>
          </w:p>
        </w:tc>
        <w:tc>
          <w:tcPr>
            <w:tcW w:w="335"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运行时段</w:t>
            </w:r>
          </w:p>
        </w:tc>
        <w:tc>
          <w:tcPr>
            <w:tcW w:w="336"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建筑物插入损失/dB（A）</w:t>
            </w:r>
          </w:p>
        </w:tc>
        <w:tc>
          <w:tcPr>
            <w:tcW w:w="652" w:type="pct"/>
            <w:gridSpan w:val="2"/>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建筑物外噪声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39" w:hRule="atLeast"/>
          <w:jc w:val="center"/>
        </w:trPr>
        <w:tc>
          <w:tcPr>
            <w:tcW w:w="160"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230"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09"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288"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X</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Y</w:t>
            </w:r>
          </w:p>
        </w:tc>
        <w:tc>
          <w:tcPr>
            <w:tcW w:w="204"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Z</w:t>
            </w:r>
          </w:p>
        </w:tc>
        <w:tc>
          <w:tcPr>
            <w:tcW w:w="202"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288"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声压级/dB（A）</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建筑物外距离/m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c>
          <w:tcPr>
            <w:tcW w:w="23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发酵车间</w:t>
            </w: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抛翻机</w:t>
            </w:r>
          </w:p>
        </w:tc>
        <w:tc>
          <w:tcPr>
            <w:tcW w:w="40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85</w:t>
            </w:r>
          </w:p>
        </w:tc>
        <w:tc>
          <w:tcPr>
            <w:tcW w:w="417"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选用低噪设备，安装减振垫等降噪措施</w:t>
            </w: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76</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.41</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6.88</w:t>
            </w:r>
          </w:p>
        </w:tc>
        <w:tc>
          <w:tcPr>
            <w:tcW w:w="204"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3</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335"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0</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00-24</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00</w:t>
            </w: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55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30" w:type="pct"/>
            <w:vMerge w:val="restar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综合生产车间</w:t>
            </w: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破碎机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85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45.32</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7.12</w:t>
            </w:r>
          </w:p>
        </w:tc>
        <w:tc>
          <w:tcPr>
            <w:tcW w:w="204"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3</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55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3</w:t>
            </w:r>
          </w:p>
        </w:tc>
        <w:tc>
          <w:tcPr>
            <w:tcW w:w="230" w:type="pct"/>
            <w:vMerge w:val="continue"/>
            <w:tcBorders/>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造粒</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6.45</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1.26</w:t>
            </w:r>
          </w:p>
        </w:tc>
        <w:tc>
          <w:tcPr>
            <w:tcW w:w="204"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4</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w:t>
            </w:r>
          </w:p>
        </w:tc>
        <w:tc>
          <w:tcPr>
            <w:tcW w:w="230" w:type="pct"/>
            <w:vMerge w:val="continue"/>
            <w:tcBorders/>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筛分机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53.27</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1</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6.52</w:t>
            </w:r>
          </w:p>
        </w:tc>
        <w:tc>
          <w:tcPr>
            <w:tcW w:w="204"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6</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5</w:t>
            </w:r>
          </w:p>
        </w:tc>
        <w:tc>
          <w:tcPr>
            <w:tcW w:w="230" w:type="pct"/>
            <w:vMerge w:val="continue"/>
            <w:tcBorders/>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包装</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1.15</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1</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5.35</w:t>
            </w:r>
          </w:p>
        </w:tc>
        <w:tc>
          <w:tcPr>
            <w:tcW w:w="204"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w:t>
            </w:r>
          </w:p>
        </w:tc>
        <w:tc>
          <w:tcPr>
            <w:tcW w:w="230" w:type="pct"/>
            <w:vMerge w:val="continue"/>
            <w:tcBorders/>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冷却</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1</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7.37</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4.15</w:t>
            </w:r>
          </w:p>
        </w:tc>
        <w:tc>
          <w:tcPr>
            <w:tcW w:w="204"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8</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w:t>
            </w:r>
          </w:p>
        </w:tc>
        <w:tc>
          <w:tcPr>
            <w:tcW w:w="230" w:type="pct"/>
            <w:vMerge w:val="continue"/>
            <w:tcBorders/>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燃烧</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1</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5.41</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38</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.61</w:t>
            </w:r>
          </w:p>
        </w:tc>
        <w:tc>
          <w:tcPr>
            <w:tcW w:w="204"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8</w:t>
            </w:r>
          </w:p>
        </w:tc>
        <w:tc>
          <w:tcPr>
            <w:tcW w:w="230" w:type="pct"/>
            <w:vMerge w:val="continue"/>
            <w:tcBorders/>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包膜皮带机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55.04</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-31.94</w:t>
            </w:r>
          </w:p>
        </w:tc>
        <w:tc>
          <w:tcPr>
            <w:tcW w:w="204"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9</w:t>
            </w:r>
          </w:p>
        </w:tc>
        <w:tc>
          <w:tcPr>
            <w:tcW w:w="230" w:type="pct"/>
            <w:vMerge w:val="continue"/>
            <w:tcBorders/>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一烘</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引风机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1</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9.99</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-74.35</w:t>
            </w:r>
          </w:p>
        </w:tc>
        <w:tc>
          <w:tcPr>
            <w:tcW w:w="204"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60"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10</w:t>
            </w:r>
          </w:p>
        </w:tc>
        <w:tc>
          <w:tcPr>
            <w:tcW w:w="230" w:type="pct"/>
            <w:vMerge w:val="continue"/>
            <w:tcBorders/>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51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冷却</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引风机</w:t>
            </w:r>
          </w:p>
        </w:tc>
        <w:tc>
          <w:tcPr>
            <w:tcW w:w="409"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417"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44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w:t>
            </w:r>
            <w:r>
              <w:rPr>
                <w:rFonts w:hint="default" w:ascii="Times New Roman" w:hAnsi="Times New Roman" w:eastAsia="仿宋" w:cs="Times New Roman"/>
                <w:color w:val="000000" w:themeColor="text1"/>
                <w:sz w:val="21"/>
                <w:szCs w:val="21"/>
                <w:lang w:val="en-US" w:eastAsia="zh-CN"/>
                <w14:textFill>
                  <w14:solidFill>
                    <w14:schemeClr w14:val="tx1"/>
                  </w14:solidFill>
                </w14:textFill>
              </w:rPr>
              <w:t>2.83</w:t>
            </w:r>
          </w:p>
        </w:tc>
        <w:tc>
          <w:tcPr>
            <w:tcW w:w="50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-57.56</w:t>
            </w:r>
          </w:p>
        </w:tc>
        <w:tc>
          <w:tcPr>
            <w:tcW w:w="204" w:type="pct"/>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02"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w:t>
            </w:r>
          </w:p>
        </w:tc>
        <w:tc>
          <w:tcPr>
            <w:tcW w:w="288"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65</w:t>
            </w:r>
          </w:p>
        </w:tc>
        <w:tc>
          <w:tcPr>
            <w:tcW w:w="335" w:type="pct"/>
            <w:vMerge w:val="continue"/>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336"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20</w:t>
            </w:r>
          </w:p>
        </w:tc>
        <w:tc>
          <w:tcPr>
            <w:tcW w:w="289"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363" w:type="pct"/>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1</w:t>
            </w:r>
          </w:p>
        </w:tc>
      </w:tr>
    </w:tbl>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14:textFill>
            <w14:solidFill>
              <w14:schemeClr w14:val="tx1"/>
            </w14:solidFill>
          </w14:textFill>
        </w:rPr>
      </w:pPr>
    </w:p>
    <w:p>
      <w:pPr>
        <w:keepNext w:val="0"/>
        <w:keepLines w:val="0"/>
        <w:pageBreakBefore w:val="0"/>
        <w:widowControl/>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szCs w:val="24"/>
          <w14:textFill>
            <w14:solidFill>
              <w14:schemeClr w14:val="tx1"/>
            </w14:solidFill>
          </w14:textFill>
        </w:rPr>
        <w:t>表</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4-1</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6</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 xml:space="preserve">   </w:t>
      </w:r>
      <w:r>
        <w:rPr>
          <w:rFonts w:hint="default" w:ascii="Times New Roman" w:hAnsi="Times New Roman" w:eastAsia="仿宋" w:cs="Times New Roman"/>
          <w:b/>
          <w:bCs/>
          <w:color w:val="000000" w:themeColor="text1"/>
          <w:sz w:val="24"/>
          <w:szCs w:val="24"/>
          <w14:textFill>
            <w14:solidFill>
              <w14:schemeClr w14:val="tx1"/>
            </w14:solidFill>
          </w14:textFill>
        </w:rPr>
        <w:t>噪声</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污染源源强核算结果及相关参数一览表</w:t>
      </w:r>
    </w:p>
    <w:tbl>
      <w:tblPr>
        <w:tblStyle w:val="22"/>
        <w:tblW w:w="14174"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74"/>
        <w:gridCol w:w="1615"/>
        <w:gridCol w:w="1775"/>
        <w:gridCol w:w="1185"/>
        <w:gridCol w:w="1173"/>
        <w:gridCol w:w="862"/>
        <w:gridCol w:w="2379"/>
        <w:gridCol w:w="899"/>
        <w:gridCol w:w="1069"/>
        <w:gridCol w:w="862"/>
        <w:gridCol w:w="1280"/>
        <w:gridCol w:w="1"/>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gridAfter w:val="1"/>
          <w:wAfter w:w="1" w:type="dxa"/>
          <w:cantSplit/>
          <w:trHeight w:val="0" w:hRule="atLeast"/>
          <w:jc w:val="center"/>
        </w:trPr>
        <w:tc>
          <w:tcPr>
            <w:tcW w:w="1074" w:type="dxa"/>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工序/生产线</w:t>
            </w:r>
          </w:p>
        </w:tc>
        <w:tc>
          <w:tcPr>
            <w:tcW w:w="1615" w:type="dxa"/>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装置</w:t>
            </w:r>
          </w:p>
        </w:tc>
        <w:tc>
          <w:tcPr>
            <w:tcW w:w="1775" w:type="dxa"/>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噪声源</w:t>
            </w:r>
          </w:p>
        </w:tc>
        <w:tc>
          <w:tcPr>
            <w:tcW w:w="1185" w:type="dxa"/>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声源类型</w:t>
            </w:r>
          </w:p>
        </w:tc>
        <w:tc>
          <w:tcPr>
            <w:tcW w:w="2035" w:type="dxa"/>
            <w:gridSpan w:val="2"/>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产生量dB（A）</w:t>
            </w:r>
          </w:p>
        </w:tc>
        <w:tc>
          <w:tcPr>
            <w:tcW w:w="3278" w:type="dxa"/>
            <w:gridSpan w:val="2"/>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降噪措施dB（A）</w:t>
            </w:r>
          </w:p>
        </w:tc>
        <w:tc>
          <w:tcPr>
            <w:tcW w:w="1931" w:type="dxa"/>
            <w:gridSpan w:val="2"/>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排放量dB（A）</w:t>
            </w:r>
          </w:p>
        </w:tc>
        <w:tc>
          <w:tcPr>
            <w:tcW w:w="1280"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持续时间h</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775"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185"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173"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核算方法</w:t>
            </w: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噪声值</w:t>
            </w:r>
          </w:p>
        </w:tc>
        <w:tc>
          <w:tcPr>
            <w:tcW w:w="237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工艺</w:t>
            </w: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降噪效果</w:t>
            </w:r>
          </w:p>
        </w:tc>
        <w:tc>
          <w:tcPr>
            <w:tcW w:w="106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核算方法</w:t>
            </w: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噪声值</w:t>
            </w:r>
          </w:p>
        </w:tc>
        <w:tc>
          <w:tcPr>
            <w:tcW w:w="1281" w:type="dxa"/>
            <w:gridSpan w:val="2"/>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1074"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发酵</w:t>
            </w: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抛翻机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抛翻机</w:t>
            </w:r>
          </w:p>
        </w:tc>
        <w:tc>
          <w:tcPr>
            <w:tcW w:w="118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类比法</w:t>
            </w: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85</w:t>
            </w:r>
          </w:p>
        </w:tc>
        <w:tc>
          <w:tcPr>
            <w:tcW w:w="2379" w:type="dxa"/>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独立基础、基础减振、隔声</w:t>
            </w: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类比法</w:t>
            </w: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55</w:t>
            </w:r>
          </w:p>
        </w:tc>
        <w:tc>
          <w:tcPr>
            <w:tcW w:w="1281" w:type="dxa"/>
            <w:gridSpan w:val="2"/>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8760</w:t>
            </w:r>
          </w:p>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restart"/>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有机肥生产</w:t>
            </w: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破碎机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破碎机</w:t>
            </w:r>
          </w:p>
        </w:tc>
        <w:tc>
          <w:tcPr>
            <w:tcW w:w="118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85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55</w:t>
            </w:r>
          </w:p>
        </w:tc>
        <w:tc>
          <w:tcPr>
            <w:tcW w:w="1281" w:type="dxa"/>
            <w:gridSpan w:val="2"/>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造粒机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造粒机</w:t>
            </w:r>
          </w:p>
        </w:tc>
        <w:tc>
          <w:tcPr>
            <w:tcW w:w="118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45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2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筛分机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筛分机</w:t>
            </w:r>
          </w:p>
        </w:tc>
        <w:tc>
          <w:tcPr>
            <w:tcW w:w="118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包装机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包装机</w:t>
            </w:r>
          </w:p>
        </w:tc>
        <w:tc>
          <w:tcPr>
            <w:tcW w:w="1185"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冷却机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冷却机</w:t>
            </w:r>
          </w:p>
        </w:tc>
        <w:tc>
          <w:tcPr>
            <w:tcW w:w="1185"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tabs>
                <w:tab w:val="left" w:pos="539"/>
              </w:tabs>
              <w:spacing w:after="0" w:line="280" w:lineRule="exact"/>
              <w:ind w:firstLine="210" w:firstLineChars="100"/>
              <w:jc w:val="left"/>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燃烧机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燃烧机</w:t>
            </w:r>
          </w:p>
        </w:tc>
        <w:tc>
          <w:tcPr>
            <w:tcW w:w="1185"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包膜皮带机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包膜皮带机</w:t>
            </w:r>
          </w:p>
        </w:tc>
        <w:tc>
          <w:tcPr>
            <w:tcW w:w="1185"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一烘引风机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一烘引风机</w:t>
            </w:r>
          </w:p>
        </w:tc>
        <w:tc>
          <w:tcPr>
            <w:tcW w:w="1185"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冷却引风机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冷却引风机</w:t>
            </w:r>
          </w:p>
        </w:tc>
        <w:tc>
          <w:tcPr>
            <w:tcW w:w="1185"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75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4</w:t>
            </w: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cantSplit/>
          <w:trHeight w:val="0" w:hRule="atLeast"/>
          <w:jc w:val="center"/>
        </w:trPr>
        <w:tc>
          <w:tcPr>
            <w:tcW w:w="1074"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161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破碎机</w:t>
            </w:r>
          </w:p>
        </w:tc>
        <w:tc>
          <w:tcPr>
            <w:tcW w:w="1775"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破碎机</w:t>
            </w:r>
          </w:p>
        </w:tc>
        <w:tc>
          <w:tcPr>
            <w:tcW w:w="1185"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固定声源</w:t>
            </w:r>
          </w:p>
        </w:tc>
        <w:tc>
          <w:tcPr>
            <w:tcW w:w="1173"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14:textFill>
                  <w14:solidFill>
                    <w14:schemeClr w14:val="tx1"/>
                  </w14:solidFill>
                </w14:textFill>
              </w:rPr>
              <w:t>85</w:t>
            </w:r>
          </w:p>
        </w:tc>
        <w:tc>
          <w:tcPr>
            <w:tcW w:w="237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99" w:type="dxa"/>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30</w:t>
            </w:r>
          </w:p>
        </w:tc>
        <w:tc>
          <w:tcPr>
            <w:tcW w:w="1069" w:type="dxa"/>
            <w:vMerge w:val="continue"/>
            <w:tcBorders>
              <w:tl2br w:val="nil"/>
              <w:tr2bl w:val="nil"/>
            </w:tcBorders>
            <w:noWrap w:val="0"/>
            <w:vAlign w:val="center"/>
          </w:tcPr>
          <w:p>
            <w:pPr>
              <w:pStyle w:val="43"/>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c>
          <w:tcPr>
            <w:tcW w:w="862" w:type="dxa"/>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r>
              <w:rPr>
                <w:rFonts w:hint="eastAsia" w:ascii="Times New Roman" w:hAnsi="Times New Roman" w:eastAsia="仿宋" w:cs="Times New Roman"/>
                <w:color w:val="000000" w:themeColor="text1"/>
                <w:sz w:val="21"/>
                <w:szCs w:val="21"/>
                <w:lang w:val="en-US" w:eastAsia="zh-CN"/>
                <w14:textFill>
                  <w14:solidFill>
                    <w14:schemeClr w14:val="tx1"/>
                  </w14:solidFill>
                </w14:textFill>
              </w:rPr>
              <w:t>55</w:t>
            </w:r>
          </w:p>
        </w:tc>
        <w:tc>
          <w:tcPr>
            <w:tcW w:w="1281" w:type="dxa"/>
            <w:gridSpan w:val="2"/>
            <w:vMerge w:val="continue"/>
            <w:tcBorders>
              <w:tl2br w:val="nil"/>
              <w:tr2bl w:val="nil"/>
            </w:tcBorders>
            <w:noWrap w:val="0"/>
            <w:vAlign w:val="center"/>
          </w:tcPr>
          <w:p>
            <w:pPr>
              <w:widowControl w:val="0"/>
              <w:spacing w:after="0" w:line="280" w:lineRule="exact"/>
              <w:ind w:firstLine="0" w:firstLineChars="0"/>
              <w:jc w:val="center"/>
              <w:rPr>
                <w:rFonts w:hint="default" w:ascii="Times New Roman" w:hAnsi="Times New Roman" w:eastAsia="仿宋" w:cs="Times New Roman"/>
                <w:color w:val="000000" w:themeColor="text1"/>
                <w:sz w:val="21"/>
                <w:szCs w:val="21"/>
                <w:lang w:val="en-US" w:eastAsia="zh-CN"/>
                <w14:textFill>
                  <w14:solidFill>
                    <w14:schemeClr w14:val="tx1"/>
                  </w14:solidFill>
                </w14:textFill>
              </w:rPr>
            </w:pPr>
          </w:p>
        </w:tc>
      </w:tr>
    </w:tbl>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imes New Roman" w:hAnsi="Times New Roman" w:eastAsia="仿宋" w:cs="Times New Roman"/>
          <w:b/>
          <w:color w:val="000000" w:themeColor="text1"/>
          <w:sz w:val="32"/>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2"/>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45" w:hRule="atLeast"/>
          <w:jc w:val="center"/>
        </w:trPr>
        <w:tc>
          <w:tcPr>
            <w:tcW w:w="746" w:type="dxa"/>
            <w:noWrap w:val="0"/>
            <w:tcMar>
              <w:left w:w="28" w:type="dxa"/>
              <w:right w:w="28" w:type="dxa"/>
            </w:tcMar>
            <w:vAlign w:val="center"/>
          </w:tcPr>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运营</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期环</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境影</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响和</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保护</w:t>
            </w:r>
          </w:p>
          <w:p>
            <w:pPr>
              <w:adjustRightInd w:val="0"/>
              <w:snapToGrid w:val="0"/>
              <w:jc w:val="center"/>
              <w:rPr>
                <w:rFonts w:hint="default" w:ascii="Times New Roman" w:hAnsi="Times New Roman" w:eastAsia="仿宋" w:cs="Times New Roman"/>
                <w:bCs/>
                <w:color w:val="000000" w:themeColor="text1"/>
                <w:szCs w:val="21"/>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措施</w:t>
            </w:r>
          </w:p>
        </w:tc>
        <w:tc>
          <w:tcPr>
            <w:tcW w:w="8162" w:type="dxa"/>
            <w:noWrap w:val="0"/>
            <w:vAlign w:val="center"/>
          </w:tcPr>
          <w:p>
            <w:pPr>
              <w:keepNext w:val="0"/>
              <w:keepLines w:val="0"/>
              <w:pageBreakBefore w:val="0"/>
              <w:widowControl/>
              <w:kinsoku/>
              <w:wordWrap/>
              <w:overflowPunct/>
              <w:topLinePunct w:val="0"/>
              <w:autoSpaceDE/>
              <w:autoSpaceDN/>
              <w:bidi w:val="0"/>
              <w:spacing w:line="360" w:lineRule="auto"/>
              <w:ind w:firstLine="480" w:firstLineChars="200"/>
              <w:jc w:val="left"/>
              <w:textAlignment w:val="auto"/>
              <w:rPr>
                <w:rFonts w:hint="default" w:ascii="Times New Roman" w:hAnsi="Times New Roman" w:eastAsia="仿宋" w:cs="Times New Roman"/>
                <w:color w:val="auto"/>
                <w:sz w:val="24"/>
                <w:szCs w:val="24"/>
                <w:highlight w:val="none"/>
                <w:lang w:val="en-US" w:eastAsia="zh-CN"/>
              </w:rPr>
            </w:pPr>
            <w:r>
              <w:rPr>
                <w:rFonts w:hint="default" w:ascii="Times New Roman" w:hAnsi="Times New Roman" w:eastAsia="仿宋" w:cs="Times New Roman"/>
                <w:color w:val="auto"/>
                <w:sz w:val="24"/>
                <w:szCs w:val="24"/>
                <w:highlight w:val="none"/>
                <w:lang w:val="en-US" w:eastAsia="zh-CN"/>
              </w:rPr>
              <w:t>（2）噪声达标排放分析</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lang w:eastAsia="zh-CN"/>
              </w:rPr>
            </w:pPr>
            <w:r>
              <w:rPr>
                <w:rFonts w:hint="default" w:ascii="Times New Roman" w:hAnsi="Times New Roman" w:eastAsia="仿宋" w:cs="Times New Roman"/>
                <w:color w:val="auto"/>
                <w:kern w:val="0"/>
                <w:sz w:val="24"/>
                <w:highlight w:val="none"/>
                <w:lang w:eastAsia="zh-CN"/>
              </w:rPr>
              <w:t>预测模式采用《环境影响评价技术导则 声环境》（</w:t>
            </w:r>
            <w:r>
              <w:rPr>
                <w:rFonts w:hint="default" w:ascii="Times New Roman" w:hAnsi="Times New Roman" w:eastAsia="仿宋" w:cs="Times New Roman"/>
                <w:color w:val="auto"/>
                <w:kern w:val="0"/>
                <w:sz w:val="24"/>
                <w:highlight w:val="none"/>
                <w:lang w:val="en-US"/>
              </w:rPr>
              <w:t>HJ2.4-2021</w:t>
            </w:r>
            <w:r>
              <w:rPr>
                <w:rFonts w:hint="default" w:ascii="Times New Roman" w:hAnsi="Times New Roman" w:eastAsia="仿宋" w:cs="Times New Roman"/>
                <w:color w:val="auto"/>
                <w:kern w:val="0"/>
                <w:sz w:val="24"/>
                <w:highlight w:val="none"/>
                <w:lang w:eastAsia="zh-CN"/>
              </w:rPr>
              <w:t>）中推荐的工业噪声预测模式。采用环安噪声软件进行预测。</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①声级计算</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建设项目自身声源在预测点产生的声级贡献值(Leqg)计算公式：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drawing>
                <wp:inline distT="0" distB="0" distL="114300" distR="114300">
                  <wp:extent cx="2308860" cy="608965"/>
                  <wp:effectExtent l="0" t="0" r="762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2"/>
                          <a:stretch>
                            <a:fillRect/>
                          </a:stretch>
                        </pic:blipFill>
                        <pic:spPr>
                          <a:xfrm>
                            <a:off x="0" y="0"/>
                            <a:ext cx="2308860" cy="60896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式中：</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Leqg—噪声贡献值，dB；</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T—预测计算的时间段，s；</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ti—i声源在T时段内的运行时间，s；</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LAi—i声源在预测点产生的等效连续A声级，dB(A)。</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②预测点预测值(Leq)计算公式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drawing>
                <wp:inline distT="0" distB="0" distL="114300" distR="114300">
                  <wp:extent cx="2980690" cy="497840"/>
                  <wp:effectExtent l="0" t="0" r="6350" b="508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3"/>
                          <a:stretch>
                            <a:fillRect/>
                          </a:stretch>
                        </pic:blipFill>
                        <pic:spPr>
                          <a:xfrm>
                            <a:off x="0" y="0"/>
                            <a:ext cx="2980690" cy="49784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式中：</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Leq—预测点的噪声预测值，dB；</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Leqg—建设项目声源在预测点产生的噪声贡献值，dB；</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Leqb—预测点的背景噪声值，dB。</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③户外声传播衰减计算</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户外声传播衰减包括几何发散（Adiv）、大气吸收（Aatm）、地面效应（Agr）、屏障屏蔽（Abar）、其他多方面效应（Amisc）引起的衰减。距声源点r处的A声级按下式计算：</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rPr>
            </w:pPr>
            <w:r>
              <w:rPr>
                <w:rFonts w:hint="default" w:ascii="Times New Roman" w:hAnsi="Times New Roman" w:eastAsia="仿宋" w:cs="Times New Roman"/>
                <w:color w:val="auto"/>
                <w:kern w:val="0"/>
                <w:sz w:val="24"/>
                <w:highlight w:val="none"/>
              </w:rPr>
              <w:t>Lp(r)＝Lw+DC－(Adiv＋Aatm＋Agr＋Abar＋Amisc)</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lang w:val="en-US"/>
              </w:rPr>
            </w:pPr>
            <w:r>
              <w:rPr>
                <w:rFonts w:hint="default" w:ascii="Times New Roman" w:hAnsi="Times New Roman" w:eastAsia="仿宋" w:cs="Times New Roman"/>
                <w:color w:val="auto"/>
                <w:kern w:val="0"/>
                <w:sz w:val="24"/>
                <w:highlight w:val="none"/>
                <w:lang w:val="en-US" w:eastAsia="zh-CN"/>
              </w:rPr>
              <w:t>式中：Lp(r) ——预测点处声压级，dB；</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lang w:val="en-US"/>
              </w:rPr>
            </w:pPr>
            <w:r>
              <w:rPr>
                <w:rFonts w:hint="default" w:ascii="Times New Roman" w:hAnsi="Times New Roman" w:eastAsia="仿宋" w:cs="Times New Roman"/>
                <w:color w:val="auto"/>
                <w:kern w:val="0"/>
                <w:sz w:val="24"/>
                <w:highlight w:val="none"/>
                <w:lang w:val="en-US" w:eastAsia="zh-CN"/>
              </w:rPr>
              <w:t xml:space="preserve">Lw ——由点声源产生的声功率级（A计权或倍频带），dB； </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lang w:val="en-US"/>
              </w:rPr>
            </w:pPr>
            <w:r>
              <w:rPr>
                <w:rFonts w:hint="default" w:ascii="Times New Roman" w:hAnsi="Times New Roman" w:eastAsia="仿宋" w:cs="Times New Roman"/>
                <w:color w:val="auto"/>
                <w:kern w:val="0"/>
                <w:sz w:val="24"/>
                <w:highlight w:val="none"/>
                <w:lang w:val="en-US" w:eastAsia="zh-CN"/>
              </w:rPr>
              <w:t xml:space="preserve">DC ——指向性校正，它描述点声源的等效连续声压级与产生声功率级Lw的全向点声源在规定方向的声级的偏差程度，dB； </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lang w:val="en-US"/>
              </w:rPr>
            </w:pPr>
            <w:r>
              <w:rPr>
                <w:rFonts w:hint="default" w:ascii="Times New Roman" w:hAnsi="Times New Roman" w:eastAsia="仿宋" w:cs="Times New Roman"/>
                <w:color w:val="auto"/>
                <w:kern w:val="0"/>
                <w:sz w:val="24"/>
                <w:highlight w:val="none"/>
                <w:lang w:val="en-US" w:eastAsia="zh-CN"/>
              </w:rPr>
              <w:t xml:space="preserve">Adiv ——几何发散引起的衰减，dB； </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lang w:val="en-US"/>
              </w:rPr>
            </w:pPr>
            <w:r>
              <w:rPr>
                <w:rFonts w:hint="default" w:ascii="Times New Roman" w:hAnsi="Times New Roman" w:eastAsia="仿宋" w:cs="Times New Roman"/>
                <w:color w:val="auto"/>
                <w:kern w:val="0"/>
                <w:sz w:val="24"/>
                <w:highlight w:val="none"/>
                <w:lang w:val="en-US" w:eastAsia="zh-CN"/>
              </w:rPr>
              <w:t xml:space="preserve">Aatm ——大气吸收引起的衰减，dB； </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lang w:val="en-US"/>
              </w:rPr>
            </w:pPr>
            <w:r>
              <w:rPr>
                <w:rFonts w:hint="default" w:ascii="Times New Roman" w:hAnsi="Times New Roman" w:eastAsia="仿宋" w:cs="Times New Roman"/>
                <w:color w:val="auto"/>
                <w:kern w:val="0"/>
                <w:sz w:val="24"/>
                <w:highlight w:val="none"/>
                <w:lang w:val="en-US" w:eastAsia="zh-CN"/>
              </w:rPr>
              <w:t xml:space="preserve">Agr ——地面效应引起的衰减，dB； </w:t>
            </w:r>
          </w:p>
          <w:p>
            <w:pPr>
              <w:keepNext w:val="0"/>
              <w:keepLines w:val="0"/>
              <w:pageBreakBefore w:val="0"/>
              <w:kinsoku/>
              <w:wordWrap/>
              <w:overflowPunct/>
              <w:topLinePunct w:val="0"/>
              <w:autoSpaceDE/>
              <w:autoSpaceDN/>
              <w:bidi w:val="0"/>
              <w:spacing w:line="360" w:lineRule="auto"/>
              <w:ind w:firstLine="480" w:firstLineChars="200"/>
              <w:textAlignment w:val="auto"/>
              <w:rPr>
                <w:rFonts w:hint="default" w:ascii="Times New Roman" w:hAnsi="Times New Roman" w:eastAsia="仿宋" w:cs="Times New Roman"/>
                <w:color w:val="auto"/>
                <w:kern w:val="0"/>
                <w:sz w:val="24"/>
                <w:highlight w:val="none"/>
                <w:lang w:val="en-US"/>
              </w:rPr>
            </w:pPr>
            <w:r>
              <w:rPr>
                <w:rFonts w:hint="default" w:ascii="Times New Roman" w:hAnsi="Times New Roman" w:eastAsia="仿宋" w:cs="Times New Roman"/>
                <w:color w:val="auto"/>
                <w:kern w:val="0"/>
                <w:sz w:val="24"/>
                <w:highlight w:val="none"/>
                <w:lang w:val="en-US" w:eastAsia="zh-CN"/>
              </w:rPr>
              <w:t xml:space="preserve">Abar ——障碍物屏蔽引起的衰减，dB； </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 w:cs="Times New Roman"/>
                <w:color w:val="auto"/>
                <w:kern w:val="0"/>
                <w:sz w:val="24"/>
                <w:highlight w:val="none"/>
                <w:lang w:val="en-US" w:eastAsia="zh-CN"/>
              </w:rPr>
            </w:pPr>
            <w:r>
              <w:rPr>
                <w:rFonts w:hint="default" w:ascii="Times New Roman" w:hAnsi="Times New Roman" w:eastAsia="仿宋" w:cs="Times New Roman"/>
                <w:color w:val="auto"/>
                <w:kern w:val="0"/>
                <w:sz w:val="24"/>
                <w:highlight w:val="none"/>
                <w:lang w:val="en-US" w:eastAsia="zh-CN"/>
              </w:rPr>
              <w:t>Amisc ——其他多方面效应引起的衰减，dB。</w:t>
            </w:r>
          </w:p>
          <w:p>
            <w:pPr>
              <w:pStyle w:val="49"/>
              <w:adjustRightInd w:val="0"/>
              <w:snapToGrid w:val="0"/>
              <w:spacing w:line="500" w:lineRule="exact"/>
              <w:rPr>
                <w:rFonts w:hint="default" w:ascii="Times New Roman" w:hAnsi="Times New Roman" w:eastAsia="仿宋" w:cs="Times New Roman"/>
                <w:b/>
                <w:bCs/>
                <w:color w:val="000000" w:themeColor="text1"/>
                <w:kern w:val="2"/>
                <w:sz w:val="24"/>
                <w:szCs w:val="24"/>
                <w:u w:val="none"/>
                <w:lang w:val="en-US" w:eastAsia="zh-CN" w:bidi="ar-SA"/>
                <w14:textFill>
                  <w14:solidFill>
                    <w14:schemeClr w14:val="tx1"/>
                  </w14:solidFill>
                </w14:textFill>
              </w:rPr>
            </w:pPr>
            <w:r>
              <w:rPr>
                <w:rFonts w:hint="default" w:ascii="Times New Roman" w:hAnsi="Times New Roman" w:eastAsia="仿宋" w:cs="Times New Roman"/>
                <w:b/>
                <w:bCs/>
                <w:color w:val="000000" w:themeColor="text1"/>
                <w:kern w:val="2"/>
                <w:sz w:val="24"/>
                <w:szCs w:val="24"/>
                <w:u w:val="none"/>
                <w:lang w:val="en-US" w:eastAsia="zh-CN" w:bidi="ar-SA"/>
                <w14:textFill>
                  <w14:solidFill>
                    <w14:schemeClr w14:val="tx1"/>
                  </w14:solidFill>
                </w14:textFill>
              </w:rPr>
              <w:t>表4-</w:t>
            </w:r>
            <w:r>
              <w:rPr>
                <w:rFonts w:hint="default" w:ascii="Times New Roman" w:hAnsi="Times New Roman" w:eastAsia="仿宋" w:cs="Times New Roman"/>
                <w:b/>
                <w:bCs/>
                <w:color w:val="000000" w:themeColor="text1"/>
                <w:kern w:val="2"/>
                <w:sz w:val="24"/>
                <w:szCs w:val="24"/>
                <w:u w:val="none"/>
                <w:lang w:val="en-US" w:eastAsia="zh-CN" w:bidi="ar-SA"/>
                <w14:textFill>
                  <w14:solidFill>
                    <w14:schemeClr w14:val="tx1"/>
                  </w14:solidFill>
                </w14:textFill>
              </w:rPr>
              <w:t xml:space="preserve">17 </w:t>
            </w:r>
            <w:r>
              <w:rPr>
                <w:rFonts w:hint="default" w:ascii="Times New Roman" w:hAnsi="Times New Roman" w:eastAsia="仿宋" w:cs="Times New Roman"/>
                <w:b/>
                <w:bCs/>
                <w:color w:val="000000" w:themeColor="text1"/>
                <w:kern w:val="2"/>
                <w:sz w:val="24"/>
                <w:szCs w:val="24"/>
                <w:u w:val="none"/>
                <w:lang w:val="en-US" w:eastAsia="zh-CN" w:bidi="ar-SA"/>
                <w14:textFill>
                  <w14:solidFill>
                    <w14:schemeClr w14:val="tx1"/>
                  </w14:solidFill>
                </w14:textFill>
              </w:rPr>
              <w:t>厂界噪声预测结果表单位：Leq(dB(A))</w:t>
            </w:r>
          </w:p>
          <w:tbl>
            <w:tblPr>
              <w:tblStyle w:val="22"/>
              <w:tblW w:w="4952" w:type="pct"/>
              <w:jc w:val="center"/>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052"/>
              <w:gridCol w:w="689"/>
              <w:gridCol w:w="676"/>
              <w:gridCol w:w="775"/>
              <w:gridCol w:w="616"/>
              <w:gridCol w:w="707"/>
              <w:gridCol w:w="689"/>
              <w:gridCol w:w="675"/>
              <w:gridCol w:w="688"/>
              <w:gridCol w:w="612"/>
              <w:gridCol w:w="686"/>
            </w:tblGrid>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9" w:type="pct"/>
                  <w:vMerge w:val="restar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预测点</w:t>
                  </w:r>
                </w:p>
              </w:tc>
              <w:tc>
                <w:tcPr>
                  <w:tcW w:w="2202" w:type="pct"/>
                  <w:gridSpan w:val="5"/>
                  <w:tcBorders>
                    <w:bottom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昼间</w:t>
                  </w:r>
                </w:p>
              </w:tc>
              <w:tc>
                <w:tcPr>
                  <w:tcW w:w="2128" w:type="pct"/>
                  <w:gridSpan w:val="5"/>
                  <w:tcBorders>
                    <w:bottom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夜间</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9" w:type="pct"/>
                  <w:vMerge w:val="continue"/>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p>
              </w:tc>
              <w:tc>
                <w:tcPr>
                  <w:tcW w:w="437" w:type="pct"/>
                  <w:tcBorders>
                    <w:top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贡献值</w:t>
                  </w:r>
                </w:p>
              </w:tc>
              <w:tc>
                <w:tcPr>
                  <w:tcW w:w="430" w:type="pct"/>
                  <w:tcBorders>
                    <w:top w:val="single" w:color="auto" w:sz="4" w:space="0"/>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现状值</w:t>
                  </w:r>
                </w:p>
              </w:tc>
              <w:tc>
                <w:tcPr>
                  <w:tcW w:w="493" w:type="pct"/>
                  <w:tcBorders>
                    <w:top w:val="single" w:color="auto" w:sz="4" w:space="0"/>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预测值</w:t>
                  </w:r>
                </w:p>
              </w:tc>
              <w:tc>
                <w:tcPr>
                  <w:tcW w:w="392" w:type="pct"/>
                  <w:tcBorders>
                    <w:top w:val="single" w:color="auto" w:sz="4" w:space="0"/>
                    <w:lef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标准值</w:t>
                  </w:r>
                </w:p>
              </w:tc>
              <w:tc>
                <w:tcPr>
                  <w:tcW w:w="446" w:type="pct"/>
                  <w:tcBorders>
                    <w:top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达标情况</w:t>
                  </w:r>
                </w:p>
              </w:tc>
              <w:tc>
                <w:tcPr>
                  <w:tcW w:w="437" w:type="pct"/>
                  <w:tcBorders>
                    <w:top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贡献值</w:t>
                  </w:r>
                </w:p>
              </w:tc>
              <w:tc>
                <w:tcPr>
                  <w:tcW w:w="429" w:type="pct"/>
                  <w:tcBorders>
                    <w:top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现状值</w:t>
                  </w:r>
                </w:p>
              </w:tc>
              <w:tc>
                <w:tcPr>
                  <w:tcW w:w="437" w:type="pct"/>
                  <w:tcBorders>
                    <w:top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预测值</w:t>
                  </w:r>
                </w:p>
              </w:tc>
              <w:tc>
                <w:tcPr>
                  <w:tcW w:w="389" w:type="pct"/>
                  <w:tcBorders>
                    <w:top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标准值</w:t>
                  </w:r>
                </w:p>
              </w:tc>
              <w:tc>
                <w:tcPr>
                  <w:tcW w:w="432" w:type="pct"/>
                  <w:tcBorders>
                    <w:top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达标情况</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9" w:type="pc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东侧厂界</w:t>
                  </w:r>
                </w:p>
              </w:tc>
              <w:tc>
                <w:tcPr>
                  <w:tcW w:w="437" w:type="pc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33.13</w:t>
                  </w:r>
                </w:p>
              </w:tc>
              <w:tc>
                <w:tcPr>
                  <w:tcW w:w="430" w:type="pct"/>
                  <w:tcBorders>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493" w:type="pct"/>
                  <w:tcBorders>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392" w:type="pct"/>
                  <w:tcBorders>
                    <w:lef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60</w:t>
                  </w:r>
                </w:p>
              </w:tc>
              <w:tc>
                <w:tcPr>
                  <w:tcW w:w="446"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w:t>
                  </w:r>
                </w:p>
              </w:tc>
              <w:tc>
                <w:tcPr>
                  <w:tcW w:w="437"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33.13</w:t>
                  </w:r>
                </w:p>
              </w:tc>
              <w:tc>
                <w:tcPr>
                  <w:tcW w:w="429"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437"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389"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50</w:t>
                  </w:r>
                </w:p>
              </w:tc>
              <w:tc>
                <w:tcPr>
                  <w:tcW w:w="432"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9" w:type="pc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南侧厂界</w:t>
                  </w:r>
                </w:p>
              </w:tc>
              <w:tc>
                <w:tcPr>
                  <w:tcW w:w="437" w:type="pc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36.95</w:t>
                  </w:r>
                </w:p>
              </w:tc>
              <w:tc>
                <w:tcPr>
                  <w:tcW w:w="430" w:type="pct"/>
                  <w:tcBorders>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493" w:type="pct"/>
                  <w:tcBorders>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392" w:type="pct"/>
                  <w:tcBorders>
                    <w:lef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60</w:t>
                  </w:r>
                </w:p>
              </w:tc>
              <w:tc>
                <w:tcPr>
                  <w:tcW w:w="446"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w:t>
                  </w:r>
                </w:p>
              </w:tc>
              <w:tc>
                <w:tcPr>
                  <w:tcW w:w="437"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36.95</w:t>
                  </w:r>
                </w:p>
              </w:tc>
              <w:tc>
                <w:tcPr>
                  <w:tcW w:w="429"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437"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389"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50</w:t>
                  </w:r>
                </w:p>
              </w:tc>
              <w:tc>
                <w:tcPr>
                  <w:tcW w:w="432"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9" w:type="pc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西侧厂界</w:t>
                  </w:r>
                </w:p>
              </w:tc>
              <w:tc>
                <w:tcPr>
                  <w:tcW w:w="437" w:type="pc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37.05</w:t>
                  </w:r>
                </w:p>
              </w:tc>
              <w:tc>
                <w:tcPr>
                  <w:tcW w:w="430" w:type="pct"/>
                  <w:tcBorders>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493" w:type="pct"/>
                  <w:tcBorders>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392" w:type="pct"/>
                  <w:tcBorders>
                    <w:lef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60</w:t>
                  </w:r>
                </w:p>
              </w:tc>
              <w:tc>
                <w:tcPr>
                  <w:tcW w:w="446"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w:t>
                  </w:r>
                </w:p>
              </w:tc>
              <w:tc>
                <w:tcPr>
                  <w:tcW w:w="437"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37.05</w:t>
                  </w:r>
                </w:p>
              </w:tc>
              <w:tc>
                <w:tcPr>
                  <w:tcW w:w="429"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437"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389"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50</w:t>
                  </w:r>
                </w:p>
              </w:tc>
              <w:tc>
                <w:tcPr>
                  <w:tcW w:w="432"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w:t>
                  </w:r>
                </w:p>
              </w:tc>
            </w:tr>
            <w:tr>
              <w:tblPrEx>
                <w:tblBorders>
                  <w:top w:val="single" w:color="auto" w:sz="12" w:space="0"/>
                  <w:left w:val="none" w:color="auto" w:sz="0" w:space="0"/>
                  <w:bottom w:val="single" w:color="auto" w:sz="12"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669" w:type="pc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北侧厂界</w:t>
                  </w:r>
                </w:p>
              </w:tc>
              <w:tc>
                <w:tcPr>
                  <w:tcW w:w="437" w:type="pct"/>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32.82</w:t>
                  </w:r>
                </w:p>
              </w:tc>
              <w:tc>
                <w:tcPr>
                  <w:tcW w:w="430" w:type="pct"/>
                  <w:tcBorders>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493" w:type="pct"/>
                  <w:tcBorders>
                    <w:left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392" w:type="pct"/>
                  <w:tcBorders>
                    <w:lef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60</w:t>
                  </w:r>
                </w:p>
              </w:tc>
              <w:tc>
                <w:tcPr>
                  <w:tcW w:w="446"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w:t>
                  </w:r>
                </w:p>
              </w:tc>
              <w:tc>
                <w:tcPr>
                  <w:tcW w:w="437"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32.82</w:t>
                  </w:r>
                </w:p>
              </w:tc>
              <w:tc>
                <w:tcPr>
                  <w:tcW w:w="429"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437"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w:t>
                  </w:r>
                </w:p>
              </w:tc>
              <w:tc>
                <w:tcPr>
                  <w:tcW w:w="389"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50</w:t>
                  </w:r>
                </w:p>
              </w:tc>
              <w:tc>
                <w:tcPr>
                  <w:tcW w:w="432" w:type="pct"/>
                  <w:tcBorders>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达标</w:t>
                  </w:r>
                </w:p>
              </w:tc>
            </w:tr>
          </w:tbl>
          <w:p>
            <w:pPr>
              <w:keepNext w:val="0"/>
              <w:keepLines w:val="0"/>
              <w:pageBreakBefore w:val="0"/>
              <w:widowControl/>
              <w:kinsoku/>
              <w:wordWrap/>
              <w:overflowPunct/>
              <w:topLinePunct w:val="0"/>
              <w:autoSpaceDE/>
              <w:autoSpaceDN/>
              <w:bidi w:val="0"/>
              <w:adjustRightInd/>
              <w:snapToGrid/>
              <w:spacing w:after="0" w:line="500" w:lineRule="exact"/>
              <w:ind w:firstLine="480" w:firstLineChars="200"/>
              <w:textAlignment w:val="auto"/>
              <w:rPr>
                <w:rFonts w:hint="default" w:ascii="Times New Roman" w:hAnsi="Times New Roman" w:eastAsia="仿宋" w:cs="Times New Roman"/>
                <w:b w:val="0"/>
                <w:bCs w:val="0"/>
                <w:color w:val="000000" w:themeColor="text1"/>
                <w:sz w:val="24"/>
                <w:u w:val="none"/>
                <w:lang w:val="en-US" w:eastAsia="zh-CN"/>
                <w14:textFill>
                  <w14:solidFill>
                    <w14:schemeClr w14:val="tx1"/>
                  </w14:solidFill>
                </w14:textFill>
              </w:rPr>
            </w:pPr>
            <w:r>
              <w:rPr>
                <w:rFonts w:hint="default" w:ascii="Times New Roman" w:hAnsi="Times New Roman" w:eastAsia="仿宋" w:cs="Times New Roman"/>
                <w:b w:val="0"/>
                <w:bCs w:val="0"/>
                <w:color w:val="000000" w:themeColor="text1"/>
                <w:sz w:val="24"/>
                <w:u w:val="none"/>
                <w:lang w:val="en-US" w:eastAsia="zh-CN"/>
                <w14:textFill>
                  <w14:solidFill>
                    <w14:schemeClr w14:val="tx1"/>
                  </w14:solidFill>
                </w14:textFill>
              </w:rPr>
              <w:t>本项目环境噪声监测指标及最低监测频次一览表见表4-16</w:t>
            </w:r>
          </w:p>
          <w:p>
            <w:pPr>
              <w:keepNext w:val="0"/>
              <w:keepLines w:val="0"/>
              <w:pageBreakBefore w:val="0"/>
              <w:tabs>
                <w:tab w:val="left" w:pos="7440"/>
              </w:tabs>
              <w:kinsoku/>
              <w:wordWrap/>
              <w:overflowPunct/>
              <w:topLinePunct w:val="0"/>
              <w:autoSpaceDE/>
              <w:autoSpaceDN/>
              <w:bidi w:val="0"/>
              <w:adjustRightInd/>
              <w:snapToGrid/>
              <w:spacing w:after="0" w:line="500" w:lineRule="exact"/>
              <w:jc w:val="center"/>
              <w:textAlignment w:val="auto"/>
              <w:rPr>
                <w:rFonts w:hint="default" w:ascii="Times New Roman" w:hAnsi="Times New Roman" w:eastAsia="仿宋" w:cs="Times New Roman"/>
                <w:b/>
                <w:bCs/>
                <w:color w:val="000000" w:themeColor="text1"/>
                <w:sz w:val="24"/>
                <w:szCs w:val="24"/>
                <w:u w:val="none"/>
                <w14:textFill>
                  <w14:solidFill>
                    <w14:schemeClr w14:val="tx1"/>
                  </w14:solidFill>
                </w14:textFill>
              </w:rPr>
            </w:pPr>
            <w:r>
              <w:rPr>
                <w:rFonts w:hint="default" w:ascii="Times New Roman" w:hAnsi="Times New Roman" w:eastAsia="仿宋" w:cs="Times New Roman"/>
                <w:b/>
                <w:bCs/>
                <w:color w:val="000000" w:themeColor="text1"/>
                <w:sz w:val="24"/>
                <w:szCs w:val="24"/>
                <w:u w:val="none"/>
                <w14:textFill>
                  <w14:solidFill>
                    <w14:schemeClr w14:val="tx1"/>
                  </w14:solidFill>
                </w14:textFill>
              </w:rPr>
              <w:t xml:space="preserve"> 表</w:t>
            </w:r>
            <w:r>
              <w:rPr>
                <w:rFonts w:hint="default" w:ascii="Times New Roman" w:hAnsi="Times New Roman" w:eastAsia="仿宋" w:cs="Times New Roman"/>
                <w:b/>
                <w:bCs/>
                <w:color w:val="000000" w:themeColor="text1"/>
                <w:sz w:val="24"/>
                <w:szCs w:val="24"/>
                <w:u w:val="none"/>
                <w:lang w:val="en-US" w:eastAsia="zh-CN"/>
                <w14:textFill>
                  <w14:solidFill>
                    <w14:schemeClr w14:val="tx1"/>
                  </w14:solidFill>
                </w14:textFill>
              </w:rPr>
              <w:t>4</w:t>
            </w:r>
            <w:r>
              <w:rPr>
                <w:rFonts w:hint="default" w:ascii="Times New Roman" w:hAnsi="Times New Roman" w:eastAsia="仿宋" w:cs="Times New Roman"/>
                <w:b/>
                <w:bCs/>
                <w:color w:val="000000" w:themeColor="text1"/>
                <w:sz w:val="24"/>
                <w:szCs w:val="24"/>
                <w:u w:val="none"/>
                <w14:textFill>
                  <w14:solidFill>
                    <w14:schemeClr w14:val="tx1"/>
                  </w14:solidFill>
                </w14:textFill>
              </w:rPr>
              <w:t>-</w:t>
            </w:r>
            <w:r>
              <w:rPr>
                <w:rFonts w:hint="default" w:ascii="Times New Roman" w:hAnsi="Times New Roman" w:eastAsia="仿宋" w:cs="Times New Roman"/>
                <w:b/>
                <w:bCs/>
                <w:color w:val="000000" w:themeColor="text1"/>
                <w:sz w:val="24"/>
                <w:szCs w:val="24"/>
                <w:u w:val="none"/>
                <w:lang w:val="en-US" w:eastAsia="zh-CN"/>
                <w14:textFill>
                  <w14:solidFill>
                    <w14:schemeClr w14:val="tx1"/>
                  </w14:solidFill>
                </w14:textFill>
              </w:rPr>
              <w:t>1</w:t>
            </w:r>
            <w:r>
              <w:rPr>
                <w:rFonts w:hint="default" w:ascii="Times New Roman" w:hAnsi="Times New Roman" w:eastAsia="仿宋" w:cs="Times New Roman"/>
                <w:b/>
                <w:bCs/>
                <w:color w:val="000000" w:themeColor="text1"/>
                <w:sz w:val="24"/>
                <w:szCs w:val="24"/>
                <w:u w:val="none"/>
                <w:lang w:val="en-US" w:eastAsia="zh-CN"/>
                <w14:textFill>
                  <w14:solidFill>
                    <w14:schemeClr w14:val="tx1"/>
                  </w14:solidFill>
                </w14:textFill>
              </w:rPr>
              <w:t>8</w:t>
            </w:r>
            <w:r>
              <w:rPr>
                <w:rFonts w:hint="default" w:ascii="Times New Roman" w:hAnsi="Times New Roman" w:eastAsia="仿宋" w:cs="Times New Roman"/>
                <w:b/>
                <w:bCs/>
                <w:color w:val="000000" w:themeColor="text1"/>
                <w:sz w:val="24"/>
                <w:szCs w:val="24"/>
                <w:u w:val="none"/>
                <w:lang w:eastAsia="zh-CN"/>
                <w14:textFill>
                  <w14:solidFill>
                    <w14:schemeClr w14:val="tx1"/>
                  </w14:solidFill>
                </w14:textFill>
              </w:rPr>
              <w:t>环境噪声监测指标及最低监测频次一览表</w:t>
            </w:r>
            <w:r>
              <w:rPr>
                <w:rFonts w:hint="default" w:ascii="Times New Roman" w:hAnsi="Times New Roman" w:eastAsia="仿宋" w:cs="Times New Roman"/>
                <w:b/>
                <w:bCs/>
                <w:color w:val="000000" w:themeColor="text1"/>
                <w:sz w:val="24"/>
                <w:szCs w:val="24"/>
                <w:u w:val="none"/>
                <w14:textFill>
                  <w14:solidFill>
                    <w14:schemeClr w14:val="tx1"/>
                  </w14:solidFill>
                </w14:textFill>
              </w:rPr>
              <w:t xml:space="preserve">  单位：dB（A）</w:t>
            </w:r>
          </w:p>
          <w:tbl>
            <w:tblPr>
              <w:tblStyle w:val="22"/>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2301"/>
              <w:gridCol w:w="2823"/>
              <w:gridCol w:w="282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18" w:hRule="atLeast"/>
              </w:trPr>
              <w:tc>
                <w:tcPr>
                  <w:tcW w:w="1448" w:type="pct"/>
                  <w:tcBorders>
                    <w:top w:val="single" w:color="auto" w:sz="12" w:space="0"/>
                    <w:left w:val="nil"/>
                    <w:bottom w:val="single" w:color="auto" w:sz="4" w:space="0"/>
                    <w:right w:val="single" w:color="auto" w:sz="4" w:space="0"/>
                  </w:tcBorders>
                  <w:noWrap w:val="0"/>
                  <w:vAlign w:val="center"/>
                </w:tcPr>
                <w:p>
                  <w:pPr>
                    <w:pStyle w:val="33"/>
                    <w:rPr>
                      <w:rFonts w:hint="default" w:ascii="Times New Roman" w:hAnsi="Times New Roman" w:eastAsia="仿宋" w:cs="Times New Roman"/>
                      <w:b w:val="0"/>
                      <w:bCs/>
                      <w:color w:val="000000" w:themeColor="text1"/>
                      <w:highlight w:val="none"/>
                      <w:u w:val="none"/>
                      <w:lang w:eastAsia="zh-CN"/>
                      <w14:textFill>
                        <w14:solidFill>
                          <w14:schemeClr w14:val="tx1"/>
                        </w14:solidFill>
                      </w14:textFill>
                    </w:rPr>
                  </w:pPr>
                  <w:r>
                    <w:rPr>
                      <w:rFonts w:hint="default" w:ascii="Times New Roman" w:hAnsi="Times New Roman" w:eastAsia="仿宋" w:cs="Times New Roman"/>
                      <w:b w:val="0"/>
                      <w:bCs/>
                      <w:color w:val="000000" w:themeColor="text1"/>
                      <w:highlight w:val="none"/>
                      <w:u w:val="none"/>
                      <w:lang w:eastAsia="zh-CN"/>
                      <w14:textFill>
                        <w14:solidFill>
                          <w14:schemeClr w14:val="tx1"/>
                        </w14:solidFill>
                      </w14:textFill>
                    </w:rPr>
                    <w:t>噪声源和主要设备</w:t>
                  </w:r>
                </w:p>
              </w:tc>
              <w:tc>
                <w:tcPr>
                  <w:tcW w:w="1776" w:type="pct"/>
                  <w:tcBorders>
                    <w:top w:val="single" w:color="auto" w:sz="12" w:space="0"/>
                    <w:left w:val="single" w:color="auto" w:sz="4" w:space="0"/>
                    <w:bottom w:val="single" w:color="auto" w:sz="4" w:space="0"/>
                    <w:right w:val="nil"/>
                  </w:tcBorders>
                  <w:noWrap w:val="0"/>
                  <w:vAlign w:val="center"/>
                </w:tcPr>
                <w:p>
                  <w:pPr>
                    <w:pStyle w:val="33"/>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lang w:eastAsia="zh-CN"/>
                      <w14:textFill>
                        <w14:solidFill>
                          <w14:schemeClr w14:val="tx1"/>
                        </w14:solidFill>
                      </w14:textFill>
                    </w:rPr>
                    <w:t>监测指标</w:t>
                  </w:r>
                </w:p>
              </w:tc>
              <w:tc>
                <w:tcPr>
                  <w:tcW w:w="1775" w:type="pct"/>
                  <w:tcBorders>
                    <w:top w:val="single" w:color="auto" w:sz="12" w:space="0"/>
                    <w:left w:val="single" w:color="auto" w:sz="4" w:space="0"/>
                    <w:bottom w:val="single" w:color="auto" w:sz="4" w:space="0"/>
                    <w:right w:val="nil"/>
                  </w:tcBorders>
                  <w:noWrap w:val="0"/>
                  <w:vAlign w:val="center"/>
                </w:tcPr>
                <w:p>
                  <w:pPr>
                    <w:pStyle w:val="33"/>
                    <w:rPr>
                      <w:rFonts w:hint="default" w:ascii="Times New Roman" w:hAnsi="Times New Roman" w:eastAsia="仿宋" w:cs="Times New Roman"/>
                      <w:b w:val="0"/>
                      <w:bCs/>
                      <w:color w:val="000000" w:themeColor="text1"/>
                      <w:u w:val="none"/>
                      <w:lang w:eastAsia="zh-CN"/>
                      <w14:textFill>
                        <w14:solidFill>
                          <w14:schemeClr w14:val="tx1"/>
                        </w14:solidFill>
                      </w14:textFill>
                    </w:rPr>
                  </w:pPr>
                  <w:r>
                    <w:rPr>
                      <w:rFonts w:hint="default" w:ascii="Times New Roman" w:hAnsi="Times New Roman" w:eastAsia="仿宋" w:cs="Times New Roman"/>
                      <w:b w:val="0"/>
                      <w:bCs/>
                      <w:color w:val="000000" w:themeColor="text1"/>
                      <w:u w:val="none"/>
                      <w:lang w:eastAsia="zh-CN"/>
                      <w14:textFill>
                        <w14:solidFill>
                          <w14:schemeClr w14:val="tx1"/>
                        </w14:solidFill>
                      </w14:textFill>
                    </w:rPr>
                    <w:t>监测频次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3" w:hRule="atLeast"/>
              </w:trPr>
              <w:tc>
                <w:tcPr>
                  <w:tcW w:w="1448" w:type="pct"/>
                  <w:tcBorders>
                    <w:top w:val="single" w:color="auto" w:sz="4" w:space="0"/>
                    <w:left w:val="nil"/>
                    <w:bottom w:val="single" w:color="auto" w:sz="4" w:space="0"/>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抛翻机、</w:t>
                  </w: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破碎机、造粒机、燃烧机、筛分机、</w:t>
                  </w: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泵和风机</w:t>
                  </w: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等</w:t>
                  </w:r>
                </w:p>
              </w:tc>
              <w:tc>
                <w:tcPr>
                  <w:tcW w:w="1776" w:type="pct"/>
                  <w:tcBorders>
                    <w:top w:val="single" w:color="auto" w:sz="4" w:space="0"/>
                    <w:left w:val="single" w:color="auto" w:sz="4" w:space="0"/>
                    <w:bottom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等效A声级</w:t>
                  </w:r>
                </w:p>
              </w:tc>
              <w:tc>
                <w:tcPr>
                  <w:tcW w:w="1775" w:type="pct"/>
                  <w:tcBorders>
                    <w:top w:val="single" w:color="auto" w:sz="4" w:space="0"/>
                    <w:left w:val="single" w:color="auto" w:sz="4" w:space="0"/>
                    <w:bottom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1次/季度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3" w:hRule="atLeast"/>
              </w:trPr>
              <w:tc>
                <w:tcPr>
                  <w:tcW w:w="1448" w:type="pct"/>
                  <w:tcBorders>
                    <w:top w:val="single" w:color="auto" w:sz="4" w:space="0"/>
                    <w:left w:val="nil"/>
                    <w:right w:val="single" w:color="auto" w:sz="4" w:space="0"/>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厂界</w:t>
                  </w:r>
                </w:p>
              </w:tc>
              <w:tc>
                <w:tcPr>
                  <w:tcW w:w="1776" w:type="pct"/>
                  <w:tcBorders>
                    <w:top w:val="single" w:color="auto" w:sz="4" w:space="0"/>
                    <w:left w:val="single" w:color="auto" w:sz="4"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等效A声级</w:t>
                  </w:r>
                </w:p>
              </w:tc>
              <w:tc>
                <w:tcPr>
                  <w:tcW w:w="1775" w:type="pct"/>
                  <w:tcBorders>
                    <w:top w:val="single" w:color="auto" w:sz="4" w:space="0"/>
                    <w:left w:val="single" w:color="auto" w:sz="4" w:space="0"/>
                    <w:bottom w:val="single" w:color="auto" w:sz="12" w:space="0"/>
                    <w:right w:val="nil"/>
                  </w:tcBorders>
                  <w:noWrap w:val="0"/>
                  <w:vAlign w:val="center"/>
                </w:tcPr>
                <w:p>
                  <w:pPr>
                    <w:pStyle w:val="3"/>
                    <w:keepNext/>
                    <w:keepLines w:val="0"/>
                    <w:pageBreakBefore w:val="0"/>
                    <w:widowControl w:val="0"/>
                    <w:numPr>
                      <w:ilvl w:val="0"/>
                      <w:numId w:val="0"/>
                    </w:numPr>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pPr>
                  <w:r>
                    <w:rPr>
                      <w:rFonts w:hint="default" w:ascii="Times New Roman" w:hAnsi="Times New Roman" w:eastAsia="仿宋" w:cs="Times New Roman"/>
                      <w:b w:val="0"/>
                      <w:bCs w:val="0"/>
                      <w:snapToGrid w:val="0"/>
                      <w:color w:val="000000" w:themeColor="text1"/>
                      <w:kern w:val="0"/>
                      <w:sz w:val="21"/>
                      <w:szCs w:val="21"/>
                      <w:highlight w:val="none"/>
                      <w:lang w:val="en-US" w:eastAsia="zh-CN"/>
                      <w14:textFill>
                        <w14:solidFill>
                          <w14:schemeClr w14:val="tx1"/>
                        </w14:solidFill>
                      </w14:textFill>
                    </w:rPr>
                    <w:t>1次/季度</w:t>
                  </w:r>
                </w:p>
              </w:tc>
            </w:tr>
          </w:tbl>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b w:val="0"/>
                <w:bCs w:val="0"/>
                <w:color w:val="000000" w:themeColor="text1"/>
                <w:sz w:val="24"/>
                <w:u w:val="none"/>
                <w14:textFill>
                  <w14:solidFill>
                    <w14:schemeClr w14:val="tx1"/>
                  </w14:solidFill>
                </w14:textFill>
              </w:rPr>
              <w:t>本项目要求合理布局，项目营运期设备噪声等经墙体阻隔、地面效应、厂界绿化、空气吸收、几何发散等一系列自然衰减后，对项目周边影响不大。</w:t>
            </w:r>
            <w:r>
              <w:rPr>
                <w:rFonts w:hint="default" w:ascii="Times New Roman" w:hAnsi="Times New Roman" w:eastAsia="仿宋" w:cs="Times New Roman"/>
                <w:b w:val="0"/>
                <w:bCs w:val="0"/>
                <w:color w:val="000000" w:themeColor="text1"/>
                <w:spacing w:val="-4"/>
                <w:sz w:val="24"/>
                <w:u w:val="none"/>
                <w14:textFill>
                  <w14:solidFill>
                    <w14:schemeClr w14:val="tx1"/>
                  </w14:solidFill>
                </w14:textFill>
              </w:rPr>
              <w:t>机动车辆进入厂区后避免鸣笛，</w:t>
            </w:r>
            <w:r>
              <w:rPr>
                <w:rFonts w:hint="default" w:ascii="Times New Roman" w:hAnsi="Times New Roman" w:eastAsia="仿宋" w:cs="Times New Roman"/>
                <w:color w:val="000000" w:themeColor="text1"/>
                <w:kern w:val="2"/>
                <w:sz w:val="24"/>
                <w:szCs w:val="24"/>
                <w14:textFill>
                  <w14:solidFill>
                    <w14:schemeClr w14:val="tx1"/>
                  </w14:solidFill>
                </w14:textFill>
              </w:rPr>
              <w:t>经加强管理，</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东、南、北</w:t>
            </w:r>
            <w:r>
              <w:rPr>
                <w:rFonts w:hint="default" w:ascii="Times New Roman" w:hAnsi="Times New Roman" w:eastAsia="仿宋" w:cs="Times New Roman"/>
                <w:color w:val="000000" w:themeColor="text1"/>
                <w:kern w:val="2"/>
                <w:sz w:val="24"/>
                <w:szCs w:val="24"/>
                <w14:textFill>
                  <w14:solidFill>
                    <w14:schemeClr w14:val="tx1"/>
                  </w14:solidFill>
                </w14:textFill>
              </w:rPr>
              <w:t>厂界噪声能够满足《工业企业厂界环境噪声排放标准》（GB12348-2008）中</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4"/>
                <w14:textFill>
                  <w14:solidFill>
                    <w14:schemeClr w14:val="tx1"/>
                  </w14:solidFill>
                </w14:textFill>
              </w:rPr>
              <w:t>类要求，</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西厂界噪声</w:t>
            </w:r>
            <w:r>
              <w:rPr>
                <w:rFonts w:hint="default" w:ascii="Times New Roman" w:hAnsi="Times New Roman" w:eastAsia="仿宋" w:cs="Times New Roman"/>
                <w:color w:val="000000" w:themeColor="text1"/>
                <w:kern w:val="2"/>
                <w:sz w:val="24"/>
                <w:szCs w:val="24"/>
                <w14:textFill>
                  <w14:solidFill>
                    <w14:schemeClr w14:val="tx1"/>
                  </w14:solidFill>
                </w14:textFill>
              </w:rPr>
              <w:t>能够满足《工业企业厂界环境噪声排放标准》（GB12348-2008）中</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4</w:t>
            </w:r>
            <w:r>
              <w:rPr>
                <w:rFonts w:hint="default" w:ascii="Times New Roman" w:hAnsi="Times New Roman" w:eastAsia="仿宋" w:cs="Times New Roman"/>
                <w:color w:val="000000" w:themeColor="text1"/>
                <w:kern w:val="2"/>
                <w:sz w:val="24"/>
                <w:szCs w:val="24"/>
                <w14:textFill>
                  <w14:solidFill>
                    <w14:schemeClr w14:val="tx1"/>
                  </w14:solidFill>
                </w14:textFill>
              </w:rPr>
              <w:t>类要求</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4"/>
                <w14:textFill>
                  <w14:solidFill>
                    <w14:schemeClr w14:val="tx1"/>
                  </w14:solidFill>
                </w14:textFill>
              </w:rPr>
              <w:t>对当地声环境影响较小。</w:t>
            </w:r>
          </w:p>
          <w:p>
            <w:pPr>
              <w:pStyle w:val="19"/>
              <w:keepNext w:val="0"/>
              <w:keepLines w:val="0"/>
              <w:pageBreakBefore w:val="0"/>
              <w:widowControl w:val="0"/>
              <w:kinsoku/>
              <w:wordWrap/>
              <w:overflowPunct/>
              <w:topLinePunct w:val="0"/>
              <w:autoSpaceDE/>
              <w:autoSpaceDN/>
              <w:bidi w:val="0"/>
              <w:adjustRightInd/>
              <w:snapToGrid w:val="0"/>
              <w:spacing w:after="0" w:line="360" w:lineRule="auto"/>
              <w:ind w:firstLine="482" w:firstLineChars="200"/>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声环境保护措施及其可行性分析</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rPr>
                <w:rFonts w:hint="default" w:ascii="Times New Roman" w:hAnsi="Times New Roman" w:eastAsia="仿宋" w:cs="Times New Roman"/>
                <w:color w:val="000000" w:themeColor="text1"/>
                <w:kern w:val="2"/>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本项目建成后主要噪声来源为</w:t>
            </w:r>
            <w:r>
              <w:rPr>
                <w:rFonts w:hint="default" w:ascii="Times New Roman" w:hAnsi="Times New Roman" w:eastAsia="仿宋" w:cs="Times New Roman"/>
                <w:color w:val="000000" w:themeColor="text1"/>
                <w:kern w:val="2"/>
                <w:sz w:val="24"/>
                <w:szCs w:val="20"/>
                <w14:textFill>
                  <w14:solidFill>
                    <w14:schemeClr w14:val="tx1"/>
                  </w14:solidFill>
                </w14:textFill>
              </w:rPr>
              <w:t>翻抛机</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造粒机、滚筒筛分机、燃烧机、破碎机、传送带、</w:t>
            </w:r>
            <w:r>
              <w:rPr>
                <w:rFonts w:hint="default" w:ascii="Times New Roman" w:hAnsi="Times New Roman" w:eastAsia="仿宋" w:cs="Times New Roman"/>
                <w:color w:val="000000" w:themeColor="text1"/>
                <w:kern w:val="2"/>
                <w:sz w:val="24"/>
                <w:szCs w:val="20"/>
                <w14:textFill>
                  <w14:solidFill>
                    <w14:schemeClr w14:val="tx1"/>
                  </w14:solidFill>
                </w14:textFill>
              </w:rPr>
              <w:t>风机</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、泵</w:t>
            </w:r>
            <w:r>
              <w:rPr>
                <w:rFonts w:hint="default" w:ascii="Times New Roman" w:hAnsi="Times New Roman" w:eastAsia="仿宋" w:cs="Times New Roman"/>
                <w:color w:val="000000" w:themeColor="text1"/>
                <w:kern w:val="2"/>
                <w:sz w:val="24"/>
                <w:szCs w:val="20"/>
                <w14:textFill>
                  <w14:solidFill>
                    <w14:schemeClr w14:val="tx1"/>
                  </w14:solidFill>
                </w14:textFill>
              </w:rPr>
              <w:t xml:space="preserve">的运行噪声。噪声源强范围一般在 </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75</w:t>
            </w:r>
            <w:r>
              <w:rPr>
                <w:rFonts w:hint="default" w:ascii="Times New Roman" w:hAnsi="Times New Roman" w:eastAsia="仿宋" w:cs="Times New Roman"/>
                <w:color w:val="000000" w:themeColor="text1"/>
                <w:kern w:val="2"/>
                <w:sz w:val="24"/>
                <w:szCs w:val="20"/>
                <w14:textFill>
                  <w14:solidFill>
                    <w14:schemeClr w14:val="tx1"/>
                  </w14:solidFill>
                </w14:textFill>
              </w:rPr>
              <w:t>dB(A)－</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85</w:t>
            </w:r>
            <w:r>
              <w:rPr>
                <w:rFonts w:hint="default" w:ascii="Times New Roman" w:hAnsi="Times New Roman" w:eastAsia="仿宋" w:cs="Times New Roman"/>
                <w:color w:val="000000" w:themeColor="text1"/>
                <w:kern w:val="2"/>
                <w:sz w:val="24"/>
                <w:szCs w:val="20"/>
                <w14:textFill>
                  <w14:solidFill>
                    <w14:schemeClr w14:val="tx1"/>
                  </w14:solidFill>
                </w14:textFill>
              </w:rPr>
              <w:t xml:space="preserve">dB(A)之间。采取减噪措施如下： </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color w:val="000000" w:themeColor="text1"/>
                <w:kern w:val="2"/>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（1）选择低噪声、低振动、高质量的设备，吸风、排风口加装消声器，并增加减</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振</w:t>
            </w:r>
            <w:r>
              <w:rPr>
                <w:rFonts w:hint="default" w:ascii="Times New Roman" w:hAnsi="Times New Roman" w:eastAsia="仿宋" w:cs="Times New Roman"/>
                <w:color w:val="000000" w:themeColor="text1"/>
                <w:kern w:val="2"/>
                <w:sz w:val="24"/>
                <w:szCs w:val="20"/>
                <w14:textFill>
                  <w14:solidFill>
                    <w14:schemeClr w14:val="tx1"/>
                  </w14:solidFill>
                </w14:textFill>
              </w:rPr>
              <w:t xml:space="preserve">设施。 </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color w:val="000000" w:themeColor="text1"/>
                <w:kern w:val="2"/>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（2）设备基础必须采取隔振措施。强</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振</w:t>
            </w:r>
            <w:r>
              <w:rPr>
                <w:rFonts w:hint="default" w:ascii="Times New Roman" w:hAnsi="Times New Roman" w:eastAsia="仿宋" w:cs="Times New Roman"/>
                <w:color w:val="000000" w:themeColor="text1"/>
                <w:kern w:val="2"/>
                <w:sz w:val="24"/>
                <w:szCs w:val="20"/>
                <w14:textFill>
                  <w14:solidFill>
                    <w14:schemeClr w14:val="tx1"/>
                  </w14:solidFill>
                </w14:textFill>
              </w:rPr>
              <w:t>设备与管道间采用柔性连接方式，防止</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振</w:t>
            </w:r>
            <w:r>
              <w:rPr>
                <w:rFonts w:hint="default" w:ascii="Times New Roman" w:hAnsi="Times New Roman" w:eastAsia="仿宋" w:cs="Times New Roman"/>
                <w:color w:val="000000" w:themeColor="text1"/>
                <w:kern w:val="2"/>
                <w:sz w:val="24"/>
                <w:szCs w:val="20"/>
                <w14:textFill>
                  <w14:solidFill>
                    <w14:schemeClr w14:val="tx1"/>
                  </w14:solidFill>
                </w14:textFill>
              </w:rPr>
              <w:t>动造成的危害。</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color w:val="000000" w:themeColor="text1"/>
                <w:kern w:val="2"/>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 xml:space="preserve">（3）风机搞好动平衡，并对风机进、出口安装消音器。各类泵房采用隔声处理。 </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b w:val="0"/>
                <w:bCs w:val="0"/>
                <w:color w:val="000000" w:themeColor="text1"/>
                <w:sz w:val="24"/>
                <w:u w:val="none"/>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 xml:space="preserve">（4）加强设备日常检修和维修，确保设备处于良好的运转状态，杜绝因设备不正常运转时产生的高噪声现象。 </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color w:val="000000" w:themeColor="text1"/>
                <w:kern w:val="2"/>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采用上述措施后，项经加强管理，</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东、南、北</w:t>
            </w:r>
            <w:r>
              <w:rPr>
                <w:rFonts w:hint="default" w:ascii="Times New Roman" w:hAnsi="Times New Roman" w:eastAsia="仿宋" w:cs="Times New Roman"/>
                <w:color w:val="000000" w:themeColor="text1"/>
                <w:kern w:val="2"/>
                <w:sz w:val="24"/>
                <w:szCs w:val="24"/>
                <w14:textFill>
                  <w14:solidFill>
                    <w14:schemeClr w14:val="tx1"/>
                  </w14:solidFill>
                </w14:textFill>
              </w:rPr>
              <w:t>厂界噪声能够满足《工业企业厂界环境噪声排放标准》（GB12348-2008）中</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4"/>
                <w14:textFill>
                  <w14:solidFill>
                    <w14:schemeClr w14:val="tx1"/>
                  </w14:solidFill>
                </w14:textFill>
              </w:rPr>
              <w:t>类要求，</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西厂界噪声</w:t>
            </w:r>
            <w:r>
              <w:rPr>
                <w:rFonts w:hint="default" w:ascii="Times New Roman" w:hAnsi="Times New Roman" w:eastAsia="仿宋" w:cs="Times New Roman"/>
                <w:color w:val="000000" w:themeColor="text1"/>
                <w:kern w:val="2"/>
                <w:sz w:val="24"/>
                <w:szCs w:val="24"/>
                <w14:textFill>
                  <w14:solidFill>
                    <w14:schemeClr w14:val="tx1"/>
                  </w14:solidFill>
                </w14:textFill>
              </w:rPr>
              <w:t>能够满足《工业企业厂界环境噪声排放标准》（GB12348-2008）中</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4</w:t>
            </w:r>
            <w:r>
              <w:rPr>
                <w:rFonts w:hint="default" w:ascii="Times New Roman" w:hAnsi="Times New Roman" w:eastAsia="仿宋" w:cs="Times New Roman"/>
                <w:color w:val="000000" w:themeColor="text1"/>
                <w:kern w:val="2"/>
                <w:sz w:val="24"/>
                <w:szCs w:val="24"/>
                <w14:textFill>
                  <w14:solidFill>
                    <w14:schemeClr w14:val="tx1"/>
                  </w14:solidFill>
                </w14:textFill>
              </w:rPr>
              <w:t>类要求</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4"/>
                <w14:textFill>
                  <w14:solidFill>
                    <w14:schemeClr w14:val="tx1"/>
                  </w14:solidFill>
                </w14:textFill>
              </w:rPr>
              <w:t>对当地声环境影响较小，因此</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本项目的</w:t>
            </w:r>
            <w:r>
              <w:rPr>
                <w:rFonts w:hint="default" w:ascii="Times New Roman" w:hAnsi="Times New Roman" w:eastAsia="仿宋" w:cs="Times New Roman"/>
                <w:color w:val="000000" w:themeColor="text1"/>
                <w:kern w:val="2"/>
                <w:sz w:val="24"/>
                <w:szCs w:val="24"/>
                <w14:textFill>
                  <w14:solidFill>
                    <w14:schemeClr w14:val="tx1"/>
                  </w14:solidFill>
                </w14:textFill>
              </w:rPr>
              <w:t>噪声防治措施是可行的。</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b/>
                <w:bCs/>
                <w:color w:val="000000" w:themeColor="text1"/>
                <w:kern w:val="2"/>
                <w:sz w:val="24"/>
                <w:szCs w:val="20"/>
                <w14:textFill>
                  <w14:solidFill>
                    <w14:schemeClr w14:val="tx1"/>
                  </w14:solidFill>
                </w14:textFill>
              </w:rPr>
            </w:pPr>
            <w:r>
              <w:rPr>
                <w:rFonts w:hint="default" w:ascii="Times New Roman" w:hAnsi="Times New Roman" w:eastAsia="仿宋" w:cs="Times New Roman"/>
                <w:b/>
                <w:bCs/>
                <w:color w:val="000000" w:themeColor="text1"/>
                <w:kern w:val="2"/>
                <w:sz w:val="24"/>
                <w:szCs w:val="20"/>
                <w14:textFill>
                  <w14:solidFill>
                    <w14:schemeClr w14:val="tx1"/>
                  </w14:solidFill>
                </w14:textFill>
              </w:rPr>
              <w:t>（</w:t>
            </w:r>
            <w:r>
              <w:rPr>
                <w:rFonts w:hint="default" w:ascii="Times New Roman" w:hAnsi="Times New Roman" w:eastAsia="仿宋" w:cs="Times New Roman"/>
                <w:b/>
                <w:bCs/>
                <w:color w:val="000000" w:themeColor="text1"/>
                <w:kern w:val="2"/>
                <w:sz w:val="24"/>
                <w:szCs w:val="20"/>
                <w:lang w:val="en-US" w:eastAsia="zh-CN"/>
                <w14:textFill>
                  <w14:solidFill>
                    <w14:schemeClr w14:val="tx1"/>
                  </w14:solidFill>
                </w14:textFill>
              </w:rPr>
              <w:t>四</w:t>
            </w:r>
            <w:r>
              <w:rPr>
                <w:rFonts w:hint="default" w:ascii="Times New Roman" w:hAnsi="Times New Roman" w:eastAsia="仿宋" w:cs="Times New Roman"/>
                <w:b/>
                <w:bCs/>
                <w:color w:val="000000" w:themeColor="text1"/>
                <w:kern w:val="2"/>
                <w:sz w:val="24"/>
                <w:szCs w:val="20"/>
                <w14:textFill>
                  <w14:solidFill>
                    <w14:schemeClr w14:val="tx1"/>
                  </w14:solidFill>
                </w14:textFill>
              </w:rPr>
              <w:t>）固体废物</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color w:val="000000" w:themeColor="text1"/>
                <w:kern w:val="2"/>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项目</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产生</w:t>
            </w:r>
            <w:r>
              <w:rPr>
                <w:rFonts w:hint="default" w:ascii="Times New Roman" w:hAnsi="Times New Roman" w:eastAsia="仿宋" w:cs="Times New Roman"/>
                <w:color w:val="000000" w:themeColor="text1"/>
                <w:kern w:val="2"/>
                <w:sz w:val="24"/>
                <w:szCs w:val="20"/>
                <w14:textFill>
                  <w14:solidFill>
                    <w14:schemeClr w14:val="tx1"/>
                  </w14:solidFill>
                </w14:textFill>
              </w:rPr>
              <w:t>的固体废物</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主要有</w:t>
            </w:r>
            <w:r>
              <w:rPr>
                <w:rFonts w:hint="default" w:ascii="Times New Roman" w:hAnsi="Times New Roman" w:eastAsia="仿宋" w:cs="Times New Roman"/>
                <w:color w:val="000000" w:themeColor="text1"/>
                <w:kern w:val="2"/>
                <w:sz w:val="24"/>
                <w:szCs w:val="20"/>
                <w14:textFill>
                  <w14:solidFill>
                    <w14:schemeClr w14:val="tx1"/>
                  </w14:solidFill>
                </w14:textFill>
              </w:rPr>
              <w:t>布袋除尘器收集的粉尘、废包装袋、</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生物质燃烧机灰渣、</w:t>
            </w:r>
            <w:r>
              <w:rPr>
                <w:rFonts w:hint="default" w:ascii="Times New Roman" w:hAnsi="Times New Roman" w:eastAsia="仿宋" w:cs="Times New Roman"/>
                <w:color w:val="000000" w:themeColor="text1"/>
                <w:kern w:val="2"/>
                <w:sz w:val="24"/>
                <w:szCs w:val="20"/>
                <w14:textFill>
                  <w14:solidFill>
                    <w14:schemeClr w14:val="tx1"/>
                  </w14:solidFill>
                </w14:textFill>
              </w:rPr>
              <w:t>废矿物油、生活垃圾。</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color w:val="000000" w:themeColor="text1"/>
                <w:kern w:val="2"/>
                <w:sz w:val="24"/>
                <w:szCs w:val="20"/>
                <w:lang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1</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14:textFill>
                  <w14:solidFill>
                    <w14:schemeClr w14:val="tx1"/>
                  </w14:solidFill>
                </w14:textFill>
              </w:rPr>
              <w:t>生活垃圾</w:t>
            </w:r>
          </w:p>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color w:val="000000" w:themeColor="text1"/>
                <w:kern w:val="2"/>
                <w:sz w:val="24"/>
                <w:szCs w:val="20"/>
                <w14:textFill>
                  <w14:solidFill>
                    <w14:schemeClr w14:val="tx1"/>
                  </w14:solidFill>
                </w14:textFill>
              </w:rPr>
            </w:pP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项目职工人数</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8</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人，生活垃圾产生量按每人0.5kg/d计，则职工生活垃圾产生量为</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1.46</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t/a；</w:t>
            </w:r>
            <w:r>
              <w:rPr>
                <w:rFonts w:hint="default" w:ascii="Times New Roman" w:hAnsi="Times New Roman" w:eastAsia="仿宋" w:cs="Times New Roman"/>
                <w:color w:val="000000" w:themeColor="text1"/>
                <w:kern w:val="2"/>
                <w:sz w:val="24"/>
                <w:szCs w:val="20"/>
                <w14:textFill>
                  <w14:solidFill>
                    <w14:schemeClr w14:val="tx1"/>
                  </w14:solidFill>
                </w14:textFill>
              </w:rPr>
              <w:t>生活垃圾主要成</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分</w:t>
            </w:r>
            <w:r>
              <w:rPr>
                <w:rFonts w:hint="default" w:ascii="Times New Roman" w:hAnsi="Times New Roman" w:eastAsia="仿宋" w:cs="Times New Roman"/>
                <w:color w:val="000000" w:themeColor="text1"/>
                <w:kern w:val="2"/>
                <w:sz w:val="24"/>
                <w:szCs w:val="20"/>
                <w14:textFill>
                  <w14:solidFill>
                    <w14:schemeClr w14:val="tx1"/>
                  </w14:solidFill>
                </w14:textFill>
              </w:rPr>
              <w:t>为纸屑、塑料袋、碎玻璃、金属及其它，无特殊有毒、有害物质，实行分类、袋装化收集，交由当地环卫部门统一处理。</w:t>
            </w:r>
          </w:p>
          <w:p>
            <w:pPr>
              <w:keepNext w:val="0"/>
              <w:keepLines w:val="0"/>
              <w:pageBreakBefore w:val="0"/>
              <w:widowControl w:val="0"/>
              <w:kinsoku/>
              <w:wordWrap/>
              <w:overflowPunct/>
              <w:topLinePunct w:val="0"/>
              <w:autoSpaceDE/>
              <w:autoSpaceDN/>
              <w:bidi w:val="0"/>
              <w:adjustRightInd/>
              <w:snapToGrid/>
              <w:spacing w:after="0" w:line="360" w:lineRule="auto"/>
              <w:ind w:firstLine="482"/>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混料及破碎、造粒、筛分、烘干、冷却、计量打包工序</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布袋除尘器收集的粉尘</w:t>
            </w:r>
          </w:p>
          <w:p>
            <w:pPr>
              <w:keepNext w:val="0"/>
              <w:keepLines w:val="0"/>
              <w:pageBreakBefore w:val="0"/>
              <w:widowControl w:val="0"/>
              <w:kinsoku/>
              <w:wordWrap/>
              <w:overflowPunct/>
              <w:topLinePunct w:val="0"/>
              <w:autoSpaceDE/>
              <w:autoSpaceDN/>
              <w:bidi w:val="0"/>
              <w:adjustRightInd/>
              <w:snapToGrid/>
              <w:spacing w:after="0" w:line="360" w:lineRule="auto"/>
              <w:ind w:firstLine="482"/>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根据工程分析可知，项目布袋除尘器收集的粉尘为</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7.679</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t/a，粉尘集中收集后回用于生产。</w:t>
            </w:r>
          </w:p>
          <w:p>
            <w:pPr>
              <w:keepNext w:val="0"/>
              <w:keepLines w:val="0"/>
              <w:pageBreakBefore w:val="0"/>
              <w:widowControl w:val="0"/>
              <w:kinsoku/>
              <w:wordWrap/>
              <w:overflowPunct/>
              <w:topLinePunct w:val="0"/>
              <w:autoSpaceDE/>
              <w:autoSpaceDN/>
              <w:bidi w:val="0"/>
              <w:adjustRightInd/>
              <w:snapToGrid/>
              <w:spacing w:after="0" w:line="360" w:lineRule="auto"/>
              <w:ind w:firstLine="482"/>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（3）废包装袋</w:t>
            </w:r>
          </w:p>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项目在生产过程中辅料使用后和产品包装过程中会产生少量废包装袋，根据业主提供资料，产生量约1.5t/a，集中收集后外售综合利用。</w:t>
            </w:r>
          </w:p>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（4）生物质灰渣</w:t>
            </w:r>
          </w:p>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生物质</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燃烧机灰</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 xml:space="preserve">渣产生量，参考《污染源源强核算技术指南 锅炉》（HJ991-2018），物料衡算法，燃煤、燃生物质锅炉灰渣产生量灰渣平衡式（13）计算 </w:t>
            </w:r>
          </w:p>
          <w:p>
            <w:pPr>
              <w:keepNext w:val="0"/>
              <w:keepLines w:val="0"/>
              <w:pageBreakBefore w:val="0"/>
              <w:widowControl w:val="0"/>
              <w:kinsoku/>
              <w:wordWrap/>
              <w:overflowPunct/>
              <w:topLinePunct w:val="0"/>
              <w:autoSpaceDE/>
              <w:autoSpaceDN/>
              <w:bidi w:val="0"/>
              <w:adjustRightInd/>
              <w:snapToGrid/>
              <w:spacing w:after="0" w:line="360" w:lineRule="auto"/>
              <w:ind w:firstLine="482"/>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object>
                <v:shape id="_x0000_i1028" o:spt="75" type="#_x0000_t75" style="height:33.8pt;width:146.4pt;" o:ole="t" filled="f" o:preferrelative="t" stroked="f" coordsize="21600,21600">
                  <v:path/>
                  <v:fill on="f" focussize="0,0"/>
                  <v:stroke on="f" joinstyle="miter"/>
                  <v:imagedata r:id="rId25" o:title=""/>
                  <o:lock v:ext="edit" aspectratio="t"/>
                  <w10:wrap type="none"/>
                  <w10:anchorlock/>
                </v:shape>
                <o:OLEObject Type="Embed" ProgID="Equation.3" ShapeID="_x0000_i1028" DrawAspect="Content" ObjectID="_1468075728" r:id="rId24">
                  <o:LockedField>false</o:LockedField>
                </o:OLEObject>
              </w:object>
            </w:r>
          </w:p>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式中：Ehz—核算时段内灰渣产生量，t，根据飞灰份额 dfh 可分别核算飞灰、炉渣产生量；</w:t>
            </w:r>
          </w:p>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R—核算时段内锅炉燃料耗量，t；</w:t>
            </w:r>
          </w:p>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 xml:space="preserve">Aar—收到基灰分的质量分数，%，； </w:t>
            </w:r>
          </w:p>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 xml:space="preserve">q4—锅炉机械不完全燃烧热损失，%； </w:t>
            </w:r>
          </w:p>
          <w:p>
            <w:pPr>
              <w:keepNext w:val="0"/>
              <w:keepLines w:val="0"/>
              <w:pageBreakBefore w:val="0"/>
              <w:widowControl w:val="0"/>
              <w:kinsoku/>
              <w:wordWrap/>
              <w:overflowPunct/>
              <w:topLinePunct w:val="0"/>
              <w:autoSpaceDE/>
              <w:autoSpaceDN/>
              <w:bidi w:val="0"/>
              <w:adjustRightInd/>
              <w:snapToGrid/>
              <w:spacing w:after="0"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Qnet，ar—收到基低位发热量，kJ/kg。</w:t>
            </w:r>
          </w:p>
          <w:p>
            <w:pPr>
              <w:keepNext w:val="0"/>
              <w:keepLines w:val="0"/>
              <w:pageBreakBefore w:val="0"/>
              <w:widowControl w:val="0"/>
              <w:kinsoku/>
              <w:wordWrap/>
              <w:overflowPunct/>
              <w:topLinePunct w:val="0"/>
              <w:autoSpaceDE/>
              <w:autoSpaceDN/>
              <w:bidi w:val="0"/>
              <w:adjustRightInd/>
              <w:snapToGrid/>
              <w:spacing w:after="0" w:line="360" w:lineRule="auto"/>
              <w:ind w:firstLine="482"/>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本项目年生物质燃料用量取</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692.18</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t/a，据生物质燃料化验报告可知，收到基灰分的质量分数为1.01%，收到基低位发热量为17.</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88</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MJ/kg，</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生物质燃烧机</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机械不完全燃烧热损失为</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15</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after="0" w:line="360" w:lineRule="auto"/>
              <w:ind w:firstLine="482"/>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经计算，项目</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生物质燃烧机</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渣产生量约为</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61.8</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t/a，</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暂存至封闭灰渣间内，</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集中收集，</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作为农田施肥</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外售综合利用。</w:t>
            </w:r>
          </w:p>
          <w:p>
            <w:pPr>
              <w:keepNext w:val="0"/>
              <w:keepLines w:val="0"/>
              <w:pageBreakBefore w:val="0"/>
              <w:widowControl w:val="0"/>
              <w:kinsoku/>
              <w:wordWrap/>
              <w:overflowPunct/>
              <w:topLinePunct w:val="0"/>
              <w:autoSpaceDE/>
              <w:autoSpaceDN/>
              <w:bidi w:val="0"/>
              <w:adjustRightInd/>
              <w:snapToGrid/>
              <w:spacing w:after="0" w:line="360" w:lineRule="auto"/>
              <w:ind w:firstLine="482"/>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5</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）废矿物油</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及废矿物油桶</w:t>
            </w:r>
          </w:p>
          <w:p>
            <w:pPr>
              <w:keepNext w:val="0"/>
              <w:keepLines w:val="0"/>
              <w:pageBreakBefore w:val="0"/>
              <w:widowControl w:val="0"/>
              <w:kinsoku/>
              <w:wordWrap/>
              <w:overflowPunct/>
              <w:topLinePunct w:val="0"/>
              <w:autoSpaceDE/>
              <w:autoSpaceDN/>
              <w:bidi w:val="0"/>
              <w:adjustRightInd/>
              <w:snapToGrid/>
              <w:spacing w:after="0" w:line="360" w:lineRule="auto"/>
              <w:ind w:firstLine="482"/>
              <w:jc w:val="both"/>
              <w:textAlignment w:val="auto"/>
              <w:rPr>
                <w:rFonts w:hint="default" w:ascii="Times New Roman" w:hAnsi="Times New Roman" w:eastAsia="仿宋" w:cs="Times New Roman"/>
                <w:lang w:eastAsia="zh-CN"/>
              </w:rPr>
            </w:pP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项目运营过程中设备维护会产生少量废矿物油</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及废矿物油桶</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，废矿物油预计产生量为0.</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1</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t/a</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，废矿物油桶产生量为0.05t/a</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，废矿物油</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和废矿物油桶</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属于危险废物，废物类别为HW08废矿物油与含矿物油废物，</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废矿物油</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危废代码900-214-08</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废矿物油桶</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危废代码</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900-249-08；集中收集后暂存于危废</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贮存库</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，定期交由有资质单位处置。</w:t>
            </w:r>
          </w:p>
        </w:tc>
      </w:tr>
    </w:tbl>
    <w:p>
      <w:pPr>
        <w:widowControl/>
        <w:spacing w:before="100" w:beforeAutospacing="1" w:after="100" w:afterAutospacing="1"/>
        <w:jc w:val="center"/>
        <w:outlineLvl w:val="0"/>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adjustRightInd/>
        <w:spacing w:after="0" w:line="240" w:lineRule="auto"/>
        <w:ind w:firstLine="482"/>
        <w:jc w:val="center"/>
        <w:textAlignment w:val="auto"/>
        <w:rPr>
          <w:rFonts w:hint="default" w:ascii="Times New Roman" w:hAnsi="Times New Roman" w:eastAsia="仿宋" w:cs="Times New Roman"/>
          <w:b/>
          <w:bCs/>
          <w:color w:val="000000" w:themeColor="text1"/>
          <w:kern w:val="2"/>
          <w:sz w:val="24"/>
          <w:szCs w:val="24"/>
          <w14:textFill>
            <w14:solidFill>
              <w14:schemeClr w14:val="tx1"/>
            </w14:solidFill>
          </w14:textFill>
        </w:rPr>
      </w:pPr>
    </w:p>
    <w:p>
      <w:pPr>
        <w:adjustRightInd/>
        <w:spacing w:after="0" w:line="240" w:lineRule="auto"/>
        <w:ind w:firstLine="482"/>
        <w:jc w:val="center"/>
        <w:textAlignment w:val="auto"/>
        <w:rPr>
          <w:rFonts w:hint="default" w:ascii="Times New Roman" w:hAnsi="Times New Roman" w:eastAsia="仿宋" w:cs="Times New Roman"/>
          <w:b/>
          <w:bCs/>
          <w:color w:val="000000" w:themeColor="text1"/>
          <w:kern w:val="2"/>
          <w:sz w:val="24"/>
          <w:szCs w:val="24"/>
          <w14:textFill>
            <w14:solidFill>
              <w14:schemeClr w14:val="tx1"/>
            </w14:solidFill>
          </w14:textFill>
        </w:rPr>
      </w:pPr>
      <w:r>
        <w:rPr>
          <w:rFonts w:hint="default" w:ascii="Times New Roman" w:hAnsi="Times New Roman" w:eastAsia="仿宋" w:cs="Times New Roman"/>
          <w:b/>
          <w:bCs/>
          <w:color w:val="000000" w:themeColor="text1"/>
          <w:kern w:val="2"/>
          <w:sz w:val="24"/>
          <w:szCs w:val="24"/>
          <w14:textFill>
            <w14:solidFill>
              <w14:schemeClr w14:val="tx1"/>
            </w14:solidFill>
          </w14:textFill>
        </w:rPr>
        <w:t>表</w:t>
      </w:r>
      <w:r>
        <w:rPr>
          <w:rFonts w:hint="default" w:ascii="Times New Roman" w:hAnsi="Times New Roman" w:eastAsia="仿宋" w:cs="Times New Roman"/>
          <w:b/>
          <w:bCs/>
          <w:color w:val="000000" w:themeColor="text1"/>
          <w:kern w:val="2"/>
          <w:sz w:val="24"/>
          <w:szCs w:val="24"/>
          <w:lang w:val="en-US" w:eastAsia="zh-CN"/>
          <w14:textFill>
            <w14:solidFill>
              <w14:schemeClr w14:val="tx1"/>
            </w14:solidFill>
          </w14:textFill>
        </w:rPr>
        <w:t>4-1</w:t>
      </w:r>
      <w:r>
        <w:rPr>
          <w:rFonts w:hint="default" w:ascii="Times New Roman" w:hAnsi="Times New Roman" w:eastAsia="仿宋" w:cs="Times New Roman"/>
          <w:b/>
          <w:bCs/>
          <w:color w:val="000000" w:themeColor="text1"/>
          <w:kern w:val="2"/>
          <w:sz w:val="24"/>
          <w:szCs w:val="24"/>
          <w:lang w:val="en-US" w:eastAsia="zh-CN"/>
          <w14:textFill>
            <w14:solidFill>
              <w14:schemeClr w14:val="tx1"/>
            </w14:solidFill>
          </w14:textFill>
        </w:rPr>
        <w:t>9</w:t>
      </w:r>
      <w:r>
        <w:rPr>
          <w:rFonts w:hint="default" w:ascii="Times New Roman" w:hAnsi="Times New Roman" w:eastAsia="仿宋" w:cs="Times New Roman"/>
          <w:b/>
          <w:bCs/>
          <w:color w:val="000000" w:themeColor="text1"/>
          <w:kern w:val="2"/>
          <w:sz w:val="24"/>
          <w:szCs w:val="24"/>
          <w14:textFill>
            <w14:solidFill>
              <w14:schemeClr w14:val="tx1"/>
            </w14:solidFill>
          </w14:textFill>
        </w:rPr>
        <w:t xml:space="preserve"> </w:t>
      </w: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一般</w:t>
      </w:r>
      <w:r>
        <w:rPr>
          <w:rFonts w:hint="default" w:ascii="Times New Roman" w:hAnsi="Times New Roman" w:eastAsia="仿宋" w:cs="Times New Roman"/>
          <w:b/>
          <w:bCs/>
          <w:color w:val="000000" w:themeColor="text1"/>
          <w:kern w:val="2"/>
          <w:sz w:val="24"/>
          <w:szCs w:val="24"/>
          <w14:textFill>
            <w14:solidFill>
              <w14:schemeClr w14:val="tx1"/>
            </w14:solidFill>
          </w14:textFill>
        </w:rPr>
        <w:t>固体废物污染源源强核算结果及相关参数一览表</w:t>
      </w:r>
    </w:p>
    <w:tbl>
      <w:tblPr>
        <w:tblStyle w:val="22"/>
        <w:tblW w:w="4994"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34"/>
        <w:gridCol w:w="1149"/>
        <w:gridCol w:w="1174"/>
        <w:gridCol w:w="1163"/>
        <w:gridCol w:w="1236"/>
        <w:gridCol w:w="1239"/>
        <w:gridCol w:w="1280"/>
        <w:gridCol w:w="1447"/>
        <w:gridCol w:w="1127"/>
        <w:gridCol w:w="1316"/>
        <w:gridCol w:w="928"/>
        <w:gridCol w:w="84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工序</w:t>
            </w:r>
          </w:p>
        </w:tc>
        <w:tc>
          <w:tcPr>
            <w:tcW w:w="421"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装置</w:t>
            </w:r>
          </w:p>
        </w:tc>
        <w:tc>
          <w:tcPr>
            <w:tcW w:w="430"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固废名称</w:t>
            </w:r>
          </w:p>
        </w:tc>
        <w:tc>
          <w:tcPr>
            <w:tcW w:w="426"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属性</w:t>
            </w:r>
          </w:p>
        </w:tc>
        <w:tc>
          <w:tcPr>
            <w:tcW w:w="453"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物理性状</w:t>
            </w:r>
          </w:p>
        </w:tc>
        <w:tc>
          <w:tcPr>
            <w:tcW w:w="454"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类别</w:t>
            </w:r>
          </w:p>
        </w:tc>
        <w:tc>
          <w:tcPr>
            <w:tcW w:w="469"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废物代码</w:t>
            </w:r>
          </w:p>
        </w:tc>
        <w:tc>
          <w:tcPr>
            <w:tcW w:w="943" w:type="pct"/>
            <w:gridSpan w:val="2"/>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产生情况（t/a）</w:t>
            </w:r>
          </w:p>
        </w:tc>
        <w:tc>
          <w:tcPr>
            <w:tcW w:w="822" w:type="pct"/>
            <w:gridSpan w:val="2"/>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处理措施（t/a）</w:t>
            </w:r>
          </w:p>
        </w:tc>
        <w:tc>
          <w:tcPr>
            <w:tcW w:w="309"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最终去向</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421"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430"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426"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453"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454"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469"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5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核算方法</w:t>
            </w:r>
          </w:p>
        </w:tc>
        <w:tc>
          <w:tcPr>
            <w:tcW w:w="41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产生量</w:t>
            </w:r>
          </w:p>
        </w:tc>
        <w:tc>
          <w:tcPr>
            <w:tcW w:w="48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处置方式</w:t>
            </w:r>
          </w:p>
        </w:tc>
        <w:tc>
          <w:tcPr>
            <w:tcW w:w="34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处置量</w:t>
            </w:r>
          </w:p>
        </w:tc>
        <w:tc>
          <w:tcPr>
            <w:tcW w:w="309"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全厂</w:t>
            </w:r>
          </w:p>
        </w:tc>
        <w:tc>
          <w:tcPr>
            <w:tcW w:w="421"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职工生活</w:t>
            </w:r>
          </w:p>
        </w:tc>
        <w:tc>
          <w:tcPr>
            <w:tcW w:w="4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生活垃圾</w:t>
            </w:r>
          </w:p>
        </w:tc>
        <w:tc>
          <w:tcPr>
            <w:tcW w:w="426"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生活垃圾</w:t>
            </w:r>
          </w:p>
        </w:tc>
        <w:tc>
          <w:tcPr>
            <w:tcW w:w="453"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固态</w:t>
            </w:r>
          </w:p>
        </w:tc>
        <w:tc>
          <w:tcPr>
            <w:tcW w:w="454"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固体废物</w:t>
            </w:r>
          </w:p>
        </w:tc>
        <w:tc>
          <w:tcPr>
            <w:tcW w:w="46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900-999-99</w:t>
            </w:r>
          </w:p>
        </w:tc>
        <w:tc>
          <w:tcPr>
            <w:tcW w:w="5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产污系数法</w:t>
            </w:r>
          </w:p>
        </w:tc>
        <w:tc>
          <w:tcPr>
            <w:tcW w:w="41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1.46</w:t>
            </w:r>
          </w:p>
        </w:tc>
        <w:tc>
          <w:tcPr>
            <w:tcW w:w="48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环卫清运</w:t>
            </w:r>
          </w:p>
        </w:tc>
        <w:tc>
          <w:tcPr>
            <w:tcW w:w="34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1.46</w:t>
            </w:r>
          </w:p>
        </w:tc>
        <w:tc>
          <w:tcPr>
            <w:tcW w:w="30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市政</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环卫</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部门</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混料、破碎、造粒、冷却筛分包装等</w:t>
            </w:r>
          </w:p>
        </w:tc>
        <w:tc>
          <w:tcPr>
            <w:tcW w:w="421"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布袋除</w:t>
            </w:r>
          </w:p>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尘器</w:t>
            </w:r>
          </w:p>
        </w:tc>
        <w:tc>
          <w:tcPr>
            <w:tcW w:w="4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布袋除尘器收尘</w:t>
            </w:r>
          </w:p>
        </w:tc>
        <w:tc>
          <w:tcPr>
            <w:tcW w:w="426"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一般工业固体废物</w:t>
            </w:r>
          </w:p>
        </w:tc>
        <w:tc>
          <w:tcPr>
            <w:tcW w:w="453"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固态</w:t>
            </w:r>
          </w:p>
        </w:tc>
        <w:tc>
          <w:tcPr>
            <w:tcW w:w="454"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一般工业固体废物</w:t>
            </w:r>
          </w:p>
        </w:tc>
        <w:tc>
          <w:tcPr>
            <w:tcW w:w="46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900-999-99</w:t>
            </w:r>
          </w:p>
        </w:tc>
        <w:tc>
          <w:tcPr>
            <w:tcW w:w="5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产污系数法</w:t>
            </w:r>
          </w:p>
        </w:tc>
        <w:tc>
          <w:tcPr>
            <w:tcW w:w="41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7.679</w:t>
            </w:r>
          </w:p>
        </w:tc>
        <w:tc>
          <w:tcPr>
            <w:tcW w:w="48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全部返回用于生产</w:t>
            </w:r>
          </w:p>
        </w:tc>
        <w:tc>
          <w:tcPr>
            <w:tcW w:w="34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7.679</w:t>
            </w:r>
          </w:p>
        </w:tc>
        <w:tc>
          <w:tcPr>
            <w:tcW w:w="30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全部返回用于生产</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包装</w:t>
            </w:r>
          </w:p>
        </w:tc>
        <w:tc>
          <w:tcPr>
            <w:tcW w:w="421"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包装机</w:t>
            </w:r>
          </w:p>
        </w:tc>
        <w:tc>
          <w:tcPr>
            <w:tcW w:w="4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废包装袋</w:t>
            </w:r>
          </w:p>
        </w:tc>
        <w:tc>
          <w:tcPr>
            <w:tcW w:w="426"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一般工业固体废物</w:t>
            </w:r>
          </w:p>
        </w:tc>
        <w:tc>
          <w:tcPr>
            <w:tcW w:w="453"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固态</w:t>
            </w:r>
          </w:p>
        </w:tc>
        <w:tc>
          <w:tcPr>
            <w:tcW w:w="454"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46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900-999-99</w:t>
            </w:r>
          </w:p>
        </w:tc>
        <w:tc>
          <w:tcPr>
            <w:tcW w:w="5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类比法</w:t>
            </w:r>
          </w:p>
        </w:tc>
        <w:tc>
          <w:tcPr>
            <w:tcW w:w="41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1.5</w:t>
            </w:r>
          </w:p>
        </w:tc>
        <w:tc>
          <w:tcPr>
            <w:tcW w:w="48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外售</w:t>
            </w:r>
          </w:p>
        </w:tc>
        <w:tc>
          <w:tcPr>
            <w:tcW w:w="34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1.5</w:t>
            </w:r>
          </w:p>
        </w:tc>
        <w:tc>
          <w:tcPr>
            <w:tcW w:w="30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外售</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26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烘干</w:t>
            </w:r>
          </w:p>
        </w:tc>
        <w:tc>
          <w:tcPr>
            <w:tcW w:w="421"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生物质燃烧机</w:t>
            </w:r>
          </w:p>
        </w:tc>
        <w:tc>
          <w:tcPr>
            <w:tcW w:w="4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灰渣</w:t>
            </w:r>
          </w:p>
        </w:tc>
        <w:tc>
          <w:tcPr>
            <w:tcW w:w="426"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一般工业固体废物</w:t>
            </w:r>
          </w:p>
        </w:tc>
        <w:tc>
          <w:tcPr>
            <w:tcW w:w="453"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固态</w:t>
            </w:r>
          </w:p>
        </w:tc>
        <w:tc>
          <w:tcPr>
            <w:tcW w:w="454" w:type="pct"/>
            <w:vMerge w:val="continue"/>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p>
        </w:tc>
        <w:tc>
          <w:tcPr>
            <w:tcW w:w="46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900-999-99</w:t>
            </w:r>
          </w:p>
        </w:tc>
        <w:tc>
          <w:tcPr>
            <w:tcW w:w="53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物料衡算法</w:t>
            </w:r>
          </w:p>
        </w:tc>
        <w:tc>
          <w:tcPr>
            <w:tcW w:w="41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61.8</w:t>
            </w:r>
          </w:p>
        </w:tc>
        <w:tc>
          <w:tcPr>
            <w:tcW w:w="48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外售</w:t>
            </w:r>
          </w:p>
        </w:tc>
        <w:tc>
          <w:tcPr>
            <w:tcW w:w="34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61.8</w:t>
            </w:r>
          </w:p>
        </w:tc>
        <w:tc>
          <w:tcPr>
            <w:tcW w:w="309"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农户施肥</w:t>
            </w:r>
          </w:p>
        </w:tc>
      </w:tr>
    </w:tbl>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pStyle w:val="8"/>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adjustRightInd/>
        <w:spacing w:after="0" w:line="240" w:lineRule="auto"/>
        <w:ind w:firstLine="482"/>
        <w:jc w:val="center"/>
        <w:textAlignment w:val="auto"/>
        <w:rPr>
          <w:rFonts w:hint="default" w:ascii="Times New Roman" w:hAnsi="Times New Roman" w:eastAsia="仿宋" w:cs="Times New Roman"/>
          <w:b/>
          <w:bCs/>
          <w:color w:val="000000" w:themeColor="text1"/>
          <w:kern w:val="2"/>
          <w:sz w:val="24"/>
          <w:szCs w:val="24"/>
          <w14:textFill>
            <w14:solidFill>
              <w14:schemeClr w14:val="tx1"/>
            </w14:solidFill>
          </w14:textFill>
        </w:rPr>
      </w:pPr>
      <w:r>
        <w:rPr>
          <w:rFonts w:hint="default" w:ascii="Times New Roman" w:hAnsi="Times New Roman" w:eastAsia="仿宋" w:cs="Times New Roman"/>
          <w:b/>
          <w:bCs/>
          <w:color w:val="000000" w:themeColor="text1"/>
          <w:kern w:val="2"/>
          <w:sz w:val="24"/>
          <w:szCs w:val="24"/>
          <w14:textFill>
            <w14:solidFill>
              <w14:schemeClr w14:val="tx1"/>
            </w14:solidFill>
          </w14:textFill>
        </w:rPr>
        <w:t>表4</w:t>
      </w:r>
      <w:r>
        <w:rPr>
          <w:rFonts w:hint="default" w:ascii="Times New Roman" w:hAnsi="Times New Roman" w:eastAsia="仿宋" w:cs="Times New Roman"/>
          <w:b/>
          <w:bCs/>
          <w:color w:val="000000" w:themeColor="text1"/>
          <w:kern w:val="2"/>
          <w:sz w:val="24"/>
          <w:szCs w:val="24"/>
          <w:lang w:val="en-US" w:eastAsia="zh-CN"/>
          <w14:textFill>
            <w14:solidFill>
              <w14:schemeClr w14:val="tx1"/>
            </w14:solidFill>
          </w14:textFill>
        </w:rPr>
        <w:t xml:space="preserve">-20 </w:t>
      </w:r>
      <w:r>
        <w:rPr>
          <w:rFonts w:hint="default" w:ascii="Times New Roman" w:hAnsi="Times New Roman" w:eastAsia="仿宋" w:cs="Times New Roman"/>
          <w:b/>
          <w:bCs/>
          <w:color w:val="000000" w:themeColor="text1"/>
          <w:kern w:val="2"/>
          <w:sz w:val="24"/>
          <w:szCs w:val="24"/>
          <w14:textFill>
            <w14:solidFill>
              <w14:schemeClr w14:val="tx1"/>
            </w14:solidFill>
          </w14:textFill>
        </w:rPr>
        <w:t xml:space="preserve"> 项目运营期危险废物汇总表</w:t>
      </w:r>
    </w:p>
    <w:tbl>
      <w:tblPr>
        <w:tblStyle w:val="2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1277"/>
        <w:gridCol w:w="1230"/>
        <w:gridCol w:w="1900"/>
        <w:gridCol w:w="1250"/>
        <w:gridCol w:w="1435"/>
        <w:gridCol w:w="678"/>
        <w:gridCol w:w="1132"/>
        <w:gridCol w:w="1017"/>
        <w:gridCol w:w="998"/>
        <w:gridCol w:w="957"/>
        <w:gridCol w:w="110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序号</w:t>
            </w:r>
          </w:p>
        </w:tc>
        <w:tc>
          <w:tcPr>
            <w:tcW w:w="467"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危险废物</w:t>
            </w:r>
          </w:p>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名称</w:t>
            </w:r>
          </w:p>
        </w:tc>
        <w:tc>
          <w:tcPr>
            <w:tcW w:w="45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危险废物类别</w:t>
            </w:r>
          </w:p>
        </w:tc>
        <w:tc>
          <w:tcPr>
            <w:tcW w:w="69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危险废物代码</w:t>
            </w:r>
          </w:p>
        </w:tc>
        <w:tc>
          <w:tcPr>
            <w:tcW w:w="457"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产生量</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t</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/a</w:t>
            </w:r>
          </w:p>
        </w:tc>
        <w:tc>
          <w:tcPr>
            <w:tcW w:w="52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产生工序及装置</w:t>
            </w:r>
          </w:p>
        </w:tc>
        <w:tc>
          <w:tcPr>
            <w:tcW w:w="248"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形态</w:t>
            </w:r>
          </w:p>
        </w:tc>
        <w:tc>
          <w:tcPr>
            <w:tcW w:w="414"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主要成分</w:t>
            </w:r>
          </w:p>
        </w:tc>
        <w:tc>
          <w:tcPr>
            <w:tcW w:w="37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有害成分</w:t>
            </w:r>
          </w:p>
        </w:tc>
        <w:tc>
          <w:tcPr>
            <w:tcW w:w="36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产废周期</w:t>
            </w:r>
          </w:p>
        </w:tc>
        <w:tc>
          <w:tcPr>
            <w:tcW w:w="35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危险特性</w:t>
            </w:r>
          </w:p>
        </w:tc>
        <w:tc>
          <w:tcPr>
            <w:tcW w:w="40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污染防治措施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1</w:t>
            </w:r>
          </w:p>
        </w:tc>
        <w:tc>
          <w:tcPr>
            <w:tcW w:w="467"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废矿物油</w:t>
            </w:r>
          </w:p>
        </w:tc>
        <w:tc>
          <w:tcPr>
            <w:tcW w:w="45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HW08</w:t>
            </w:r>
          </w:p>
        </w:tc>
        <w:tc>
          <w:tcPr>
            <w:tcW w:w="69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900-214-08</w:t>
            </w:r>
          </w:p>
        </w:tc>
        <w:tc>
          <w:tcPr>
            <w:tcW w:w="457"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0.1t/a</w:t>
            </w:r>
          </w:p>
        </w:tc>
        <w:tc>
          <w:tcPr>
            <w:tcW w:w="52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设备保养</w:t>
            </w:r>
          </w:p>
        </w:tc>
        <w:tc>
          <w:tcPr>
            <w:tcW w:w="248"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液态</w:t>
            </w:r>
          </w:p>
        </w:tc>
        <w:tc>
          <w:tcPr>
            <w:tcW w:w="414"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矿物油</w:t>
            </w:r>
          </w:p>
        </w:tc>
        <w:tc>
          <w:tcPr>
            <w:tcW w:w="37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油类</w:t>
            </w:r>
          </w:p>
        </w:tc>
        <w:tc>
          <w:tcPr>
            <w:tcW w:w="36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6个月</w:t>
            </w:r>
          </w:p>
        </w:tc>
        <w:tc>
          <w:tcPr>
            <w:tcW w:w="35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T，I</w:t>
            </w:r>
          </w:p>
        </w:tc>
        <w:tc>
          <w:tcPr>
            <w:tcW w:w="402" w:type="pct"/>
            <w:vMerge w:val="restar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委托有资质单位回收处置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8"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2</w:t>
            </w:r>
          </w:p>
        </w:tc>
        <w:tc>
          <w:tcPr>
            <w:tcW w:w="467"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废矿物油桶</w:t>
            </w:r>
          </w:p>
        </w:tc>
        <w:tc>
          <w:tcPr>
            <w:tcW w:w="45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HW</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08</w:t>
            </w:r>
          </w:p>
        </w:tc>
        <w:tc>
          <w:tcPr>
            <w:tcW w:w="69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900-</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249</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08</w:t>
            </w:r>
          </w:p>
        </w:tc>
        <w:tc>
          <w:tcPr>
            <w:tcW w:w="457"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0.05t/a</w:t>
            </w:r>
          </w:p>
        </w:tc>
        <w:tc>
          <w:tcPr>
            <w:tcW w:w="52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设备保养</w:t>
            </w:r>
          </w:p>
        </w:tc>
        <w:tc>
          <w:tcPr>
            <w:tcW w:w="248"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固态</w:t>
            </w:r>
          </w:p>
        </w:tc>
        <w:tc>
          <w:tcPr>
            <w:tcW w:w="414"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矿物油等</w:t>
            </w:r>
          </w:p>
        </w:tc>
        <w:tc>
          <w:tcPr>
            <w:tcW w:w="372"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油类</w:t>
            </w:r>
          </w:p>
        </w:tc>
        <w:tc>
          <w:tcPr>
            <w:tcW w:w="365"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6个月</w:t>
            </w:r>
          </w:p>
        </w:tc>
        <w:tc>
          <w:tcPr>
            <w:tcW w:w="350" w:type="pct"/>
            <w:tcBorders>
              <w:tl2br w:val="nil"/>
              <w:tr2bl w:val="nil"/>
            </w:tcBorders>
            <w:noWrap w:val="0"/>
            <w:vAlign w:val="center"/>
          </w:tcPr>
          <w:p>
            <w:pPr>
              <w:widowControl w:val="0"/>
              <w:spacing w:after="0" w:line="360" w:lineRule="exact"/>
              <w:ind w:firstLine="0" w:firstLineChars="0"/>
              <w:jc w:val="center"/>
              <w:textAlignment w:val="cente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pP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T</w:t>
            </w:r>
            <w:r>
              <w:rPr>
                <w:rFonts w:hint="default" w:ascii="Times New Roman" w:hAnsi="Times New Roman" w:eastAsia="仿宋" w:cs="Times New Roman"/>
                <w:bCs/>
                <w:iCs/>
                <w:color w:val="000000" w:themeColor="text1"/>
                <w:kern w:val="2"/>
                <w:sz w:val="21"/>
                <w:szCs w:val="28"/>
                <w:lang w:val="en-US" w:eastAsia="zh-CN" w:bidi="ar-SA"/>
                <w14:textFill>
                  <w14:solidFill>
                    <w14:schemeClr w14:val="tx1"/>
                  </w14:solidFill>
                </w14:textFill>
              </w:rPr>
              <w:t>，I</w:t>
            </w:r>
          </w:p>
        </w:tc>
        <w:tc>
          <w:tcPr>
            <w:tcW w:w="402" w:type="pct"/>
            <w:vMerge w:val="continue"/>
            <w:tcBorders>
              <w:tl2br w:val="nil"/>
              <w:tr2bl w:val="nil"/>
            </w:tcBorders>
            <w:noWrap w:val="0"/>
            <w:vAlign w:val="center"/>
          </w:tcPr>
          <w:p>
            <w:pPr>
              <w:topLinePunct/>
              <w:jc w:val="center"/>
              <w:rPr>
                <w:rFonts w:hint="default" w:ascii="Times New Roman" w:hAnsi="Times New Roman" w:eastAsia="仿宋" w:cs="Times New Roman"/>
                <w:color w:val="auto"/>
                <w:sz w:val="21"/>
                <w:szCs w:val="21"/>
              </w:rPr>
            </w:pPr>
          </w:p>
        </w:tc>
      </w:tr>
    </w:tbl>
    <w:p>
      <w:pPr>
        <w:pStyle w:val="9"/>
        <w:rPr>
          <w:rFonts w:hint="default" w:ascii="Times New Roman" w:hAnsi="Times New Roman" w:eastAsia="仿宋" w:cs="Times New Roman"/>
          <w:lang w:val="en-US" w:eastAsia="zh-CN"/>
        </w:rPr>
      </w:pPr>
    </w:p>
    <w:p>
      <w:pPr>
        <w:pStyle w:val="58"/>
        <w:spacing w:after="0" w:line="240" w:lineRule="auto"/>
        <w:ind w:firstLine="0" w:firstLineChars="0"/>
        <w:jc w:val="center"/>
        <w:rPr>
          <w:rFonts w:hint="default" w:ascii="Times New Roman" w:hAnsi="Times New Roman" w:eastAsia="仿宋" w:cs="Times New Roman"/>
          <w:b/>
          <w:bCs w:val="0"/>
          <w:snapToGrid/>
          <w:color w:val="000000" w:themeColor="text1"/>
          <w:kern w:val="2"/>
          <w:szCs w:val="24"/>
          <w14:textFill>
            <w14:solidFill>
              <w14:schemeClr w14:val="tx1"/>
            </w14:solidFill>
          </w14:textFill>
        </w:rPr>
      </w:pPr>
      <w:r>
        <w:rPr>
          <w:rFonts w:hint="default" w:ascii="Times New Roman" w:hAnsi="Times New Roman" w:eastAsia="仿宋" w:cs="Times New Roman"/>
          <w:b/>
          <w:bCs w:val="0"/>
          <w:snapToGrid/>
          <w:color w:val="000000" w:themeColor="text1"/>
          <w:kern w:val="2"/>
          <w:szCs w:val="24"/>
          <w14:textFill>
            <w14:solidFill>
              <w14:schemeClr w14:val="tx1"/>
            </w14:solidFill>
          </w14:textFill>
        </w:rPr>
        <w:t>表4-</w:t>
      </w:r>
      <w:r>
        <w:rPr>
          <w:rFonts w:hint="default" w:ascii="Times New Roman" w:hAnsi="Times New Roman" w:eastAsia="仿宋" w:cs="Times New Roman"/>
          <w:b/>
          <w:bCs w:val="0"/>
          <w:snapToGrid/>
          <w:color w:val="000000" w:themeColor="text1"/>
          <w:kern w:val="2"/>
          <w:szCs w:val="24"/>
          <w:lang w:val="en-US" w:eastAsia="zh-CN"/>
          <w14:textFill>
            <w14:solidFill>
              <w14:schemeClr w14:val="tx1"/>
            </w14:solidFill>
          </w14:textFill>
        </w:rPr>
        <w:t>21</w:t>
      </w:r>
      <w:r>
        <w:rPr>
          <w:rFonts w:hint="default" w:ascii="Times New Roman" w:hAnsi="Times New Roman" w:eastAsia="仿宋" w:cs="Times New Roman"/>
          <w:b/>
          <w:bCs w:val="0"/>
          <w:snapToGrid/>
          <w:color w:val="000000" w:themeColor="text1"/>
          <w:kern w:val="2"/>
          <w:szCs w:val="24"/>
          <w14:textFill>
            <w14:solidFill>
              <w14:schemeClr w14:val="tx1"/>
            </w14:solidFill>
          </w14:textFill>
        </w:rPr>
        <w:t xml:space="preserve">  项目危险废物贮存场所（设施）基本情况表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56"/>
        <w:gridCol w:w="1256"/>
        <w:gridCol w:w="2029"/>
        <w:gridCol w:w="1592"/>
        <w:gridCol w:w="1300"/>
        <w:gridCol w:w="2730"/>
        <w:gridCol w:w="1111"/>
        <w:gridCol w:w="1125"/>
        <w:gridCol w:w="144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87"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序号</w:t>
            </w:r>
          </w:p>
        </w:tc>
        <w:tc>
          <w:tcPr>
            <w:tcW w:w="460"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贮存</w:t>
            </w:r>
          </w:p>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场所</w:t>
            </w:r>
          </w:p>
        </w:tc>
        <w:tc>
          <w:tcPr>
            <w:tcW w:w="743"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危险废物</w:t>
            </w:r>
          </w:p>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名称</w:t>
            </w:r>
          </w:p>
        </w:tc>
        <w:tc>
          <w:tcPr>
            <w:tcW w:w="583"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危险废物代码</w:t>
            </w:r>
          </w:p>
        </w:tc>
        <w:tc>
          <w:tcPr>
            <w:tcW w:w="476"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产生量（t/a）</w:t>
            </w:r>
          </w:p>
        </w:tc>
        <w:tc>
          <w:tcPr>
            <w:tcW w:w="1000"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所需贮存能力核算</w:t>
            </w:r>
          </w:p>
        </w:tc>
        <w:tc>
          <w:tcPr>
            <w:tcW w:w="407"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贮存能力</w:t>
            </w:r>
          </w:p>
        </w:tc>
        <w:tc>
          <w:tcPr>
            <w:tcW w:w="412"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包装方式</w:t>
            </w:r>
          </w:p>
        </w:tc>
        <w:tc>
          <w:tcPr>
            <w:tcW w:w="528"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贮存</w:t>
            </w:r>
          </w:p>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周期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87"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1</w:t>
            </w:r>
          </w:p>
        </w:tc>
        <w:tc>
          <w:tcPr>
            <w:tcW w:w="460" w:type="pct"/>
            <w:vMerge w:val="restart"/>
            <w:tcBorders>
              <w:tl2br w:val="nil"/>
              <w:tr2bl w:val="nil"/>
            </w:tcBorders>
            <w:noWrap w:val="0"/>
            <w:vAlign w:val="center"/>
          </w:tcPr>
          <w:p>
            <w:pPr>
              <w:autoSpaceDE w:val="0"/>
              <w:autoSpaceDN w:val="0"/>
              <w:snapToGrid/>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危废贮存库</w:t>
            </w:r>
          </w:p>
        </w:tc>
        <w:tc>
          <w:tcPr>
            <w:tcW w:w="743"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废矿物油</w:t>
            </w:r>
          </w:p>
        </w:tc>
        <w:tc>
          <w:tcPr>
            <w:tcW w:w="583"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HW49</w:t>
            </w:r>
          </w:p>
        </w:tc>
        <w:tc>
          <w:tcPr>
            <w:tcW w:w="476"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0.1</w:t>
            </w:r>
          </w:p>
        </w:tc>
        <w:tc>
          <w:tcPr>
            <w:tcW w:w="1000"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vertAlign w:val="baseline"/>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矿物油</w:t>
            </w:r>
            <w:r>
              <w:rPr>
                <w:rFonts w:hint="default" w:ascii="Times New Roman" w:hAnsi="Times New Roman" w:eastAsia="仿宋" w:cs="Times New Roman"/>
                <w:bCs/>
                <w:color w:val="000000" w:themeColor="text1"/>
                <w:sz w:val="21"/>
                <w:szCs w:val="21"/>
                <w:lang w:bidi="th-TH"/>
                <w14:textFill>
                  <w14:solidFill>
                    <w14:schemeClr w14:val="tx1"/>
                  </w14:solidFill>
                </w14:textFill>
              </w:rPr>
              <w:t>的密度取</w:t>
            </w: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800</w:t>
            </w:r>
            <w:r>
              <w:rPr>
                <w:rFonts w:hint="default" w:ascii="Times New Roman" w:hAnsi="Times New Roman" w:eastAsia="仿宋" w:cs="Times New Roman"/>
                <w:bCs/>
                <w:color w:val="000000" w:themeColor="text1"/>
                <w:sz w:val="21"/>
                <w:szCs w:val="21"/>
                <w:lang w:bidi="th-TH"/>
                <w14:textFill>
                  <w14:solidFill>
                    <w14:schemeClr w14:val="tx1"/>
                  </w14:solidFill>
                </w14:textFill>
              </w:rPr>
              <w:t>kg/m</w:t>
            </w:r>
            <w:r>
              <w:rPr>
                <w:rFonts w:hint="default" w:ascii="Times New Roman" w:hAnsi="Times New Roman" w:eastAsia="仿宋" w:cs="Times New Roman"/>
                <w:bCs/>
                <w:color w:val="000000" w:themeColor="text1"/>
                <w:sz w:val="21"/>
                <w:szCs w:val="21"/>
                <w:vertAlign w:val="superscript"/>
                <w:lang w:bidi="th-TH"/>
                <w14:textFill>
                  <w14:solidFill>
                    <w14:schemeClr w14:val="tx1"/>
                  </w14:solidFill>
                </w14:textFill>
              </w:rPr>
              <w:t>3</w:t>
            </w:r>
            <w:r>
              <w:rPr>
                <w:rFonts w:hint="default" w:ascii="Times New Roman" w:hAnsi="Times New Roman" w:eastAsia="仿宋" w:cs="Times New Roman"/>
                <w:bCs/>
                <w:color w:val="000000" w:themeColor="text1"/>
                <w:sz w:val="21"/>
                <w:szCs w:val="21"/>
                <w:vertAlign w:val="baseline"/>
                <w:lang w:eastAsia="zh-CN" w:bidi="th-TH"/>
                <w14:textFill>
                  <w14:solidFill>
                    <w14:schemeClr w14:val="tx1"/>
                  </w14:solidFill>
                </w14:textFill>
              </w:rPr>
              <w:t>，</w:t>
            </w:r>
            <w:r>
              <w:rPr>
                <w:rFonts w:hint="default" w:ascii="Times New Roman" w:hAnsi="Times New Roman" w:eastAsia="仿宋" w:cs="Times New Roman"/>
                <w:bCs/>
                <w:color w:val="000000" w:themeColor="text1"/>
                <w:sz w:val="21"/>
                <w:szCs w:val="21"/>
                <w:vertAlign w:val="baseline"/>
                <w:lang w:val="en-US" w:eastAsia="zh-CN" w:bidi="th-TH"/>
                <w14:textFill>
                  <w14:solidFill>
                    <w14:schemeClr w14:val="tx1"/>
                  </w14:solidFill>
                </w14:textFill>
              </w:rPr>
              <w:t>则本项目</w:t>
            </w:r>
            <w:r>
              <w:rPr>
                <w:rFonts w:hint="default" w:ascii="Times New Roman" w:hAnsi="Times New Roman" w:eastAsia="仿宋" w:cs="Times New Roman"/>
                <w:bCs/>
                <w:color w:val="000000" w:themeColor="text1"/>
                <w:sz w:val="21"/>
                <w:szCs w:val="21"/>
                <w:vertAlign w:val="baseline"/>
                <w:lang w:val="en-US" w:eastAsia="zh-CN" w:bidi="th-TH"/>
                <w14:textFill>
                  <w14:solidFill>
                    <w14:schemeClr w14:val="tx1"/>
                  </w14:solidFill>
                </w14:textFill>
              </w:rPr>
              <w:t>废矿物油</w:t>
            </w:r>
            <w:r>
              <w:rPr>
                <w:rFonts w:hint="default" w:ascii="Times New Roman" w:hAnsi="Times New Roman" w:eastAsia="仿宋" w:cs="Times New Roman"/>
                <w:bCs/>
                <w:color w:val="000000" w:themeColor="text1"/>
                <w:sz w:val="21"/>
                <w:szCs w:val="21"/>
                <w:vertAlign w:val="baseline"/>
                <w:lang w:val="en-US" w:eastAsia="zh-CN" w:bidi="th-TH"/>
                <w14:textFill>
                  <w14:solidFill>
                    <w14:schemeClr w14:val="tx1"/>
                  </w14:solidFill>
                </w14:textFill>
              </w:rPr>
              <w:t>体积</w:t>
            </w:r>
            <w:r>
              <w:rPr>
                <w:rFonts w:hint="default" w:ascii="Times New Roman" w:hAnsi="Times New Roman" w:eastAsia="仿宋" w:cs="Times New Roman"/>
                <w:bCs/>
                <w:color w:val="000000" w:themeColor="text1"/>
                <w:sz w:val="21"/>
                <w:szCs w:val="21"/>
                <w:vertAlign w:val="baseline"/>
                <w:lang w:val="en-US" w:eastAsia="zh-CN" w:bidi="th-TH"/>
                <w14:textFill>
                  <w14:solidFill>
                    <w14:schemeClr w14:val="tx1"/>
                  </w14:solidFill>
                </w14:textFill>
              </w:rPr>
              <w:t>0.125</w:t>
            </w:r>
            <w:r>
              <w:rPr>
                <w:rFonts w:hint="default" w:ascii="Times New Roman" w:hAnsi="Times New Roman" w:eastAsia="仿宋" w:cs="Times New Roman"/>
                <w:bCs/>
                <w:color w:val="000000" w:themeColor="text1"/>
                <w:sz w:val="21"/>
                <w:szCs w:val="21"/>
                <w:lang w:bidi="th-TH"/>
                <w14:textFill>
                  <w14:solidFill>
                    <w14:schemeClr w14:val="tx1"/>
                  </w14:solidFill>
                </w14:textFill>
              </w:rPr>
              <w:t>m</w:t>
            </w:r>
            <w:r>
              <w:rPr>
                <w:rFonts w:hint="default" w:ascii="Times New Roman" w:hAnsi="Times New Roman" w:eastAsia="仿宋" w:cs="Times New Roman"/>
                <w:bCs/>
                <w:color w:val="000000" w:themeColor="text1"/>
                <w:sz w:val="21"/>
                <w:szCs w:val="21"/>
                <w:vertAlign w:val="superscript"/>
                <w:lang w:bidi="th-TH"/>
                <w14:textFill>
                  <w14:solidFill>
                    <w14:schemeClr w14:val="tx1"/>
                  </w14:solidFill>
                </w14:textFill>
              </w:rPr>
              <w:t>3</w:t>
            </w:r>
          </w:p>
        </w:tc>
        <w:tc>
          <w:tcPr>
            <w:tcW w:w="407"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15</w:t>
            </w:r>
            <w:r>
              <w:rPr>
                <w:rFonts w:hint="default" w:ascii="Times New Roman" w:hAnsi="Times New Roman" w:eastAsia="仿宋" w:cs="Times New Roman"/>
                <w:bCs/>
                <w:color w:val="000000" w:themeColor="text1"/>
                <w:sz w:val="21"/>
                <w:szCs w:val="21"/>
                <w:lang w:bidi="th-TH"/>
                <w14:textFill>
                  <w14:solidFill>
                    <w14:schemeClr w14:val="tx1"/>
                  </w14:solidFill>
                </w14:textFill>
              </w:rPr>
              <w:t>m</w:t>
            </w:r>
            <w:r>
              <w:rPr>
                <w:rFonts w:hint="default" w:ascii="Times New Roman" w:hAnsi="Times New Roman" w:eastAsia="仿宋" w:cs="Times New Roman"/>
                <w:bCs/>
                <w:color w:val="000000" w:themeColor="text1"/>
                <w:sz w:val="21"/>
                <w:szCs w:val="21"/>
                <w:vertAlign w:val="superscript"/>
                <w:lang w:bidi="th-TH"/>
                <w14:textFill>
                  <w14:solidFill>
                    <w14:schemeClr w14:val="tx1"/>
                  </w14:solidFill>
                </w14:textFill>
              </w:rPr>
              <w:t>3</w:t>
            </w:r>
          </w:p>
        </w:tc>
        <w:tc>
          <w:tcPr>
            <w:tcW w:w="412"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桶</w:t>
            </w: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装</w:t>
            </w:r>
          </w:p>
        </w:tc>
        <w:tc>
          <w:tcPr>
            <w:tcW w:w="528"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highlight w:val="yellow"/>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半年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387"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2</w:t>
            </w:r>
          </w:p>
        </w:tc>
        <w:tc>
          <w:tcPr>
            <w:tcW w:w="460" w:type="pct"/>
            <w:vMerge w:val="continue"/>
            <w:tcBorders>
              <w:tl2br w:val="nil"/>
              <w:tr2bl w:val="nil"/>
            </w:tcBorders>
            <w:noWrap w:val="0"/>
            <w:vAlign w:val="center"/>
          </w:tcPr>
          <w:p>
            <w:pPr>
              <w:autoSpaceDE w:val="0"/>
              <w:autoSpaceDN w:val="0"/>
              <w:snapToGrid/>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p>
        </w:tc>
        <w:tc>
          <w:tcPr>
            <w:tcW w:w="743"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废矿物油桶</w:t>
            </w:r>
          </w:p>
        </w:tc>
        <w:tc>
          <w:tcPr>
            <w:tcW w:w="583"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bidi="th-TH"/>
                <w14:textFill>
                  <w14:solidFill>
                    <w14:schemeClr w14:val="tx1"/>
                  </w14:solidFill>
                </w14:textFill>
              </w:rPr>
            </w:pPr>
            <w:r>
              <w:rPr>
                <w:rFonts w:hint="default" w:ascii="Times New Roman" w:hAnsi="Times New Roman" w:eastAsia="仿宋" w:cs="Times New Roman"/>
                <w:bCs/>
                <w:color w:val="000000" w:themeColor="text1"/>
                <w:sz w:val="21"/>
                <w:szCs w:val="21"/>
                <w:lang w:bidi="th-TH"/>
                <w14:textFill>
                  <w14:solidFill>
                    <w14:schemeClr w14:val="tx1"/>
                  </w14:solidFill>
                </w14:textFill>
              </w:rPr>
              <w:t>HW49</w:t>
            </w:r>
          </w:p>
        </w:tc>
        <w:tc>
          <w:tcPr>
            <w:tcW w:w="476"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0.05</w:t>
            </w:r>
          </w:p>
        </w:tc>
        <w:tc>
          <w:tcPr>
            <w:tcW w:w="1000"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3</w:t>
            </w:r>
            <w:r>
              <w:rPr>
                <w:rFonts w:hint="default" w:ascii="Times New Roman" w:hAnsi="Times New Roman" w:eastAsia="仿宋" w:cs="Times New Roman"/>
                <w:bCs/>
                <w:color w:val="000000" w:themeColor="text1"/>
                <w:sz w:val="21"/>
                <w:szCs w:val="21"/>
                <w:lang w:bidi="th-TH"/>
                <w14:textFill>
                  <w14:solidFill>
                    <w14:schemeClr w14:val="tx1"/>
                  </w14:solidFill>
                </w14:textFill>
              </w:rPr>
              <w:t>m</w:t>
            </w:r>
            <w:r>
              <w:rPr>
                <w:rFonts w:hint="default" w:ascii="Times New Roman" w:hAnsi="Times New Roman" w:eastAsia="仿宋" w:cs="Times New Roman"/>
                <w:bCs/>
                <w:color w:val="000000" w:themeColor="text1"/>
                <w:sz w:val="21"/>
                <w:szCs w:val="21"/>
                <w:vertAlign w:val="superscript"/>
                <w:lang w:bidi="th-TH"/>
                <w14:textFill>
                  <w14:solidFill>
                    <w14:schemeClr w14:val="tx1"/>
                  </w14:solidFill>
                </w14:textFill>
              </w:rPr>
              <w:t>3</w:t>
            </w:r>
          </w:p>
        </w:tc>
        <w:tc>
          <w:tcPr>
            <w:tcW w:w="407"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15</w:t>
            </w:r>
            <w:r>
              <w:rPr>
                <w:rFonts w:hint="default" w:ascii="Times New Roman" w:hAnsi="Times New Roman" w:eastAsia="仿宋" w:cs="Times New Roman"/>
                <w:bCs/>
                <w:color w:val="000000" w:themeColor="text1"/>
                <w:sz w:val="21"/>
                <w:szCs w:val="21"/>
                <w:lang w:bidi="th-TH"/>
                <w14:textFill>
                  <w14:solidFill>
                    <w14:schemeClr w14:val="tx1"/>
                  </w14:solidFill>
                </w14:textFill>
              </w:rPr>
              <w:t>m</w:t>
            </w:r>
            <w:r>
              <w:rPr>
                <w:rFonts w:hint="default" w:ascii="Times New Roman" w:hAnsi="Times New Roman" w:eastAsia="仿宋" w:cs="Times New Roman"/>
                <w:bCs/>
                <w:color w:val="000000" w:themeColor="text1"/>
                <w:sz w:val="21"/>
                <w:szCs w:val="21"/>
                <w:vertAlign w:val="superscript"/>
                <w:lang w:bidi="th-TH"/>
                <w14:textFill>
                  <w14:solidFill>
                    <w14:schemeClr w14:val="tx1"/>
                  </w14:solidFill>
                </w14:textFill>
              </w:rPr>
              <w:t>3</w:t>
            </w:r>
          </w:p>
        </w:tc>
        <w:tc>
          <w:tcPr>
            <w:tcW w:w="412"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桶</w:t>
            </w: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装</w:t>
            </w:r>
          </w:p>
        </w:tc>
        <w:tc>
          <w:tcPr>
            <w:tcW w:w="528"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pPr>
            <w:r>
              <w:rPr>
                <w:rFonts w:hint="default" w:ascii="Times New Roman" w:hAnsi="Times New Roman" w:eastAsia="仿宋" w:cs="Times New Roman"/>
                <w:bCs/>
                <w:color w:val="000000" w:themeColor="text1"/>
                <w:sz w:val="21"/>
                <w:szCs w:val="21"/>
                <w:lang w:val="en-US" w:eastAsia="zh-CN" w:bidi="th-TH"/>
                <w14:textFill>
                  <w14:solidFill>
                    <w14:schemeClr w14:val="tx1"/>
                  </w14:solidFill>
                </w14:textFill>
              </w:rPr>
              <w:t>半年</w:t>
            </w:r>
          </w:p>
        </w:tc>
      </w:tr>
    </w:tbl>
    <w:p>
      <w:pPr>
        <w:pStyle w:val="2"/>
        <w:rPr>
          <w:rFonts w:hint="default" w:ascii="Times New Roman" w:hAnsi="Times New Roman" w:eastAsia="仿宋" w:cs="Times New Roman"/>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tbl>
      <w:tblPr>
        <w:tblStyle w:val="22"/>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46"/>
        <w:gridCol w:w="816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45" w:hRule="atLeast"/>
          <w:jc w:val="center"/>
        </w:trPr>
        <w:tc>
          <w:tcPr>
            <w:tcW w:w="746" w:type="dxa"/>
            <w:noWrap w:val="0"/>
            <w:tcMar>
              <w:left w:w="28" w:type="dxa"/>
              <w:right w:w="28" w:type="dxa"/>
            </w:tcMar>
            <w:vAlign w:val="center"/>
          </w:tcPr>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运营</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期环</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境影</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响和</w:t>
            </w:r>
          </w:p>
          <w:p>
            <w:pPr>
              <w:adjustRightInd w:val="0"/>
              <w:snapToGrid w:val="0"/>
              <w:jc w:val="center"/>
              <w:rPr>
                <w:rFonts w:hint="default" w:ascii="Times New Roman" w:hAnsi="Times New Roman" w:eastAsia="仿宋" w:cs="Times New Roman"/>
                <w:b/>
                <w:bCs w:val="0"/>
                <w:color w:val="000000" w:themeColor="text1"/>
                <w:sz w:val="28"/>
                <w:szCs w:val="28"/>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保护</w:t>
            </w:r>
          </w:p>
          <w:p>
            <w:pPr>
              <w:adjustRightInd w:val="0"/>
              <w:snapToGrid w:val="0"/>
              <w:jc w:val="center"/>
              <w:rPr>
                <w:rFonts w:hint="default" w:ascii="Times New Roman" w:hAnsi="Times New Roman" w:eastAsia="仿宋" w:cs="Times New Roman"/>
                <w:bCs/>
                <w:color w:val="000000" w:themeColor="text1"/>
                <w:szCs w:val="21"/>
                <w14:textFill>
                  <w14:solidFill>
                    <w14:schemeClr w14:val="tx1"/>
                  </w14:solidFill>
                </w14:textFill>
              </w:rPr>
            </w:pPr>
            <w:r>
              <w:rPr>
                <w:rFonts w:hint="default" w:ascii="Times New Roman" w:hAnsi="Times New Roman" w:eastAsia="仿宋" w:cs="Times New Roman"/>
                <w:b/>
                <w:bCs w:val="0"/>
                <w:color w:val="000000" w:themeColor="text1"/>
                <w:sz w:val="28"/>
                <w:szCs w:val="28"/>
                <w14:textFill>
                  <w14:solidFill>
                    <w14:schemeClr w14:val="tx1"/>
                  </w14:solidFill>
                </w14:textFill>
              </w:rPr>
              <w:t>措施</w:t>
            </w:r>
          </w:p>
        </w:tc>
        <w:tc>
          <w:tcPr>
            <w:tcW w:w="8162" w:type="dxa"/>
            <w:noWrap w:val="0"/>
            <w:vAlign w:val="center"/>
          </w:tcPr>
          <w:p>
            <w:pPr>
              <w:keepNext w:val="0"/>
              <w:keepLines w:val="0"/>
              <w:pageBreakBefore w:val="0"/>
              <w:widowControl w:val="0"/>
              <w:kinsoku/>
              <w:wordWrap/>
              <w:overflowPunct/>
              <w:topLinePunct w:val="0"/>
              <w:autoSpaceDE/>
              <w:autoSpaceDN/>
              <w:bidi w:val="0"/>
              <w:spacing w:line="360" w:lineRule="auto"/>
              <w:ind w:firstLine="482"/>
              <w:textAlignment w:val="auto"/>
              <w:rPr>
                <w:rFonts w:hint="default" w:ascii="Times New Roman" w:hAnsi="Times New Roman" w:eastAsia="仿宋" w:cs="Times New Roman"/>
                <w:b/>
                <w:sz w:val="24"/>
                <w:szCs w:val="24"/>
              </w:rPr>
            </w:pPr>
            <w:r>
              <w:rPr>
                <w:rFonts w:hint="default" w:ascii="Times New Roman" w:hAnsi="Times New Roman" w:eastAsia="仿宋" w:cs="Times New Roman"/>
                <w:b/>
                <w:sz w:val="24"/>
                <w:szCs w:val="24"/>
              </w:rPr>
              <w:t>项目危险废物环境管理要求如下：</w:t>
            </w:r>
          </w:p>
          <w:p>
            <w:pPr>
              <w:keepNext w:val="0"/>
              <w:keepLines w:val="0"/>
              <w:pageBreakBefore w:val="0"/>
              <w:widowControl w:val="0"/>
              <w:kinsoku/>
              <w:wordWrap/>
              <w:overflowPunct/>
              <w:topLinePunct w:val="0"/>
              <w:autoSpaceDE/>
              <w:autoSpaceDN/>
              <w:bidi w:val="0"/>
              <w:adjustRightInd w:val="0"/>
              <w:snapToGrid w:val="0"/>
              <w:spacing w:line="360" w:lineRule="auto"/>
              <w:ind w:firstLine="487" w:firstLineChars="202"/>
              <w:textAlignment w:val="auto"/>
              <w:rPr>
                <w:rFonts w:hint="default" w:ascii="Times New Roman" w:hAnsi="Times New Roman" w:eastAsia="仿宋" w:cs="Times New Roman"/>
                <w:b/>
                <w:bCs/>
                <w:color w:val="auto"/>
                <w:sz w:val="24"/>
                <w:lang w:val="en-US" w:eastAsia="zh-CN"/>
              </w:rPr>
            </w:pPr>
            <w:r>
              <w:rPr>
                <w:rFonts w:hint="default" w:ascii="Times New Roman" w:hAnsi="Times New Roman" w:eastAsia="仿宋" w:cs="Times New Roman"/>
                <w:b/>
                <w:bCs/>
                <w:color w:val="auto"/>
                <w:sz w:val="24"/>
                <w:lang w:val="en-US" w:eastAsia="zh-CN"/>
              </w:rPr>
              <w:t>①危险废物贮存要求：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4" w:firstLineChars="202"/>
              <w:textAlignment w:val="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1）选址要求：根据《危险废物贮存污染控制标准》（GB18597-2023），集中贮存设施不应选在生态保护红线区域、永久基本农田和其他需要特别保护的区域内，不应建在溶洞区或易遭受洪水、滑坡、泥石流、潮汐等严重自然灾害影响的地区，不应选在江河、湖泊、运河、渠道、水库及其最高水位线以下的滩地和岸坡，以及法律法规规定禁止贮存危险废物的其他地点。</w:t>
            </w:r>
          </w:p>
          <w:p>
            <w:pPr>
              <w:keepNext w:val="0"/>
              <w:keepLines w:val="0"/>
              <w:pageBreakBefore w:val="0"/>
              <w:widowControl w:val="0"/>
              <w:kinsoku/>
              <w:wordWrap/>
              <w:overflowPunct/>
              <w:topLinePunct w:val="0"/>
              <w:autoSpaceDE/>
              <w:autoSpaceDN/>
              <w:bidi w:val="0"/>
              <w:adjustRightInd w:val="0"/>
              <w:snapToGrid w:val="0"/>
              <w:spacing w:line="360" w:lineRule="auto"/>
              <w:ind w:firstLine="484" w:firstLineChars="202"/>
              <w:textAlignment w:val="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2）贮存点环境管理要求：根据《危险废物贮存污染控制标准》（GB18597-2023），贮存点应具有固定的区域边界，并应采取与其他区域进行隔离的措施；贮存点应采取防风、防雨、防晒和防止危险废物流失、扬散等措施；贮存点贮存的危险废物应置于容器或包装物中，不应直接散堆；贮存点应根据危险废物的形态、物理化学性质、包装形式等，采取防渗、防漏等污染防治措施或采用具有相应功能的装置；贮存点应及时清运贮存的危险废物，实时贮存量不应超过3吨。</w:t>
            </w:r>
          </w:p>
          <w:p>
            <w:pPr>
              <w:keepNext w:val="0"/>
              <w:keepLines w:val="0"/>
              <w:pageBreakBefore w:val="0"/>
              <w:widowControl w:val="0"/>
              <w:kinsoku/>
              <w:wordWrap/>
              <w:overflowPunct/>
              <w:topLinePunct w:val="0"/>
              <w:autoSpaceDE/>
              <w:autoSpaceDN/>
              <w:bidi w:val="0"/>
              <w:adjustRightInd w:val="0"/>
              <w:snapToGrid w:val="0"/>
              <w:spacing w:line="360" w:lineRule="auto"/>
              <w:ind w:firstLine="484" w:firstLineChars="202"/>
              <w:textAlignment w:val="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3）贮存设施污染控制要求：根据《危险废物贮存污染控制标准》（GB18597-2023），贮存设施应根据危险废物的形态、物理化学性质、包装形式和污染物迁移途径，采取必要的防风、防晒、防雨、防漏、防渗、防腐以及其他环境污染防治措施，不应露天堆放危险废物。贮存设施应根据危险废物的类别、数量、形态、物理化学性质和污染防治等要求设置必要的贮存分区，避免不相容的危险废物接触、混合。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 1 m 厚黏土层（渗透系数不大于 10</w:t>
            </w:r>
            <w:r>
              <w:rPr>
                <w:rFonts w:hint="default" w:ascii="Times New Roman" w:hAnsi="Times New Roman" w:eastAsia="仿宋" w:cs="Times New Roman"/>
                <w:color w:val="auto"/>
                <w:sz w:val="24"/>
                <w:vertAlign w:val="superscript"/>
                <w:lang w:val="en-US" w:eastAsia="zh-CN"/>
              </w:rPr>
              <w:t>-7</w:t>
            </w:r>
            <w:r>
              <w:rPr>
                <w:rFonts w:hint="default" w:ascii="Times New Roman" w:hAnsi="Times New Roman" w:eastAsia="仿宋" w:cs="Times New Roman"/>
                <w:color w:val="auto"/>
                <w:sz w:val="24"/>
                <w:lang w:val="en-US" w:eastAsia="zh-CN"/>
              </w:rPr>
              <w:t xml:space="preserve"> cm/s），或至少2 mm厚高密度聚乙烯膜等人工防渗材料（渗透系数不大于 10</w:t>
            </w:r>
            <w:r>
              <w:rPr>
                <w:rFonts w:hint="default" w:ascii="Times New Roman" w:hAnsi="Times New Roman" w:eastAsia="仿宋" w:cs="Times New Roman"/>
                <w:color w:val="auto"/>
                <w:sz w:val="24"/>
                <w:vertAlign w:val="superscript"/>
                <w:lang w:val="en-US" w:eastAsia="zh-CN"/>
              </w:rPr>
              <w:t>-10</w:t>
            </w:r>
            <w:r>
              <w:rPr>
                <w:rFonts w:hint="default" w:ascii="Times New Roman" w:hAnsi="Times New Roman" w:eastAsia="仿宋" w:cs="Times New Roman"/>
                <w:color w:val="auto"/>
                <w:sz w:val="24"/>
                <w:lang w:val="en-US" w:eastAsia="zh-CN"/>
              </w:rPr>
              <w:t xml:space="preserve"> cm/s），或其他防渗性能等效的材料。贮存设施应采取技术和管理措施防止无关人员进入。</w:t>
            </w:r>
          </w:p>
          <w:p>
            <w:pPr>
              <w:keepNext w:val="0"/>
              <w:keepLines w:val="0"/>
              <w:pageBreakBefore w:val="0"/>
              <w:widowControl w:val="0"/>
              <w:kinsoku/>
              <w:wordWrap/>
              <w:overflowPunct/>
              <w:topLinePunct w:val="0"/>
              <w:autoSpaceDE/>
              <w:autoSpaceDN/>
              <w:bidi w:val="0"/>
              <w:adjustRightInd w:val="0"/>
              <w:snapToGrid w:val="0"/>
              <w:spacing w:line="360" w:lineRule="auto"/>
              <w:ind w:firstLine="484" w:firstLineChars="202"/>
              <w:textAlignment w:val="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4）容器和包装物污染控制要求：根据《危险废物贮存污染控制标准》（GB18597-2023），容器和包装物材质、内衬应与盛装的危险废物相容。针对不同类别、形态、物理化学性质的危险废物，其容器和包装物应满足相应的防渗、防漏、防腐和强度等要求。硬质容器和包装物及其支护结构堆叠码放时不应有明显变形，无破损泄漏。柔性容器和包装物堆叠码放时应封口严密，无破损泄漏。使用容器盛装液态、半固态危险废物时，容器内部应留有适当的空间，以适应因温度变化等可能引发的收缩和膨胀，防止其导致容器渗漏或永久变形。容器和包装物外表面应保持清洁。</w:t>
            </w:r>
          </w:p>
          <w:p>
            <w:pPr>
              <w:keepNext w:val="0"/>
              <w:keepLines w:val="0"/>
              <w:pageBreakBefore w:val="0"/>
              <w:widowControl w:val="0"/>
              <w:kinsoku/>
              <w:wordWrap/>
              <w:overflowPunct/>
              <w:topLinePunct w:val="0"/>
              <w:autoSpaceDE/>
              <w:autoSpaceDN/>
              <w:bidi w:val="0"/>
              <w:adjustRightInd w:val="0"/>
              <w:snapToGrid w:val="0"/>
              <w:spacing w:line="360" w:lineRule="auto"/>
              <w:ind w:firstLine="484" w:firstLineChars="202"/>
              <w:textAlignment w:val="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5）危险废物识别标志设置要求：根据《危险废物识别标志设置技术规范》（HJ 1276—2022），应在设置在危险废物容器或包装物上设置危险废物识别标签；危险废物贮存设施内部进行分区贮存时，应设置贮存分区标志，专门贮存危险废物的场所需设置危险废物贮存设施标志，具体详见下表。</w:t>
            </w:r>
          </w:p>
          <w:p>
            <w:pPr>
              <w:rPr>
                <w:rFonts w:hint="default" w:ascii="Times New Roman" w:hAnsi="Times New Roman" w:eastAsia="仿宋" w:cs="Times New Roman"/>
                <w:lang w:val="en-US" w:eastAsia="zh-CN"/>
              </w:rPr>
            </w:pPr>
          </w:p>
          <w:tbl>
            <w:tblPr>
              <w:tblStyle w:val="22"/>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0"/>
              <w:gridCol w:w="6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8" w:type="dxa"/>
                  <w:tcBorders>
                    <w:top w:val="single" w:color="auto" w:sz="12" w:space="0"/>
                    <w:left w:val="nil"/>
                    <w:bottom w:val="single" w:color="auto" w:sz="12" w:space="0"/>
                  </w:tcBorders>
                  <w:noWrap w:val="0"/>
                  <w:vAlign w:val="center"/>
                </w:tcPr>
                <w:p>
                  <w:pPr>
                    <w:spacing w:line="240" w:lineRule="auto"/>
                    <w:ind w:firstLine="0" w:firstLineChars="0"/>
                    <w:jc w:val="center"/>
                    <w:rPr>
                      <w:rFonts w:hint="default" w:ascii="Times New Roman" w:hAnsi="Times New Roman" w:eastAsia="仿宋" w:cs="Times New Roman"/>
                      <w:bCs/>
                      <w:sz w:val="18"/>
                      <w:szCs w:val="18"/>
                      <w:lang w:val="en-US" w:eastAsia="zh-CN" w:bidi="th-TH"/>
                    </w:rPr>
                  </w:pPr>
                  <w:r>
                    <w:rPr>
                      <w:rFonts w:hint="default" w:ascii="Times New Roman" w:hAnsi="Times New Roman" w:eastAsia="仿宋" w:cs="Times New Roman"/>
                      <w:bCs/>
                      <w:sz w:val="18"/>
                      <w:szCs w:val="18"/>
                      <w:lang w:val="en-US" w:eastAsia="zh-CN" w:bidi="th-TH"/>
                    </w:rPr>
                    <w:t>标签类型</w:t>
                  </w:r>
                </w:p>
              </w:tc>
              <w:tc>
                <w:tcPr>
                  <w:tcW w:w="6616" w:type="dxa"/>
                  <w:tcBorders>
                    <w:top w:val="single" w:color="auto" w:sz="12" w:space="0"/>
                    <w:bottom w:val="single" w:color="auto" w:sz="12" w:space="0"/>
                  </w:tcBorders>
                  <w:noWrap w:val="0"/>
                  <w:vAlign w:val="center"/>
                </w:tcPr>
                <w:p>
                  <w:pPr>
                    <w:spacing w:line="240" w:lineRule="auto"/>
                    <w:ind w:firstLine="0" w:firstLineChars="0"/>
                    <w:jc w:val="center"/>
                    <w:rPr>
                      <w:rFonts w:hint="default" w:ascii="Times New Roman" w:hAnsi="Times New Roman" w:eastAsia="仿宋" w:cs="Times New Roman"/>
                      <w:bCs/>
                      <w:sz w:val="18"/>
                      <w:szCs w:val="18"/>
                      <w:lang w:val="en-US" w:eastAsia="zh-CN" w:bidi="th-TH"/>
                    </w:rPr>
                  </w:pPr>
                  <w:r>
                    <w:rPr>
                      <w:rFonts w:hint="default" w:ascii="Times New Roman" w:hAnsi="Times New Roman" w:eastAsia="仿宋" w:cs="Times New Roman"/>
                      <w:bCs/>
                      <w:sz w:val="18"/>
                      <w:szCs w:val="18"/>
                      <w:lang w:val="en-US" w:eastAsia="zh-CN" w:bidi="th-TH"/>
                    </w:rPr>
                    <w:t>标准样式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88" w:type="dxa"/>
                  <w:tcBorders>
                    <w:top w:val="single" w:color="auto" w:sz="12" w:space="0"/>
                    <w:left w:val="nil"/>
                    <w:bottom w:val="single" w:color="auto" w:sz="4" w:space="0"/>
                  </w:tcBorders>
                  <w:noWrap w:val="0"/>
                  <w:vAlign w:val="center"/>
                </w:tcPr>
                <w:p>
                  <w:pPr>
                    <w:spacing w:line="240" w:lineRule="auto"/>
                    <w:ind w:firstLine="0" w:firstLineChars="0"/>
                    <w:jc w:val="center"/>
                    <w:rPr>
                      <w:rFonts w:hint="default" w:ascii="Times New Roman" w:hAnsi="Times New Roman" w:eastAsia="仿宋" w:cs="Times New Roman"/>
                      <w:bCs/>
                      <w:sz w:val="18"/>
                      <w:szCs w:val="18"/>
                      <w:lang w:val="en-US" w:eastAsia="zh-CN" w:bidi="th-TH"/>
                    </w:rPr>
                  </w:pPr>
                  <w:r>
                    <w:rPr>
                      <w:rFonts w:hint="default" w:ascii="Times New Roman" w:hAnsi="Times New Roman" w:eastAsia="仿宋" w:cs="Times New Roman"/>
                      <w:bCs/>
                      <w:sz w:val="18"/>
                      <w:szCs w:val="18"/>
                      <w:lang w:val="en-US" w:eastAsia="zh-CN" w:bidi="th-TH"/>
                    </w:rPr>
                    <w:t>危险废物标签</w:t>
                  </w:r>
                </w:p>
              </w:tc>
              <w:tc>
                <w:tcPr>
                  <w:tcW w:w="6616" w:type="dxa"/>
                  <w:tcBorders>
                    <w:top w:val="single" w:color="auto" w:sz="12" w:space="0"/>
                    <w:bottom w:val="single" w:color="auto" w:sz="4" w:space="0"/>
                    <w:right w:val="nil"/>
                  </w:tcBorders>
                  <w:noWrap w:val="0"/>
                  <w:vAlign w:val="top"/>
                </w:tcPr>
                <w:p>
                  <w:pPr>
                    <w:spacing w:line="240" w:lineRule="auto"/>
                    <w:ind w:firstLine="0" w:firstLineChars="0"/>
                    <w:jc w:val="center"/>
                    <w:rPr>
                      <w:rFonts w:hint="default" w:ascii="Times New Roman" w:hAnsi="Times New Roman" w:eastAsia="仿宋" w:cs="Times New Roman"/>
                      <w:bCs/>
                      <w:sz w:val="18"/>
                      <w:szCs w:val="18"/>
                      <w:lang w:val="en-US" w:eastAsia="zh-CN" w:bidi="th-TH"/>
                    </w:rPr>
                  </w:pPr>
                  <w:r>
                    <w:rPr>
                      <w:rFonts w:hint="default" w:ascii="Times New Roman" w:hAnsi="Times New Roman" w:eastAsia="仿宋" w:cs="Times New Roman"/>
                      <w:bCs/>
                      <w:sz w:val="18"/>
                      <w:szCs w:val="18"/>
                      <w:lang w:val="en-US" w:eastAsia="zh-CN" w:bidi="th-TH"/>
                    </w:rPr>
                    <w:drawing>
                      <wp:inline distT="0" distB="0" distL="114300" distR="114300">
                        <wp:extent cx="2282825" cy="2287270"/>
                        <wp:effectExtent l="0" t="0" r="3175" b="1778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6"/>
                                <a:stretch>
                                  <a:fillRect/>
                                </a:stretch>
                              </pic:blipFill>
                              <pic:spPr>
                                <a:xfrm>
                                  <a:off x="0" y="0"/>
                                  <a:ext cx="2282825" cy="228727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6" w:hRule="atLeast"/>
                <w:jc w:val="center"/>
              </w:trPr>
              <w:tc>
                <w:tcPr>
                  <w:tcW w:w="2888" w:type="dxa"/>
                  <w:tcBorders>
                    <w:top w:val="single" w:color="auto" w:sz="4" w:space="0"/>
                    <w:left w:val="nil"/>
                    <w:bottom w:val="single" w:color="auto" w:sz="12" w:space="0"/>
                  </w:tcBorders>
                  <w:noWrap w:val="0"/>
                  <w:vAlign w:val="center"/>
                </w:tcPr>
                <w:p>
                  <w:pPr>
                    <w:spacing w:line="240" w:lineRule="auto"/>
                    <w:ind w:firstLine="0" w:firstLineChars="0"/>
                    <w:jc w:val="center"/>
                    <w:rPr>
                      <w:rFonts w:hint="default" w:ascii="Times New Roman" w:hAnsi="Times New Roman" w:eastAsia="仿宋" w:cs="Times New Roman"/>
                      <w:bCs/>
                      <w:sz w:val="18"/>
                      <w:szCs w:val="18"/>
                      <w:lang w:val="en-US" w:eastAsia="zh-CN" w:bidi="th-TH"/>
                    </w:rPr>
                  </w:pPr>
                  <w:r>
                    <w:rPr>
                      <w:rFonts w:hint="default" w:ascii="Times New Roman" w:hAnsi="Times New Roman" w:eastAsia="仿宋" w:cs="Times New Roman"/>
                      <w:bCs/>
                      <w:sz w:val="18"/>
                      <w:szCs w:val="18"/>
                      <w:lang w:val="en-US" w:eastAsia="zh-CN" w:bidi="th-TH"/>
                    </w:rPr>
                    <w:t>危险废物贮存设施标志</w:t>
                  </w:r>
                </w:p>
              </w:tc>
              <w:tc>
                <w:tcPr>
                  <w:tcW w:w="6616" w:type="dxa"/>
                  <w:tcBorders>
                    <w:top w:val="single" w:color="auto" w:sz="4" w:space="0"/>
                    <w:bottom w:val="single" w:color="auto" w:sz="12" w:space="0"/>
                    <w:right w:val="nil"/>
                  </w:tcBorders>
                  <w:noWrap w:val="0"/>
                  <w:vAlign w:val="top"/>
                </w:tcPr>
                <w:p>
                  <w:pPr>
                    <w:spacing w:line="240" w:lineRule="auto"/>
                    <w:ind w:firstLine="0" w:firstLineChars="0"/>
                    <w:jc w:val="center"/>
                    <w:rPr>
                      <w:rFonts w:hint="default" w:ascii="Times New Roman" w:hAnsi="Times New Roman" w:eastAsia="仿宋" w:cs="Times New Roman"/>
                      <w:bCs/>
                      <w:sz w:val="18"/>
                      <w:szCs w:val="18"/>
                      <w:lang w:val="en-US" w:eastAsia="zh-CN" w:bidi="th-TH"/>
                    </w:rPr>
                  </w:pPr>
                  <w:r>
                    <w:rPr>
                      <w:rFonts w:hint="default" w:ascii="Times New Roman" w:hAnsi="Times New Roman" w:eastAsia="仿宋" w:cs="Times New Roman"/>
                      <w:bCs/>
                      <w:sz w:val="18"/>
                      <w:szCs w:val="18"/>
                      <w:lang w:val="en-US" w:eastAsia="zh-CN" w:bidi="th-TH"/>
                    </w:rPr>
                    <w:drawing>
                      <wp:inline distT="0" distB="0" distL="114300" distR="114300">
                        <wp:extent cx="3079115" cy="1886585"/>
                        <wp:effectExtent l="0" t="0" r="6985" b="1841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27"/>
                                <a:stretch>
                                  <a:fillRect/>
                                </a:stretch>
                              </pic:blipFill>
                              <pic:spPr>
                                <a:xfrm>
                                  <a:off x="0" y="0"/>
                                  <a:ext cx="3079115" cy="1886585"/>
                                </a:xfrm>
                                <a:prstGeom prst="rect">
                                  <a:avLst/>
                                </a:prstGeom>
                                <a:noFill/>
                                <a:ln>
                                  <a:noFill/>
                                </a:ln>
                              </pic:spPr>
                            </pic:pic>
                          </a:graphicData>
                        </a:graphic>
                      </wp:inline>
                    </w:drawing>
                  </w:r>
                </w:p>
              </w:tc>
            </w:tr>
          </w:tbl>
          <w:p>
            <w:pPr>
              <w:keepNext w:val="0"/>
              <w:keepLines w:val="0"/>
              <w:pageBreakBefore w:val="0"/>
              <w:widowControl w:val="0"/>
              <w:kinsoku/>
              <w:wordWrap/>
              <w:overflowPunct/>
              <w:topLinePunct w:val="0"/>
              <w:autoSpaceDE/>
              <w:autoSpaceDN/>
              <w:bidi w:val="0"/>
              <w:adjustRightInd w:val="0"/>
              <w:snapToGrid w:val="0"/>
              <w:spacing w:line="240" w:lineRule="exact"/>
              <w:ind w:firstLine="480" w:firstLineChars="200"/>
              <w:textAlignment w:val="auto"/>
              <w:rPr>
                <w:rFonts w:hint="default" w:ascii="Times New Roman" w:hAnsi="Times New Roman" w:eastAsia="仿宋" w:cs="Times New Roman"/>
                <w:color w:val="auto"/>
                <w:sz w:val="24"/>
                <w:lang w:val="en-US" w:eastAsia="zh-CN"/>
              </w:rPr>
            </w:pP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6）管理计划及管理台账制定要求：产生危险废物的单位应当按年度制定危险废物管理计划，应当于每年3月31日前通过国家危险废物信息管理系统在线填写并提交当年度的危险废物管理计划，由国家危险废物信息管理系统自动生成备案编号和回执，完成备案。危险废物管理计划备案内容需要调整的，产生危险废物的单位应当及时变更。 产生危险废物的单位应建立危险废物管理台账，产生危险废物的单位应根据危险废物产生、贮存、利用、处置等环节的动态流向，如实建立各环节的危险废物管理台账。危险废物管理台账分为电子管理台账和纸质管理台账两种形式。产生危险废物的单位可通过国家危险废物信息管理系统、企业自建信息管理系统或第三方平台等方式记录电子管理台账。</w:t>
            </w:r>
          </w:p>
          <w:p>
            <w:pPr>
              <w:adjustRightInd w:val="0"/>
              <w:snapToGrid w:val="0"/>
              <w:spacing w:line="360" w:lineRule="auto"/>
              <w:ind w:firstLine="487" w:firstLineChars="202"/>
              <w:rPr>
                <w:rFonts w:hint="default" w:ascii="Times New Roman" w:hAnsi="Times New Roman" w:eastAsia="仿宋" w:cs="Times New Roman"/>
                <w:b/>
                <w:bCs/>
                <w:color w:val="auto"/>
                <w:sz w:val="24"/>
                <w:lang w:val="en-US" w:eastAsia="zh-CN"/>
              </w:rPr>
            </w:pPr>
            <w:r>
              <w:rPr>
                <w:rFonts w:hint="default" w:ascii="Times New Roman" w:hAnsi="Times New Roman" w:eastAsia="仿宋" w:cs="Times New Roman"/>
                <w:b/>
                <w:bCs/>
                <w:color w:val="auto"/>
                <w:sz w:val="24"/>
                <w:lang w:val="en-US" w:eastAsia="zh-CN"/>
              </w:rPr>
              <w:t>②危险废物运输方式及要求</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根据国务院令第344号《危险化学品安全管理条例》的有关规定，在危险废物外运至处置单位时必须严格遵守以下要求：</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1）做好每次外运处置废弃物的运输登记，认真填写危险废物转移联单（每种废物填写一份联单），并加盖公司公章，经运输单位核实验收签字后，将联单第一联副联自留存档，将联单第二联交移出地环境保护行政主管部门，第三联及其余各联交付运输单位，随危险废物转移运行。第四联交接受单位，第五联交接受地环保局。</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2）废弃物处置单位的运输人员必须掌握危险化学品运输的安全知识，了解所运载的危险化学品的性质、危害特性、包装容器的使用特性和发生意外时的应急措施。运输车辆必须具有车辆危险货物运输许可证。驾驶人员必须由取得驾驶执照的熟练人员担任。</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3）处置单位在运输危险废物时必须配备押运人员，并随时处于押运人员的监管之下，不得超装、超载，严格按照所在城市规定的行车时间和行车路线行驶，不得进入危险化学品运输车辆禁止通行的区域。</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4）危险废物在运输途中若发生被盗、丢失、流散、泄漏等情况时，公司及押运人员必须立即向当地公安部门报告，并采取一切可能的警示措施。</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5）一旦发生废弃物泄漏事故，公司和废弃物处置单位都应积极协助有关部门采取必要的安全措施，减少事故损失，防止事故蔓延、扩大；针对事故对人体、动植物、土壤、水源、空气造成的现实危害和可能产生的危害，应迅速采取封闭、隔离、洗消等措施，并对事故造成的危害进行监测、处置，直至符合国家环境保护标准。</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总之，只要建设单位严格进行分类收集，堆存场所严格按照有关规定设计、建造，防风、防雨、防晒、防渗漏，以“无害化、减量化、资源化”为基本原则，在自身加强利用的基础上，按照规定进行合理处置，不会对周围环境产生明显不利影响。</w:t>
            </w:r>
          </w:p>
          <w:p>
            <w:pPr>
              <w:adjustRightInd w:val="0"/>
              <w:snapToGrid w:val="0"/>
              <w:spacing w:line="360" w:lineRule="auto"/>
              <w:ind w:firstLine="487" w:firstLineChars="202"/>
              <w:rPr>
                <w:rFonts w:hint="default" w:ascii="Times New Roman" w:hAnsi="Times New Roman" w:eastAsia="仿宋" w:cs="Times New Roman"/>
                <w:b/>
                <w:bCs/>
                <w:color w:val="auto"/>
                <w:sz w:val="24"/>
                <w:lang w:val="en-US" w:eastAsia="zh-CN"/>
              </w:rPr>
            </w:pPr>
            <w:r>
              <w:rPr>
                <w:rFonts w:hint="default" w:ascii="Times New Roman" w:hAnsi="Times New Roman" w:eastAsia="仿宋" w:cs="Times New Roman"/>
                <w:b/>
                <w:bCs/>
                <w:color w:val="auto"/>
                <w:sz w:val="24"/>
                <w:lang w:val="en-US" w:eastAsia="zh-CN"/>
              </w:rPr>
              <w:t>③</w:t>
            </w:r>
            <w:r>
              <w:rPr>
                <w:rFonts w:hint="default" w:ascii="Times New Roman" w:hAnsi="Times New Roman" w:eastAsia="仿宋" w:cs="Times New Roman"/>
                <w:b/>
                <w:bCs/>
                <w:color w:val="auto"/>
                <w:sz w:val="24"/>
                <w:lang w:val="en-US" w:eastAsia="zh-CN"/>
              </w:rPr>
              <w:t>危险废物处置要求</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根据《中华人民共和国固体废物污染环境防治法》规定，建设单位对危险废物处置还应做到以下几点：</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1）对危险废物的容器和包装物以及收集、贮存、运输、处置危险废物的设施、场所，必须设置危险废物识别标志；厂内危险废物临时堆存应采取相应污染控制措施防止对环境产生影响；</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2）项目单位必须按照国家有关规定制定危险废物管理计划，并向当地环境保护局申报危险废物的种类、产生量、流向、贮存、处置等有关资料；</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3）项目单位必须按照国家有关规定处置危险废物，不得擅自倾倒、堆放；</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4）禁止项目单位将危险废物提供或者委托给无经营许可证的单位从事收集、贮存、利用、处置的经营活动；</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5）收集、贮存危险废物、必须按照危险废物特性分类进行。禁止混合收集、贮存、运输、处置性质不相容而未经安全性处置的危险废物；</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6）转移危险废物的，必须按照国家有关规定填写危险废物转移联单，并向危险废物移出地设区的市级以上地方人民政府环境保护行政主管部门提出申请。运输危险废物，必须采取防止污染环境的措施，并遵守国家有关危险货物运输管理的规定；</w:t>
            </w:r>
          </w:p>
          <w:p>
            <w:pPr>
              <w:adjustRightInd w:val="0"/>
              <w:snapToGrid w:val="0"/>
              <w:spacing w:line="360" w:lineRule="auto"/>
              <w:ind w:firstLine="484" w:firstLineChars="20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7）收集、贮存、运输、处置危险废物的场所，设施，设备和容器，包装物及其他物品转作他用时，必须经过消除污染的处理，方可使用；</w:t>
            </w:r>
          </w:p>
          <w:p>
            <w:pPr>
              <w:pStyle w:val="30"/>
              <w:spacing w:before="0" w:after="0"/>
              <w:ind w:firstLine="480" w:firstLineChars="200"/>
              <w:jc w:val="both"/>
              <w:rPr>
                <w:rFonts w:hint="default" w:ascii="Times New Roman" w:hAnsi="Times New Roman" w:eastAsia="仿宋" w:cs="Times New Roman"/>
                <w:b w:val="0"/>
                <w:bCs w:val="0"/>
                <w:color w:val="auto"/>
                <w:szCs w:val="24"/>
              </w:rPr>
            </w:pPr>
            <w:r>
              <w:rPr>
                <w:rFonts w:hint="default" w:ascii="Times New Roman" w:hAnsi="Times New Roman" w:eastAsia="仿宋" w:cs="Times New Roman"/>
                <w:color w:val="auto"/>
                <w:kern w:val="2"/>
                <w:sz w:val="24"/>
                <w:szCs w:val="24"/>
                <w:lang w:val="en-US" w:eastAsia="zh-CN" w:bidi="ar-SA"/>
              </w:rPr>
              <w:t>8）项目单位应当制定意外事故的防范措施和应急预案，并向所在地县级以上地方人民政府环境保护行政主管部门备案，环境保护行政主管部门应当进行检查。</w:t>
            </w:r>
          </w:p>
          <w:p>
            <w:pPr>
              <w:pStyle w:val="19"/>
              <w:keepNext w:val="0"/>
              <w:keepLines w:val="0"/>
              <w:pageBreakBefore w:val="0"/>
              <w:widowControl w:val="0"/>
              <w:kinsoku/>
              <w:wordWrap/>
              <w:overflowPunct/>
              <w:topLinePunct w:val="0"/>
              <w:autoSpaceDE/>
              <w:autoSpaceDN/>
              <w:bidi w:val="0"/>
              <w:adjustRightInd/>
              <w:snapToGrid w:val="0"/>
              <w:spacing w:after="0" w:line="360" w:lineRule="auto"/>
              <w:ind w:firstLine="482" w:firstLineChars="200"/>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pStyle w:val="19"/>
              <w:keepNext w:val="0"/>
              <w:keepLines w:val="0"/>
              <w:pageBreakBefore w:val="0"/>
              <w:widowControl w:val="0"/>
              <w:kinsoku/>
              <w:wordWrap/>
              <w:overflowPunct/>
              <w:topLinePunct w:val="0"/>
              <w:autoSpaceDE/>
              <w:autoSpaceDN/>
              <w:bidi w:val="0"/>
              <w:adjustRightInd/>
              <w:snapToGrid w:val="0"/>
              <w:spacing w:after="0" w:line="360" w:lineRule="auto"/>
              <w:ind w:firstLine="482" w:firstLineChars="200"/>
              <w:textAlignment w:val="auto"/>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固体废物处置措施及其可行性分析</w:t>
            </w:r>
          </w:p>
          <w:p>
            <w:pPr>
              <w:keepNext w:val="0"/>
              <w:keepLines w:val="0"/>
              <w:pageBreakBefore w:val="0"/>
              <w:widowControl w:val="0"/>
              <w:kinsoku/>
              <w:wordWrap/>
              <w:overflowPunct/>
              <w:topLinePunct w:val="0"/>
              <w:autoSpaceDE/>
              <w:autoSpaceDN/>
              <w:bidi w:val="0"/>
              <w:adjustRightInd/>
              <w:snapToGrid/>
              <w:spacing w:line="360" w:lineRule="auto"/>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项目</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产生</w:t>
            </w:r>
            <w:r>
              <w:rPr>
                <w:rFonts w:hint="default" w:ascii="Times New Roman" w:hAnsi="Times New Roman" w:eastAsia="仿宋" w:cs="Times New Roman"/>
                <w:color w:val="000000" w:themeColor="text1"/>
                <w:kern w:val="2"/>
                <w:sz w:val="24"/>
                <w:szCs w:val="20"/>
                <w14:textFill>
                  <w14:solidFill>
                    <w14:schemeClr w14:val="tx1"/>
                  </w14:solidFill>
                </w14:textFill>
              </w:rPr>
              <w:t>的固体废物</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主要有</w:t>
            </w:r>
            <w:r>
              <w:rPr>
                <w:rFonts w:hint="default" w:ascii="Times New Roman" w:hAnsi="Times New Roman" w:eastAsia="仿宋" w:cs="Times New Roman"/>
                <w:color w:val="000000" w:themeColor="text1"/>
                <w:kern w:val="2"/>
                <w:sz w:val="24"/>
                <w:szCs w:val="20"/>
                <w14:textFill>
                  <w14:solidFill>
                    <w14:schemeClr w14:val="tx1"/>
                  </w14:solidFill>
                </w14:textFill>
              </w:rPr>
              <w:t>布袋除尘器收集的粉尘、废包装袋、</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生物质燃烧机灰渣、</w:t>
            </w:r>
            <w:r>
              <w:rPr>
                <w:rFonts w:hint="default" w:ascii="Times New Roman" w:hAnsi="Times New Roman" w:eastAsia="仿宋" w:cs="Times New Roman"/>
                <w:color w:val="000000" w:themeColor="text1"/>
                <w:kern w:val="2"/>
                <w:sz w:val="24"/>
                <w:szCs w:val="20"/>
                <w14:textFill>
                  <w14:solidFill>
                    <w14:schemeClr w14:val="tx1"/>
                  </w14:solidFill>
                </w14:textFill>
              </w:rPr>
              <w:t>废矿物油、生活垃圾。</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生活垃圾集中收集，由市政环卫部门上门清运；布袋除尘器收尘集中收集用于生产，不外排；废包装袋集中收集暂存于厂内，定期外售；生物质燃烧机灰渣每日清运出厂，不在厂区内存放，废矿物油和废矿物油桶属于危险废物，集中收集后暂存至危险废物贮存库，定期委托有资质单位上门清运。</w:t>
            </w:r>
          </w:p>
          <w:p>
            <w:pPr>
              <w:pStyle w:val="19"/>
              <w:keepNext w:val="0"/>
              <w:keepLines w:val="0"/>
              <w:pageBreakBefore w:val="0"/>
              <w:widowControl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 xml:space="preserve">本项目实现固废全部妥善、安全处置，不会因固体废物的随意堆放而造成二次污染情况。因此，在上述固体废物合理处置的前提下，不会对周围环境造成太大影响，上述固废处置措施可行。  </w:t>
            </w:r>
          </w:p>
          <w:p>
            <w:pPr>
              <w:keepNext w:val="0"/>
              <w:keepLines w:val="0"/>
              <w:pageBreakBefore w:val="0"/>
              <w:widowControl/>
              <w:kinsoku/>
              <w:wordWrap/>
              <w:overflowPunct/>
              <w:topLinePunct w:val="0"/>
              <w:autoSpaceDE/>
              <w:autoSpaceDN/>
              <w:bidi w:val="0"/>
              <w:adjustRightInd/>
              <w:snapToGrid/>
              <w:spacing w:after="0" w:line="500" w:lineRule="exact"/>
              <w:ind w:firstLine="482" w:firstLineChars="200"/>
              <w:textAlignment w:val="auto"/>
              <w:rPr>
                <w:rFonts w:hint="default" w:ascii="Times New Roman" w:hAnsi="Times New Roman" w:eastAsia="仿宋" w:cs="Times New Roman"/>
                <w:b/>
                <w:bCs w:val="0"/>
                <w:color w:val="000000" w:themeColor="text1"/>
                <w:sz w:val="24"/>
                <w:lang w:eastAsia="zh-CN"/>
                <w14:textFill>
                  <w14:solidFill>
                    <w14:schemeClr w14:val="tx1"/>
                  </w14:solidFill>
                </w14:textFill>
              </w:rPr>
            </w:pPr>
            <w:r>
              <w:rPr>
                <w:rFonts w:hint="default" w:ascii="Times New Roman" w:hAnsi="Times New Roman" w:eastAsia="仿宋" w:cs="Times New Roman"/>
                <w:b/>
                <w:bCs w:val="0"/>
                <w:color w:val="000000" w:themeColor="text1"/>
                <w:sz w:val="24"/>
                <w:lang w:eastAsia="zh-CN"/>
                <w14:textFill>
                  <w14:solidFill>
                    <w14:schemeClr w14:val="tx1"/>
                  </w14:solidFill>
                </w14:textFill>
              </w:rPr>
              <w:t>（五）地下水环境影响分析</w:t>
            </w:r>
          </w:p>
          <w:p>
            <w:pPr>
              <w:keepNext w:val="0"/>
              <w:keepLines w:val="0"/>
              <w:pageBreakBefore w:val="0"/>
              <w:widowControl w:val="0"/>
              <w:kinsoku/>
              <w:wordWrap/>
              <w:overflowPunct/>
              <w:topLinePunct w:val="0"/>
              <w:autoSpaceDE/>
              <w:autoSpaceDN/>
              <w:bidi w:val="0"/>
              <w:adjustRightInd/>
              <w:snapToGrid/>
              <w:spacing w:after="0" w:line="500" w:lineRule="exact"/>
              <w:ind w:firstLine="523" w:firstLineChars="218"/>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本项目新建</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发酵</w:t>
            </w:r>
            <w:r>
              <w:rPr>
                <w:rFonts w:hint="default" w:ascii="Times New Roman" w:hAnsi="Times New Roman" w:eastAsia="仿宋" w:cs="Times New Roman"/>
                <w:color w:val="000000" w:themeColor="text1"/>
                <w:kern w:val="2"/>
                <w:sz w:val="24"/>
                <w:szCs w:val="24"/>
                <w14:textFill>
                  <w14:solidFill>
                    <w14:schemeClr w14:val="tx1"/>
                  </w14:solidFill>
                </w14:textFill>
              </w:rPr>
              <w:t>车间地面防渗情况开裂，会对地下水环境造成污染影响。</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污染源</w:t>
            </w:r>
            <w:r>
              <w:rPr>
                <w:rFonts w:hint="default" w:ascii="Times New Roman" w:hAnsi="Times New Roman" w:eastAsia="仿宋" w:cs="Times New Roman"/>
                <w:color w:val="000000" w:themeColor="text1"/>
                <w:kern w:val="2"/>
                <w:sz w:val="24"/>
                <w:szCs w:val="24"/>
                <w14:textFill>
                  <w14:solidFill>
                    <w14:schemeClr w14:val="tx1"/>
                  </w14:solidFill>
                </w14:textFill>
              </w:rPr>
              <w:t>为一般废物中的污泥渗透出的废水，从污染物的来源可以看出，废水中主要污染物为COD、SS。</w:t>
            </w:r>
          </w:p>
          <w:p>
            <w:pPr>
              <w:pStyle w:val="30"/>
              <w:keepNext w:val="0"/>
              <w:keepLines w:val="0"/>
              <w:pageBreakBefore w:val="0"/>
              <w:widowControl w:val="0"/>
              <w:kinsoku/>
              <w:wordWrap/>
              <w:overflowPunct/>
              <w:topLinePunct w:val="0"/>
              <w:autoSpaceDE w:val="0"/>
              <w:autoSpaceDN w:val="0"/>
              <w:bidi w:val="0"/>
              <w:adjustRightInd w:val="0"/>
              <w:snapToGrid/>
              <w:spacing w:after="0" w:line="500" w:lineRule="exact"/>
              <w:ind w:firstLine="482" w:firstLineChars="200"/>
              <w:textAlignment w:val="auto"/>
              <w:rPr>
                <w:rFonts w:hint="default" w:ascii="Times New Roman" w:hAnsi="Times New Roman" w:eastAsia="仿宋" w:cs="Times New Roman"/>
                <w:b/>
                <w:bCs/>
                <w:color w:val="000000" w:themeColor="text1"/>
                <w:lang w:eastAsia="zh-CN"/>
                <w14:textFill>
                  <w14:solidFill>
                    <w14:schemeClr w14:val="tx1"/>
                  </w14:solidFill>
                </w14:textFill>
              </w:rPr>
            </w:pP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地下水环境保护措施</w:t>
            </w:r>
          </w:p>
          <w:p>
            <w:pPr>
              <w:keepNext/>
              <w:keepLines/>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outlineLvl w:val="1"/>
              <w:rPr>
                <w:rFonts w:hint="default" w:ascii="Times New Roman" w:hAnsi="Times New Roman" w:eastAsia="仿宋" w:cs="Times New Roman"/>
                <w:b w:val="0"/>
                <w:bCs w:val="0"/>
                <w:color w:val="000000" w:themeColor="text1"/>
                <w:kern w:val="2"/>
                <w:sz w:val="24"/>
                <w:szCs w:val="32"/>
                <w:lang w:val="en-US" w:eastAsia="zh-CN" w:bidi="ar-SA"/>
                <w14:textFill>
                  <w14:solidFill>
                    <w14:schemeClr w14:val="tx1"/>
                  </w14:solidFill>
                </w14:textFill>
              </w:rPr>
            </w:pPr>
            <w:r>
              <w:rPr>
                <w:rFonts w:hint="default" w:ascii="Times New Roman" w:hAnsi="Times New Roman" w:eastAsia="仿宋" w:cs="Times New Roman"/>
                <w:b w:val="0"/>
                <w:bCs w:val="0"/>
                <w:color w:val="000000" w:themeColor="text1"/>
                <w:kern w:val="2"/>
                <w:sz w:val="24"/>
                <w:szCs w:val="32"/>
                <w:lang w:val="en-US" w:eastAsia="zh-CN" w:bidi="ar-SA"/>
                <w14:textFill>
                  <w14:solidFill>
                    <w14:schemeClr w14:val="tx1"/>
                  </w14:solidFill>
                </w14:textFill>
              </w:rPr>
              <w:t>（1）分区防控措施</w:t>
            </w:r>
          </w:p>
          <w:p>
            <w:pPr>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根据防渗参照的标准和规范，结合施工过程中的可操作性和技术水平，针对不同的防渗区域采用的防渗措施如下。具体设计时可根据实际情况在满足防渗标准的前提下作必要的调整。</w:t>
            </w:r>
          </w:p>
          <w:p>
            <w:pPr>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工程防渗的设计标准应符合下列规定：设备、地下管道、建构筑物防渗的设计使用年限不应低于其主体的设计使用年限；针对不同的防渗区域采用不同的防渗措施。</w:t>
            </w:r>
          </w:p>
          <w:p>
            <w:pPr>
              <w:keepNext w:val="0"/>
              <w:keepLines w:val="0"/>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0"/>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根据本项目可能泄漏至地面区域污染物的性质和生产单元的构筑方式，将建设场地划分为重点污染防治区和一般污染防治区</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0"/>
                <w:lang w:val="en-US" w:eastAsia="zh-CN" w:bidi="ar-SA"/>
                <w14:textFill>
                  <w14:solidFill>
                    <w14:schemeClr w14:val="tx1"/>
                  </w14:solidFill>
                </w14:textFill>
              </w:rPr>
              <w:t>办公楼、门卫，以及厂区空地处不采取防渗措施，企业可根据实际建设情况进行水泥硬化与绿化处理。</w:t>
            </w:r>
          </w:p>
          <w:p>
            <w:pPr>
              <w:keepNext w:val="0"/>
              <w:keepLines w:val="0"/>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重点污染防治区：污染地下水环境的物料泄漏后，不容易被及时发现和处理的区域。主要包括：</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成品堆放间和污泥发酵间</w:t>
            </w:r>
            <w:r>
              <w:rPr>
                <w:rFonts w:hint="default" w:ascii="Times New Roman" w:hAnsi="Times New Roman" w:eastAsia="仿宋" w:cs="Times New Roman"/>
                <w:color w:val="000000" w:themeColor="text1"/>
                <w:kern w:val="2"/>
                <w:sz w:val="24"/>
                <w:szCs w:val="24"/>
                <w14:textFill>
                  <w14:solidFill>
                    <w14:schemeClr w14:val="tx1"/>
                  </w14:solidFill>
                </w14:textFill>
              </w:rPr>
              <w:t>。对于重点污染防治区，操作条件下的单位面积渗透量不大于厚度为2m，饱和渗透系数≤10</w:t>
            </w:r>
            <w:r>
              <w:rPr>
                <w:rFonts w:hint="default" w:ascii="Times New Roman" w:hAnsi="Times New Roman" w:eastAsia="仿宋" w:cs="Times New Roman"/>
                <w:color w:val="000000" w:themeColor="text1"/>
                <w:kern w:val="2"/>
                <w:sz w:val="24"/>
                <w:szCs w:val="24"/>
                <w:vertAlign w:val="superscript"/>
                <w14:textFill>
                  <w14:solidFill>
                    <w14:schemeClr w14:val="tx1"/>
                  </w14:solidFill>
                </w14:textFill>
              </w:rPr>
              <w:t>-7</w:t>
            </w:r>
            <w:r>
              <w:rPr>
                <w:rFonts w:hint="default" w:ascii="Times New Roman" w:hAnsi="Times New Roman" w:eastAsia="仿宋" w:cs="Times New Roman"/>
                <w:color w:val="000000" w:themeColor="text1"/>
                <w:kern w:val="2"/>
                <w:sz w:val="24"/>
                <w:szCs w:val="24"/>
                <w14:textFill>
                  <w14:solidFill>
                    <w14:schemeClr w14:val="tx1"/>
                  </w14:solidFill>
                </w14:textFill>
              </w:rPr>
              <w:t>cm/s防渗层的渗透量。</w:t>
            </w:r>
          </w:p>
          <w:p>
            <w:pPr>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一般污染防治区：是指裸露于地面的生产功能单元，污染地下水环境的物料泄漏后，容易被及时发现和处理的区域。主要为：除臭系统装置区。对于一般污染防治区，操作条件下的单位面积渗透量不大于厚度为 1.5m，渗透系数≤10</w:t>
            </w:r>
            <w:r>
              <w:rPr>
                <w:rFonts w:hint="default" w:ascii="Times New Roman" w:hAnsi="Times New Roman" w:eastAsia="仿宋" w:cs="Times New Roman"/>
                <w:color w:val="000000" w:themeColor="text1"/>
                <w:kern w:val="2"/>
                <w:sz w:val="24"/>
                <w:szCs w:val="24"/>
                <w:vertAlign w:val="superscript"/>
                <w14:textFill>
                  <w14:solidFill>
                    <w14:schemeClr w14:val="tx1"/>
                  </w14:solidFill>
                </w14:textFill>
              </w:rPr>
              <w:t>-7</w:t>
            </w:r>
            <w:r>
              <w:rPr>
                <w:rFonts w:hint="default" w:ascii="Times New Roman" w:hAnsi="Times New Roman" w:eastAsia="仿宋" w:cs="Times New Roman"/>
                <w:color w:val="000000" w:themeColor="text1"/>
                <w:kern w:val="2"/>
                <w:sz w:val="24"/>
                <w:szCs w:val="24"/>
                <w14:textFill>
                  <w14:solidFill>
                    <w14:schemeClr w14:val="tx1"/>
                  </w14:solidFill>
                </w14:textFill>
              </w:rPr>
              <w:t xml:space="preserve">cm/s 防渗层的渗透量。 </w:t>
            </w:r>
          </w:p>
          <w:p>
            <w:pPr>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4"/>
                <w:lang w:val="en-US" w:eastAsia="zh-CN"/>
                <w14:textFill>
                  <w14:solidFill>
                    <w14:schemeClr w14:val="tx1"/>
                  </w14:solidFill>
                </w14:textFill>
              </w:rPr>
              <w:t>2</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）防渗措施</w:t>
            </w:r>
          </w:p>
          <w:p>
            <w:pPr>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 xml:space="preserve">根据环境影响评价和地下水分区防治原则，本项目地下水防渗措施主要集中在重点污染防治区： </w:t>
            </w:r>
          </w:p>
          <w:p>
            <w:pPr>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根据环境影响评价和地下水分区防治原则，本项目地下水防渗措施主要集中在重点污染防治区：</w:t>
            </w:r>
          </w:p>
          <w:p>
            <w:pPr>
              <w:pageBreakBefore w:val="0"/>
              <w:widowControl w:val="0"/>
              <w:kinsoku/>
              <w:wordWrap/>
              <w:overflowPunct/>
              <w:topLinePunct w:val="0"/>
              <w:autoSpaceDE/>
              <w:autoSpaceDN/>
              <w:bidi w:val="0"/>
              <w:adjustRightInd/>
              <w:snapToGrid/>
              <w:spacing w:after="0" w:line="500" w:lineRule="exact"/>
              <w:ind w:firstLine="482" w:firstLineChars="200"/>
              <w:jc w:val="both"/>
              <w:textAlignment w:val="auto"/>
              <w:rPr>
                <w:rFonts w:hint="default" w:ascii="Times New Roman" w:hAnsi="Times New Roman" w:eastAsia="仿宋" w:cs="Times New Roman"/>
                <w:b/>
                <w:bCs/>
                <w:color w:val="000000" w:themeColor="text1"/>
                <w:kern w:val="2"/>
                <w:sz w:val="24"/>
                <w:szCs w:val="24"/>
                <w14:textFill>
                  <w14:solidFill>
                    <w14:schemeClr w14:val="tx1"/>
                  </w14:solidFill>
                </w14:textFill>
              </w:rPr>
            </w:pPr>
            <w:r>
              <w:rPr>
                <w:rFonts w:hint="eastAsia" w:ascii="Times New Roman" w:hAnsi="Times New Roman" w:eastAsia="仿宋" w:cs="Times New Roman"/>
                <w:b/>
                <w:bCs/>
                <w:color w:val="000000" w:themeColor="text1"/>
                <w:kern w:val="2"/>
                <w:sz w:val="24"/>
                <w:szCs w:val="24"/>
                <w:lang w:val="en-US" w:eastAsia="zh-CN"/>
                <w14:textFill>
                  <w14:solidFill>
                    <w14:schemeClr w14:val="tx1"/>
                  </w14:solidFill>
                </w14:textFill>
              </w:rPr>
              <w:t>发酵车间、</w:t>
            </w: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和</w:t>
            </w:r>
            <w:r>
              <w:rPr>
                <w:rFonts w:hint="eastAsia" w:ascii="Times New Roman" w:hAnsi="Times New Roman" w:eastAsia="仿宋" w:cs="Times New Roman"/>
                <w:b/>
                <w:bCs/>
                <w:color w:val="000000" w:themeColor="text1"/>
                <w:kern w:val="2"/>
                <w:sz w:val="24"/>
                <w:szCs w:val="24"/>
                <w:lang w:val="en-US" w:eastAsia="zh-CN"/>
                <w14:textFill>
                  <w14:solidFill>
                    <w14:schemeClr w14:val="tx1"/>
                  </w14:solidFill>
                </w14:textFill>
              </w:rPr>
              <w:t>综合生产车间、危废贮存库</w:t>
            </w: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防</w:t>
            </w:r>
            <w:r>
              <w:rPr>
                <w:rFonts w:hint="default" w:ascii="Times New Roman" w:hAnsi="Times New Roman" w:eastAsia="仿宋" w:cs="Times New Roman"/>
                <w:b/>
                <w:bCs/>
                <w:color w:val="000000" w:themeColor="text1"/>
                <w:kern w:val="2"/>
                <w:sz w:val="24"/>
                <w:szCs w:val="24"/>
                <w14:textFill>
                  <w14:solidFill>
                    <w14:schemeClr w14:val="tx1"/>
                  </w14:solidFill>
                </w14:textFill>
              </w:rPr>
              <w:t>渗措施</w:t>
            </w:r>
          </w:p>
          <w:p>
            <w:pPr>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采用32.5 级以上的普通硅酸盐水泥，水泥用量不大于360kg/m</w:t>
            </w:r>
            <w:r>
              <w:rPr>
                <w:rFonts w:hint="default" w:ascii="Times New Roman" w:hAnsi="Times New Roman" w:eastAsia="仿宋" w:cs="Times New Roman"/>
                <w:color w:val="000000" w:themeColor="text1"/>
                <w:kern w:val="2"/>
                <w:sz w:val="24"/>
                <w:szCs w:val="24"/>
                <w:vertAlign w:val="superscript"/>
                <w14:textFill>
                  <w14:solidFill>
                    <w14:schemeClr w14:val="tx1"/>
                  </w14:solidFill>
                </w14:textFill>
              </w:rPr>
              <w:t>3</w:t>
            </w:r>
            <w:r>
              <w:rPr>
                <w:rFonts w:hint="default" w:ascii="Times New Roman" w:hAnsi="Times New Roman" w:eastAsia="仿宋" w:cs="Times New Roman"/>
                <w:color w:val="000000" w:themeColor="text1"/>
                <w:kern w:val="2"/>
                <w:sz w:val="24"/>
                <w:szCs w:val="24"/>
                <w14:textFill>
                  <w14:solidFill>
                    <w14:schemeClr w14:val="tx1"/>
                  </w14:solidFill>
                </w14:textFill>
              </w:rPr>
              <w:t>，水灰比不大于0.55，抗渗标号根据水头与钢筋混凝土壁厚度比值分别采用S6、S8。为提高混凝土结构的抗渗性和抗裂性能，构筑物混凝土内掺入相应用量的低碱 UEA 混凝土微膨胀剂。构筑物平面尺寸大于25m 时设置伸缩缝，结构完全分开，缝宽30mm，中间设置HPZ-A4 型遇水膨胀橡胶止水带，迎水面设以双组份聚硫密封胶打口，缝中聚乙烯硬质泡沫板。</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成品堆放间和污泥发酵间</w:t>
            </w:r>
            <w:r>
              <w:rPr>
                <w:rFonts w:hint="default" w:ascii="Times New Roman" w:hAnsi="Times New Roman" w:eastAsia="仿宋" w:cs="Times New Roman"/>
                <w:color w:val="000000" w:themeColor="text1"/>
                <w:kern w:val="2"/>
                <w:sz w:val="24"/>
                <w:szCs w:val="24"/>
                <w14:textFill>
                  <w14:solidFill>
                    <w14:schemeClr w14:val="tx1"/>
                  </w14:solidFill>
                </w14:textFill>
              </w:rPr>
              <w:t xml:space="preserve">除采用防水砼外，表面均作水泥砂浆刚性防水层。凡是水池底板面，外壁墙内侧面及地下水以下的外侧面，均按五次作法。水池内壁面批1:2 防水砂浆20mm厚。  </w:t>
            </w:r>
          </w:p>
          <w:p>
            <w:pPr>
              <w:pageBreakBefore w:val="0"/>
              <w:widowControl w:val="0"/>
              <w:kinsoku/>
              <w:wordWrap/>
              <w:overflowPunct/>
              <w:topLinePunct w:val="0"/>
              <w:autoSpaceDE/>
              <w:autoSpaceDN/>
              <w:bidi w:val="0"/>
              <w:adjustRightInd/>
              <w:snapToGrid/>
              <w:spacing w:after="0" w:line="500" w:lineRule="exact"/>
              <w:ind w:firstLine="482" w:firstLineChars="200"/>
              <w:jc w:val="both"/>
              <w:textAlignment w:val="auto"/>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除臭装置区防渗措施</w:t>
            </w:r>
          </w:p>
          <w:p>
            <w:pPr>
              <w:pageBreakBefore w:val="0"/>
              <w:widowControl w:val="0"/>
              <w:kinsoku/>
              <w:wordWrap/>
              <w:overflowPunct/>
              <w:topLinePunct w:val="0"/>
              <w:autoSpaceDE/>
              <w:autoSpaceDN/>
              <w:bidi w:val="0"/>
              <w:adjustRightInd/>
              <w:snapToGrid/>
              <w:spacing w:after="0" w:line="5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1"/>
                <w:highlight w:val="none"/>
                <w14:textFill>
                  <w14:solidFill>
                    <w14:schemeClr w14:val="tx1"/>
                  </w14:solidFill>
                </w14:textFill>
              </w:rPr>
              <w:t>地面</w:t>
            </w:r>
            <w:r>
              <w:rPr>
                <w:rFonts w:hint="default" w:ascii="Times New Roman" w:hAnsi="Times New Roman" w:eastAsia="仿宋" w:cs="Times New Roman"/>
                <w:snapToGrid w:val="0"/>
                <w:color w:val="000000" w:themeColor="text1"/>
                <w:kern w:val="0"/>
                <w:sz w:val="24"/>
                <w:szCs w:val="24"/>
                <w:highlight w:val="none"/>
                <w:lang w:val="en-US" w:eastAsia="zh-CN" w:bidi="ar-SA"/>
                <w14:textFill>
                  <w14:solidFill>
                    <w14:schemeClr w14:val="tx1"/>
                  </w14:solidFill>
                </w14:textFill>
              </w:rPr>
              <w:t>采用砂土垫层（压平夯实）＋垫层＋砂砾卵石保护层＋钢筋混凝土面层，单位面积防渗能力达到等效黏土防渗层Mb≥1.5m，渗透系数≤1×10</w:t>
            </w:r>
            <w:r>
              <w:rPr>
                <w:rFonts w:hint="default" w:ascii="Times New Roman" w:hAnsi="Times New Roman" w:eastAsia="仿宋" w:cs="Times New Roman"/>
                <w:snapToGrid w:val="0"/>
                <w:color w:val="000000" w:themeColor="text1"/>
                <w:kern w:val="0"/>
                <w:sz w:val="24"/>
                <w:szCs w:val="24"/>
                <w:highlight w:val="none"/>
                <w:vertAlign w:val="superscript"/>
                <w:lang w:val="en-US" w:eastAsia="zh-CN" w:bidi="ar-SA"/>
                <w14:textFill>
                  <w14:solidFill>
                    <w14:schemeClr w14:val="tx1"/>
                  </w14:solidFill>
                </w14:textFill>
              </w:rPr>
              <w:t>-7</w:t>
            </w:r>
            <w:r>
              <w:rPr>
                <w:rFonts w:hint="default" w:ascii="Times New Roman" w:hAnsi="Times New Roman" w:eastAsia="仿宋" w:cs="Times New Roman"/>
                <w:snapToGrid w:val="0"/>
                <w:color w:val="000000" w:themeColor="text1"/>
                <w:kern w:val="0"/>
                <w:sz w:val="24"/>
                <w:szCs w:val="24"/>
                <w:highlight w:val="none"/>
                <w:lang w:val="en-US" w:eastAsia="zh-CN" w:bidi="ar-SA"/>
                <w14:textFill>
                  <w14:solidFill>
                    <w14:schemeClr w14:val="tx1"/>
                  </w14:solidFill>
                </w14:textFill>
              </w:rPr>
              <w:t>cm/s</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w:t>
            </w:r>
            <w:r>
              <w:rPr>
                <w:rFonts w:hint="default" w:ascii="Times New Roman" w:hAnsi="Times New Roman" w:eastAsia="仿宋" w:cs="Times New Roman"/>
                <w:color w:val="000000" w:themeColor="text1"/>
                <w:kern w:val="2"/>
                <w:sz w:val="24"/>
                <w:szCs w:val="24"/>
                <w14:textFill>
                  <w14:solidFill>
                    <w14:schemeClr w14:val="tx1"/>
                  </w14:solidFill>
                </w14:textFill>
              </w:rPr>
              <w:t xml:space="preserve">       </w:t>
            </w:r>
          </w:p>
          <w:p>
            <w:pPr>
              <w:keepNext w:val="0"/>
              <w:keepLines w:val="0"/>
              <w:pageBreakBefore w:val="0"/>
              <w:widowControl w:val="0"/>
              <w:kinsoku/>
              <w:wordWrap/>
              <w:overflowPunct/>
              <w:topLinePunct w:val="0"/>
              <w:autoSpaceDE/>
              <w:autoSpaceDN/>
              <w:bidi w:val="0"/>
              <w:adjustRightInd/>
              <w:snapToGrid/>
              <w:spacing w:line="500" w:lineRule="exact"/>
              <w:ind w:firstLine="2650" w:firstLineChars="1100"/>
              <w:jc w:val="both"/>
              <w:textAlignment w:val="auto"/>
              <w:rPr>
                <w:rFonts w:hint="default" w:ascii="Times New Roman" w:hAnsi="Times New Roman" w:eastAsia="仿宋" w:cs="Times New Roman"/>
                <w:b/>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
                <w:color w:val="000000" w:themeColor="text1"/>
                <w:kern w:val="2"/>
                <w:sz w:val="24"/>
                <w:szCs w:val="24"/>
                <w:lang w:val="en-US" w:eastAsia="zh-CN" w:bidi="ar-SA"/>
                <w14:textFill>
                  <w14:solidFill>
                    <w14:schemeClr w14:val="tx1"/>
                  </w14:solidFill>
                </w14:textFill>
              </w:rPr>
              <w:t>表4-</w:t>
            </w:r>
            <w:r>
              <w:rPr>
                <w:rFonts w:hint="default" w:ascii="Times New Roman" w:hAnsi="Times New Roman" w:eastAsia="仿宋" w:cs="Times New Roman"/>
                <w:b/>
                <w:color w:val="000000" w:themeColor="text1"/>
                <w:kern w:val="2"/>
                <w:sz w:val="24"/>
                <w:szCs w:val="24"/>
                <w:lang w:val="en-US" w:eastAsia="zh-CN" w:bidi="ar-SA"/>
                <w14:textFill>
                  <w14:solidFill>
                    <w14:schemeClr w14:val="tx1"/>
                  </w14:solidFill>
                </w14:textFill>
              </w:rPr>
              <w:t>22</w:t>
            </w:r>
            <w:r>
              <w:rPr>
                <w:rFonts w:hint="default" w:ascii="Times New Roman" w:hAnsi="Times New Roman" w:eastAsia="仿宋" w:cs="Times New Roman"/>
                <w:b/>
                <w:color w:val="000000" w:themeColor="text1"/>
                <w:kern w:val="2"/>
                <w:sz w:val="24"/>
                <w:szCs w:val="24"/>
                <w:lang w:val="en-US" w:eastAsia="zh-CN" w:bidi="ar-SA"/>
                <w14:textFill>
                  <w14:solidFill>
                    <w14:schemeClr w14:val="tx1"/>
                  </w14:solidFill>
                </w14:textFill>
              </w:rPr>
              <w:t xml:space="preserve">  项目地下水分区防渗表</w:t>
            </w:r>
          </w:p>
          <w:tbl>
            <w:tblPr>
              <w:tblStyle w:val="2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28"/>
              <w:gridCol w:w="2463"/>
              <w:gridCol w:w="1622"/>
              <w:gridCol w:w="32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95"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序号</w:t>
                  </w:r>
                </w:p>
              </w:tc>
              <w:tc>
                <w:tcPr>
                  <w:tcW w:w="1550"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名称</w:t>
                  </w:r>
                </w:p>
              </w:tc>
              <w:tc>
                <w:tcPr>
                  <w:tcW w:w="102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分区类别</w:t>
                  </w:r>
                </w:p>
              </w:tc>
              <w:tc>
                <w:tcPr>
                  <w:tcW w:w="2033"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防渗要求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trPr>
              <w:tc>
                <w:tcPr>
                  <w:tcW w:w="395"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1</w:t>
                  </w:r>
                </w:p>
              </w:tc>
              <w:tc>
                <w:tcPr>
                  <w:tcW w:w="1550"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办公楼、门卫、厂区空地</w:t>
                  </w:r>
                </w:p>
              </w:tc>
              <w:tc>
                <w:tcPr>
                  <w:tcW w:w="102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非污染防渗区</w:t>
                  </w:r>
                </w:p>
              </w:tc>
              <w:tc>
                <w:tcPr>
                  <w:tcW w:w="2033"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地面水泥硬化或绿化</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6" w:hRule="atLeast"/>
              </w:trPr>
              <w:tc>
                <w:tcPr>
                  <w:tcW w:w="395"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2</w:t>
                  </w:r>
                </w:p>
              </w:tc>
              <w:tc>
                <w:tcPr>
                  <w:tcW w:w="1550"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除臭装置区</w:t>
                  </w:r>
                </w:p>
              </w:tc>
              <w:tc>
                <w:tcPr>
                  <w:tcW w:w="102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一般污染防渗区</w:t>
                  </w:r>
                </w:p>
              </w:tc>
              <w:tc>
                <w:tcPr>
                  <w:tcW w:w="2033"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等效黏土防渗层 Mb≥1.5m，K≤10</w:t>
                  </w:r>
                  <w:r>
                    <w:rPr>
                      <w:rFonts w:hint="default" w:ascii="Times New Roman" w:hAnsi="Times New Roman" w:eastAsia="仿宋" w:cs="Times New Roman"/>
                      <w:color w:val="000000" w:themeColor="text1"/>
                      <w:kern w:val="2"/>
                      <w:sz w:val="21"/>
                      <w:szCs w:val="21"/>
                      <w:vertAlign w:val="superscript"/>
                      <w:lang w:val="en-US" w:eastAsia="zh-CN" w:bidi="ar-SA"/>
                      <w14:textFill>
                        <w14:solidFill>
                          <w14:schemeClr w14:val="tx1"/>
                        </w14:solidFill>
                      </w14:textFill>
                    </w:rPr>
                    <w:t>-7</w:t>
                  </w: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cm/s；或参照GB18599执行</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9" w:hRule="atLeast"/>
              </w:trPr>
              <w:tc>
                <w:tcPr>
                  <w:tcW w:w="395"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3</w:t>
                  </w:r>
                </w:p>
              </w:tc>
              <w:tc>
                <w:tcPr>
                  <w:tcW w:w="1550"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发酵</w:t>
                  </w: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车</w:t>
                  </w: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间、</w:t>
                  </w:r>
                  <w:r>
                    <w:rPr>
                      <w:rFonts w:hint="eastAsia" w:ascii="Times New Roman" w:hAnsi="Times New Roman" w:eastAsia="仿宋" w:cs="Times New Roman"/>
                      <w:color w:val="000000" w:themeColor="text1"/>
                      <w:kern w:val="2"/>
                      <w:sz w:val="21"/>
                      <w:szCs w:val="21"/>
                      <w:lang w:val="en-US" w:eastAsia="zh-CN"/>
                      <w14:textFill>
                        <w14:solidFill>
                          <w14:schemeClr w14:val="tx1"/>
                        </w14:solidFill>
                      </w14:textFill>
                    </w:rPr>
                    <w:t>综合生</w:t>
                  </w: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产车间、</w:t>
                  </w:r>
                  <w:r>
                    <w:rPr>
                      <w:rFonts w:hint="eastAsia" w:ascii="Times New Roman" w:hAnsi="Times New Roman" w:eastAsia="仿宋" w:cs="Times New Roman"/>
                      <w:color w:val="000000" w:themeColor="text1"/>
                      <w:kern w:val="2"/>
                      <w:sz w:val="21"/>
                      <w:szCs w:val="21"/>
                      <w:lang w:val="en-US" w:eastAsia="zh-CN"/>
                      <w14:textFill>
                        <w14:solidFill>
                          <w14:schemeClr w14:val="tx1"/>
                        </w14:solidFill>
                      </w14:textFill>
                    </w:rPr>
                    <w:t>危废贮存库</w:t>
                  </w:r>
                </w:p>
              </w:tc>
              <w:tc>
                <w:tcPr>
                  <w:tcW w:w="1021"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仿宋" w:cs="Times New Roman"/>
                      <w:color w:val="000000" w:themeColor="text1"/>
                      <w:kern w:val="2"/>
                      <w:sz w:val="21"/>
                      <w:szCs w:val="21"/>
                      <w:lang w:val="en-US" w:eastAsia="zh-CN"/>
                      <w14:textFill>
                        <w14:solidFill>
                          <w14:schemeClr w14:val="tx1"/>
                        </w14:solidFill>
                      </w14:textFill>
                    </w:rPr>
                    <w:t>重点污染防渗区</w:t>
                  </w:r>
                </w:p>
              </w:tc>
              <w:tc>
                <w:tcPr>
                  <w:tcW w:w="2033" w:type="pct"/>
                  <w:tcBorders>
                    <w:tl2br w:val="nil"/>
                    <w:tr2bl w:val="nil"/>
                  </w:tcBorders>
                  <w:noWrap w:val="0"/>
                  <w:vAlign w:val="top"/>
                </w:tcPr>
                <w:p>
                  <w:pPr>
                    <w:keepNext w:val="0"/>
                    <w:keepLines w:val="0"/>
                    <w:pageBreakBefore w:val="0"/>
                    <w:widowControl w:val="0"/>
                    <w:kinsoku/>
                    <w:wordWrap/>
                    <w:overflowPunct/>
                    <w:topLinePunct w:val="0"/>
                    <w:autoSpaceDE/>
                    <w:autoSpaceDN/>
                    <w:bidi w:val="0"/>
                    <w:adjustRightInd/>
                    <w:snapToGrid/>
                    <w:spacing w:after="0" w:line="240" w:lineRule="auto"/>
                    <w:ind w:firstLine="0" w:firstLineChars="0"/>
                    <w:jc w:val="center"/>
                    <w:textAlignment w:val="auto"/>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pP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等效黏土防渗层 Mb≥6.0m，K≤10</w:t>
                  </w:r>
                  <w:r>
                    <w:rPr>
                      <w:rFonts w:hint="default" w:ascii="Times New Roman" w:hAnsi="Times New Roman" w:eastAsia="仿宋" w:cs="Times New Roman"/>
                      <w:color w:val="000000" w:themeColor="text1"/>
                      <w:kern w:val="2"/>
                      <w:sz w:val="21"/>
                      <w:szCs w:val="21"/>
                      <w:vertAlign w:val="superscript"/>
                      <w:lang w:val="en-US" w:eastAsia="zh-CN" w:bidi="ar-SA"/>
                      <w14:textFill>
                        <w14:solidFill>
                          <w14:schemeClr w14:val="tx1"/>
                        </w14:solidFill>
                      </w14:textFill>
                    </w:rPr>
                    <w:t>-7</w:t>
                  </w:r>
                  <w:r>
                    <w:rPr>
                      <w:rFonts w:hint="default" w:ascii="Times New Roman" w:hAnsi="Times New Roman" w:eastAsia="仿宋" w:cs="Times New Roman"/>
                      <w:color w:val="000000" w:themeColor="text1"/>
                      <w:kern w:val="2"/>
                      <w:sz w:val="21"/>
                      <w:szCs w:val="21"/>
                      <w:vertAlign w:val="baseline"/>
                      <w:lang w:val="en-US" w:eastAsia="zh-CN" w:bidi="ar-SA"/>
                      <w14:textFill>
                        <w14:solidFill>
                          <w14:schemeClr w14:val="tx1"/>
                        </w14:solidFill>
                      </w14:textFill>
                    </w:rPr>
                    <w:t>cm/s；或参照GB18599执行</w:t>
                  </w:r>
                </w:p>
              </w:tc>
            </w:tr>
          </w:tbl>
          <w:p>
            <w:pPr>
              <w:keepNext w:val="0"/>
              <w:keepLines w:val="0"/>
              <w:pageBreakBefore w:val="0"/>
              <w:widowControl/>
              <w:tabs>
                <w:tab w:val="left" w:pos="608"/>
              </w:tabs>
              <w:kinsoku/>
              <w:wordWrap/>
              <w:overflowPunct/>
              <w:topLinePunct w:val="0"/>
              <w:autoSpaceDE/>
              <w:autoSpaceDN/>
              <w:bidi w:val="0"/>
              <w:adjustRightInd/>
              <w:snapToGrid/>
              <w:spacing w:after="0" w:line="240" w:lineRule="exact"/>
              <w:ind w:firstLine="480" w:firstLineChars="200"/>
              <w:textAlignment w:val="auto"/>
              <w:rPr>
                <w:rFonts w:hint="default" w:ascii="Times New Roman" w:hAnsi="Times New Roman" w:eastAsia="仿宋" w:cs="Times New Roman"/>
                <w:b w:val="0"/>
                <w:bCs/>
                <w:color w:val="000000" w:themeColor="text1"/>
                <w:sz w:val="24"/>
                <w:lang w:eastAsia="zh-CN"/>
                <w14:textFill>
                  <w14:solidFill>
                    <w14:schemeClr w14:val="tx1"/>
                  </w14:solidFill>
                </w14:textFill>
              </w:rPr>
            </w:pPr>
            <w:r>
              <w:rPr>
                <w:rFonts w:hint="default" w:ascii="Times New Roman" w:hAnsi="Times New Roman" w:eastAsia="仿宋" w:cs="Times New Roman"/>
                <w:b w:val="0"/>
                <w:bCs/>
                <w:color w:val="000000" w:themeColor="text1"/>
                <w:sz w:val="24"/>
                <w:lang w:eastAsia="zh-CN"/>
                <w14:textFill>
                  <w14:solidFill>
                    <w14:schemeClr w14:val="tx1"/>
                  </w14:solidFill>
                </w14:textFill>
              </w:rPr>
              <w:tab/>
            </w:r>
          </w:p>
          <w:p>
            <w:pPr>
              <w:keepNext w:val="0"/>
              <w:keepLines w:val="0"/>
              <w:pageBreakBefore w:val="0"/>
              <w:widowControl/>
              <w:tabs>
                <w:tab w:val="left" w:pos="608"/>
              </w:tabs>
              <w:kinsoku/>
              <w:wordWrap/>
              <w:overflowPunct/>
              <w:topLinePunct w:val="0"/>
              <w:autoSpaceDE/>
              <w:autoSpaceDN/>
              <w:bidi w:val="0"/>
              <w:adjustRightInd/>
              <w:snapToGrid/>
              <w:spacing w:after="0" w:line="360" w:lineRule="auto"/>
              <w:ind w:firstLine="482" w:firstLineChars="200"/>
              <w:textAlignment w:val="auto"/>
              <w:rPr>
                <w:rFonts w:hint="default" w:ascii="Times New Roman" w:hAnsi="Times New Roman" w:eastAsia="仿宋" w:cs="Times New Roman"/>
                <w:b w:val="0"/>
                <w:bCs/>
                <w:color w:val="000000" w:themeColor="text1"/>
                <w:sz w:val="24"/>
                <w:lang w:val="en-US" w:eastAsia="zh-CN"/>
                <w14:textFill>
                  <w14:solidFill>
                    <w14:schemeClr w14:val="tx1"/>
                  </w14:solidFill>
                </w14:textFill>
              </w:rPr>
            </w:pPr>
            <w:r>
              <w:rPr>
                <w:rFonts w:hint="default" w:ascii="Times New Roman" w:hAnsi="Times New Roman" w:eastAsia="仿宋" w:cs="Times New Roman"/>
                <w:b/>
                <w:bCs w:val="0"/>
                <w:color w:val="000000" w:themeColor="text1"/>
                <w:sz w:val="24"/>
                <w:lang w:eastAsia="zh-CN"/>
                <w14:textFill>
                  <w14:solidFill>
                    <w14:schemeClr w14:val="tx1"/>
                  </w14:solidFill>
                </w14:textFill>
              </w:rPr>
              <w:t>（</w:t>
            </w:r>
            <w:r>
              <w:rPr>
                <w:rFonts w:hint="default" w:ascii="Times New Roman" w:hAnsi="Times New Roman" w:eastAsia="仿宋" w:cs="Times New Roman"/>
                <w:b/>
                <w:bCs w:val="0"/>
                <w:color w:val="000000" w:themeColor="text1"/>
                <w:sz w:val="24"/>
                <w:lang w:val="en-US" w:eastAsia="zh-CN"/>
                <w14:textFill>
                  <w14:solidFill>
                    <w14:schemeClr w14:val="tx1"/>
                  </w14:solidFill>
                </w14:textFill>
              </w:rPr>
              <w:t>六</w:t>
            </w:r>
            <w:r>
              <w:rPr>
                <w:rFonts w:hint="default" w:ascii="Times New Roman" w:hAnsi="Times New Roman" w:eastAsia="仿宋" w:cs="Times New Roman"/>
                <w:b/>
                <w:bCs w:val="0"/>
                <w:color w:val="000000" w:themeColor="text1"/>
                <w:sz w:val="24"/>
                <w:lang w:eastAsia="zh-CN"/>
                <w14:textFill>
                  <w14:solidFill>
                    <w14:schemeClr w14:val="tx1"/>
                  </w14:solidFill>
                </w14:textFill>
              </w:rPr>
              <w:t>）</w:t>
            </w:r>
            <w:r>
              <w:rPr>
                <w:rFonts w:hint="default" w:ascii="Times New Roman" w:hAnsi="Times New Roman" w:eastAsia="仿宋" w:cs="Times New Roman"/>
                <w:b/>
                <w:bCs w:val="0"/>
                <w:color w:val="000000" w:themeColor="text1"/>
                <w:sz w:val="24"/>
                <w:lang w:val="en-US" w:eastAsia="zh-CN"/>
                <w14:textFill>
                  <w14:solidFill>
                    <w14:schemeClr w14:val="tx1"/>
                  </w14:solidFill>
                </w14:textFill>
              </w:rPr>
              <w:t>环境风险分析</w:t>
            </w:r>
          </w:p>
          <w:p>
            <w:pPr>
              <w:pStyle w:val="12"/>
              <w:keepNext w:val="0"/>
              <w:keepLines w:val="0"/>
              <w:pageBreakBefore w:val="0"/>
              <w:widowControl w:val="0"/>
              <w:kinsoku/>
              <w:wordWrap/>
              <w:overflowPunct/>
              <w:topLinePunct w:val="0"/>
              <w:autoSpaceDE/>
              <w:autoSpaceDN/>
              <w:bidi w:val="0"/>
              <w:adjustRightInd/>
              <w:snapToGrid/>
              <w:spacing w:line="360" w:lineRule="auto"/>
              <w:ind w:firstLine="556"/>
              <w:textAlignment w:val="auto"/>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根据《建设项目环境风险评价技术导则》（HJ169-2018），通过对项目进行风险识别和源项分析，进行风险评价，提出减缓风险的措施和应急预案，为环境管理提供资料和依据，达到降低危险、减少危害的目的。</w:t>
            </w:r>
          </w:p>
          <w:p>
            <w:pPr>
              <w:pStyle w:val="12"/>
              <w:keepNext w:val="0"/>
              <w:keepLines w:val="0"/>
              <w:pageBreakBefore w:val="0"/>
              <w:widowControl w:val="0"/>
              <w:kinsoku/>
              <w:wordWrap/>
              <w:overflowPunct/>
              <w:topLinePunct w:val="0"/>
              <w:autoSpaceDE/>
              <w:autoSpaceDN/>
              <w:bidi w:val="0"/>
              <w:adjustRightInd/>
              <w:snapToGrid/>
              <w:spacing w:line="360" w:lineRule="auto"/>
              <w:ind w:firstLine="556"/>
              <w:textAlignment w:val="auto"/>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1、风险调查</w:t>
            </w:r>
          </w:p>
          <w:p>
            <w:pPr>
              <w:pStyle w:val="12"/>
              <w:keepNext w:val="0"/>
              <w:keepLines w:val="0"/>
              <w:pageBreakBefore w:val="0"/>
              <w:widowControl w:val="0"/>
              <w:kinsoku/>
              <w:wordWrap/>
              <w:overflowPunct/>
              <w:topLinePunct w:val="0"/>
              <w:autoSpaceDE/>
              <w:autoSpaceDN/>
              <w:bidi w:val="0"/>
              <w:adjustRightInd/>
              <w:snapToGrid/>
              <w:spacing w:line="360" w:lineRule="auto"/>
              <w:ind w:firstLine="556"/>
              <w:textAlignment w:val="auto"/>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经查询《建设项目环境风险评价技术导则》(HJ169-2018)中附录B，项目所用的</w:t>
            </w: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矿物油</w:t>
            </w: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属于风险物质。</w:t>
            </w:r>
          </w:p>
          <w:p>
            <w:pPr>
              <w:pStyle w:val="12"/>
              <w:keepNext w:val="0"/>
              <w:keepLines w:val="0"/>
              <w:pageBreakBefore w:val="0"/>
              <w:widowControl w:val="0"/>
              <w:kinsoku/>
              <w:wordWrap/>
              <w:overflowPunct/>
              <w:topLinePunct w:val="0"/>
              <w:autoSpaceDE/>
              <w:autoSpaceDN/>
              <w:bidi w:val="0"/>
              <w:adjustRightInd/>
              <w:snapToGrid/>
              <w:spacing w:line="360" w:lineRule="auto"/>
              <w:ind w:firstLine="556"/>
              <w:textAlignment w:val="auto"/>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2、环境风险潜势划分</w:t>
            </w:r>
          </w:p>
          <w:p>
            <w:pPr>
              <w:pStyle w:val="12"/>
              <w:keepNext w:val="0"/>
              <w:keepLines w:val="0"/>
              <w:pageBreakBefore w:val="0"/>
              <w:widowControl w:val="0"/>
              <w:kinsoku/>
              <w:wordWrap/>
              <w:overflowPunct/>
              <w:topLinePunct w:val="0"/>
              <w:autoSpaceDE/>
              <w:autoSpaceDN/>
              <w:bidi w:val="0"/>
              <w:adjustRightInd/>
              <w:snapToGrid/>
              <w:spacing w:line="360" w:lineRule="auto"/>
              <w:ind w:firstLine="556"/>
              <w:textAlignment w:val="auto"/>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计算所涉及的每种危险物质在厂界内的最大存在总量与其在附录B中对应临界量的 比值Q。在不同厂区的同一种物质，按其在厂界内的最大存在总量计算。对于长输管线项目，按照两个截断阀室之间管段危险物质最大存在总量计算。</w:t>
            </w:r>
          </w:p>
          <w:p>
            <w:pPr>
              <w:pStyle w:val="12"/>
              <w:keepNext w:val="0"/>
              <w:keepLines w:val="0"/>
              <w:pageBreakBefore w:val="0"/>
              <w:widowControl w:val="0"/>
              <w:kinsoku/>
              <w:wordWrap/>
              <w:overflowPunct/>
              <w:topLinePunct w:val="0"/>
              <w:autoSpaceDE/>
              <w:autoSpaceDN/>
              <w:bidi w:val="0"/>
              <w:adjustRightInd/>
              <w:snapToGrid/>
              <w:spacing w:line="360" w:lineRule="auto"/>
              <w:ind w:firstLine="556"/>
              <w:textAlignment w:val="auto"/>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当只涉及一种危险物质时，计算该物质的总量与其临界量比值，即为Q；</w:t>
            </w:r>
          </w:p>
          <w:p>
            <w:pPr>
              <w:pStyle w:val="12"/>
              <w:keepNext w:val="0"/>
              <w:keepLines w:val="0"/>
              <w:pageBreakBefore w:val="0"/>
              <w:widowControl w:val="0"/>
              <w:kinsoku/>
              <w:wordWrap/>
              <w:overflowPunct/>
              <w:topLinePunct w:val="0"/>
              <w:autoSpaceDE/>
              <w:autoSpaceDN/>
              <w:bidi w:val="0"/>
              <w:adjustRightInd/>
              <w:snapToGrid/>
              <w:spacing w:line="360" w:lineRule="auto"/>
              <w:ind w:firstLine="556"/>
              <w:textAlignment w:val="auto"/>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当存在多种危险物质时，则按下式计算物质总量与其临界量比值（Q）：Q=q1/Q1+q2/Q2……＋qn/Qn 式中：q1，q2…，qn为每种危险物质的最大存在总量，t。Q1,Q2…Qn为每种危险物质的临界量，t。</w:t>
            </w:r>
          </w:p>
          <w:p>
            <w:pPr>
              <w:pStyle w:val="12"/>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本项目所涉及的风险物质及其临界量见下表。</w:t>
            </w:r>
          </w:p>
          <w:p>
            <w:pPr>
              <w:pStyle w:val="6"/>
              <w:keepNext w:val="0"/>
              <w:keepLines w:val="0"/>
              <w:pageBreakBefore w:val="0"/>
              <w:widowControl w:val="0"/>
              <w:kinsoku/>
              <w:wordWrap/>
              <w:overflowPunct/>
              <w:topLinePunct w:val="0"/>
              <w:autoSpaceDE/>
              <w:autoSpaceDN/>
              <w:bidi w:val="0"/>
              <w:adjustRightInd/>
              <w:snapToGrid/>
              <w:spacing w:before="0" w:after="0" w:line="360" w:lineRule="auto"/>
              <w:ind w:firstLine="0" w:firstLineChars="0"/>
              <w:jc w:val="center"/>
              <w:textAlignment w:val="auto"/>
              <w:rPr>
                <w:rFonts w:hint="default" w:ascii="Times New Roman" w:hAnsi="Times New Roman" w:eastAsia="仿宋" w:cs="Times New Roman"/>
                <w:b/>
                <w:kern w:val="0"/>
                <w:sz w:val="24"/>
                <w:szCs w:val="24"/>
                <w:lang w:val="en-US"/>
              </w:rPr>
            </w:pPr>
            <w:r>
              <w:rPr>
                <w:rFonts w:hint="default" w:ascii="Times New Roman" w:hAnsi="Times New Roman" w:eastAsia="仿宋" w:cs="Times New Roman"/>
                <w:b/>
                <w:bCs/>
                <w:sz w:val="24"/>
                <w:szCs w:val="24"/>
              </w:rPr>
              <w:t>表</w:t>
            </w:r>
            <w:r>
              <w:rPr>
                <w:rFonts w:hint="default" w:ascii="Times New Roman" w:hAnsi="Times New Roman" w:eastAsia="仿宋" w:cs="Times New Roman"/>
                <w:b/>
                <w:bCs w:val="0"/>
                <w:snapToGrid/>
                <w:color w:val="000000"/>
                <w:kern w:val="2"/>
                <w:sz w:val="24"/>
                <w:szCs w:val="24"/>
                <w:lang w:val="en-US" w:eastAsia="zh-CN"/>
              </w:rPr>
              <w:t>4</w:t>
            </w:r>
            <w:r>
              <w:rPr>
                <w:rFonts w:hint="default" w:ascii="Times New Roman" w:hAnsi="Times New Roman" w:eastAsia="仿宋" w:cs="Times New Roman"/>
                <w:b/>
                <w:bCs w:val="0"/>
                <w:snapToGrid/>
                <w:color w:val="000000"/>
                <w:kern w:val="2"/>
                <w:sz w:val="24"/>
                <w:szCs w:val="24"/>
              </w:rPr>
              <w:t>-</w:t>
            </w:r>
            <w:r>
              <w:rPr>
                <w:rFonts w:hint="default" w:ascii="Times New Roman" w:hAnsi="Times New Roman" w:eastAsia="仿宋" w:cs="Times New Roman"/>
                <w:b/>
                <w:bCs w:val="0"/>
                <w:snapToGrid/>
                <w:color w:val="000000"/>
                <w:kern w:val="2"/>
                <w:sz w:val="24"/>
                <w:szCs w:val="24"/>
                <w:lang w:val="en-US" w:eastAsia="zh-CN"/>
              </w:rPr>
              <w:t>23</w:t>
            </w:r>
            <w:r>
              <w:rPr>
                <w:rFonts w:hint="default" w:ascii="Times New Roman" w:hAnsi="Times New Roman" w:eastAsia="仿宋" w:cs="Times New Roman"/>
                <w:b/>
                <w:kern w:val="0"/>
                <w:sz w:val="24"/>
                <w:szCs w:val="24"/>
                <w:lang w:val="en-US"/>
              </w:rPr>
              <w:t xml:space="preserve"> 主要风险物质年用量及存储量一览表</w:t>
            </w:r>
          </w:p>
          <w:tbl>
            <w:tblPr>
              <w:tblStyle w:val="22"/>
              <w:tblW w:w="4993"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997"/>
              <w:gridCol w:w="1103"/>
              <w:gridCol w:w="1635"/>
              <w:gridCol w:w="1378"/>
              <w:gridCol w:w="1011"/>
              <w:gridCol w:w="10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507"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风险</w:t>
                  </w:r>
                  <w:r>
                    <w:rPr>
                      <w:rFonts w:hint="default" w:ascii="Times New Roman" w:hAnsi="Times New Roman" w:eastAsia="仿宋" w:cs="Times New Roman"/>
                      <w:sz w:val="21"/>
                      <w:szCs w:val="21"/>
                    </w:rPr>
                    <w:t>物质</w:t>
                  </w:r>
                  <w:r>
                    <w:rPr>
                      <w:rFonts w:hint="default" w:ascii="Times New Roman" w:hAnsi="Times New Roman" w:eastAsia="仿宋" w:cs="Times New Roman"/>
                      <w:sz w:val="21"/>
                      <w:szCs w:val="21"/>
                      <w:lang w:val="en-US" w:eastAsia="zh-CN"/>
                    </w:rPr>
                    <w:t>名称</w:t>
                  </w:r>
                </w:p>
              </w:tc>
              <w:tc>
                <w:tcPr>
                  <w:tcW w:w="628"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储存位置</w:t>
                  </w:r>
                </w:p>
              </w:tc>
              <w:tc>
                <w:tcPr>
                  <w:tcW w:w="695"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年用量/产生量t</w:t>
                  </w:r>
                </w:p>
              </w:tc>
              <w:tc>
                <w:tcPr>
                  <w:tcW w:w="1030"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rPr>
                    <w:t>最大</w:t>
                  </w:r>
                  <w:r>
                    <w:rPr>
                      <w:rFonts w:hint="default" w:ascii="Times New Roman" w:hAnsi="Times New Roman" w:eastAsia="仿宋" w:cs="Times New Roman"/>
                      <w:sz w:val="21"/>
                      <w:szCs w:val="21"/>
                      <w:lang w:val="en-US" w:eastAsia="zh-CN"/>
                    </w:rPr>
                    <w:t>存在</w:t>
                  </w:r>
                  <w:r>
                    <w:rPr>
                      <w:rFonts w:hint="default" w:ascii="Times New Roman" w:hAnsi="Times New Roman" w:eastAsia="仿宋" w:cs="Times New Roman"/>
                      <w:sz w:val="21"/>
                      <w:szCs w:val="21"/>
                    </w:rPr>
                    <w:t>量t</w:t>
                  </w:r>
                </w:p>
              </w:tc>
              <w:tc>
                <w:tcPr>
                  <w:tcW w:w="868"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风险物质含量</w:t>
                  </w:r>
                </w:p>
              </w:tc>
              <w:tc>
                <w:tcPr>
                  <w:tcW w:w="635"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临界量t</w:t>
                  </w:r>
                </w:p>
              </w:tc>
              <w:tc>
                <w:tcPr>
                  <w:tcW w:w="634"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7"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bCs/>
                      <w:sz w:val="21"/>
                      <w:szCs w:val="21"/>
                      <w:lang w:val="en-US" w:eastAsia="zh-CN" w:bidi="th-TH"/>
                    </w:rPr>
                    <w:t>矿物油</w:t>
                  </w:r>
                </w:p>
              </w:tc>
              <w:tc>
                <w:tcPr>
                  <w:tcW w:w="628" w:type="pct"/>
                  <w:tcBorders>
                    <w:tl2br w:val="nil"/>
                    <w:tr2bl w:val="nil"/>
                  </w:tcBorders>
                  <w:noWrap w:val="0"/>
                  <w:vAlign w:val="center"/>
                </w:tcPr>
                <w:p>
                  <w:pPr>
                    <w:tabs>
                      <w:tab w:val="left" w:pos="7440"/>
                    </w:tabs>
                    <w:spacing w:line="240" w:lineRule="auto"/>
                    <w:ind w:firstLine="0" w:firstLineChars="0"/>
                    <w:jc w:val="center"/>
                    <w:rPr>
                      <w:rFonts w:hint="default" w:ascii="Times New Roman" w:hAnsi="Times New Roman" w:eastAsia="仿宋" w:cs="Times New Roman"/>
                      <w:bCs/>
                      <w:sz w:val="21"/>
                      <w:szCs w:val="21"/>
                      <w:lang w:val="en-US" w:eastAsia="zh-CN" w:bidi="th-TH"/>
                    </w:rPr>
                  </w:pPr>
                  <w:r>
                    <w:rPr>
                      <w:rFonts w:hint="default" w:ascii="Times New Roman" w:hAnsi="Times New Roman" w:eastAsia="仿宋" w:cs="Times New Roman"/>
                      <w:bCs/>
                      <w:sz w:val="21"/>
                      <w:szCs w:val="21"/>
                      <w:lang w:val="en-US" w:eastAsia="zh-CN" w:bidi="th-TH"/>
                    </w:rPr>
                    <w:t>危废</w:t>
                  </w:r>
                  <w:r>
                    <w:rPr>
                      <w:rFonts w:hint="default" w:ascii="Times New Roman" w:hAnsi="Times New Roman" w:eastAsia="仿宋" w:cs="Times New Roman"/>
                      <w:bCs/>
                      <w:sz w:val="21"/>
                      <w:szCs w:val="21"/>
                      <w:lang w:val="en-US" w:eastAsia="zh-CN" w:bidi="th-TH"/>
                    </w:rPr>
                    <w:t>贮存</w:t>
                  </w:r>
                  <w:r>
                    <w:rPr>
                      <w:rFonts w:hint="default" w:ascii="Times New Roman" w:hAnsi="Times New Roman" w:eastAsia="仿宋" w:cs="Times New Roman"/>
                      <w:bCs/>
                      <w:sz w:val="21"/>
                      <w:szCs w:val="21"/>
                      <w:lang w:val="en-US" w:eastAsia="zh-CN" w:bidi="th-TH"/>
                    </w:rPr>
                    <w:t>库</w:t>
                  </w:r>
                  <w:r>
                    <w:rPr>
                      <w:rFonts w:hint="default" w:ascii="Times New Roman" w:hAnsi="Times New Roman" w:eastAsia="仿宋" w:cs="Times New Roman"/>
                      <w:bCs/>
                      <w:sz w:val="21"/>
                      <w:szCs w:val="21"/>
                      <w:lang w:val="en-US" w:eastAsia="zh-CN" w:bidi="th-TH"/>
                    </w:rPr>
                    <w:t>、机修间</w:t>
                  </w:r>
                </w:p>
              </w:tc>
              <w:tc>
                <w:tcPr>
                  <w:tcW w:w="695"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bCs/>
                      <w:sz w:val="21"/>
                      <w:szCs w:val="21"/>
                      <w:lang w:val="en-US" w:eastAsia="zh-CN" w:bidi="th-TH"/>
                    </w:rPr>
                  </w:pPr>
                  <w:r>
                    <w:rPr>
                      <w:rFonts w:hint="default" w:ascii="Times New Roman" w:hAnsi="Times New Roman" w:eastAsia="仿宋" w:cs="Times New Roman"/>
                      <w:bCs/>
                      <w:sz w:val="21"/>
                      <w:szCs w:val="21"/>
                      <w:lang w:val="en-US" w:eastAsia="zh-CN" w:bidi="th-TH"/>
                    </w:rPr>
                    <w:t>0.3</w:t>
                  </w:r>
                </w:p>
              </w:tc>
              <w:tc>
                <w:tcPr>
                  <w:tcW w:w="1030"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bCs/>
                      <w:sz w:val="21"/>
                      <w:szCs w:val="21"/>
                      <w:lang w:val="en-US" w:eastAsia="zh-CN" w:bidi="th-TH"/>
                    </w:rPr>
                    <w:t>0.</w:t>
                  </w:r>
                  <w:r>
                    <w:rPr>
                      <w:rFonts w:hint="default" w:ascii="Times New Roman" w:hAnsi="Times New Roman" w:eastAsia="仿宋" w:cs="Times New Roman"/>
                      <w:bCs/>
                      <w:sz w:val="21"/>
                      <w:szCs w:val="21"/>
                      <w:lang w:val="en-US" w:eastAsia="zh-CN" w:bidi="th-TH"/>
                    </w:rPr>
                    <w:t>05</w:t>
                  </w:r>
                </w:p>
              </w:tc>
              <w:tc>
                <w:tcPr>
                  <w:tcW w:w="868"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bCs/>
                      <w:sz w:val="21"/>
                      <w:szCs w:val="21"/>
                      <w:lang w:val="en-US" w:eastAsia="zh-CN" w:bidi="th-TH"/>
                    </w:rPr>
                    <w:t>0.</w:t>
                  </w:r>
                  <w:r>
                    <w:rPr>
                      <w:rFonts w:hint="default" w:ascii="Times New Roman" w:hAnsi="Times New Roman" w:eastAsia="仿宋" w:cs="Times New Roman"/>
                      <w:bCs/>
                      <w:sz w:val="21"/>
                      <w:szCs w:val="21"/>
                      <w:lang w:val="en-US" w:eastAsia="zh-CN" w:bidi="th-TH"/>
                    </w:rPr>
                    <w:t>05</w:t>
                  </w:r>
                </w:p>
              </w:tc>
              <w:tc>
                <w:tcPr>
                  <w:tcW w:w="635"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2500</w:t>
                  </w:r>
                </w:p>
              </w:tc>
              <w:tc>
                <w:tcPr>
                  <w:tcW w:w="634" w:type="pct"/>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0.00002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4365" w:type="pct"/>
                  <w:gridSpan w:val="6"/>
                  <w:tcBorders>
                    <w:tl2br w:val="nil"/>
                    <w:tr2bl w:val="nil"/>
                  </w:tcBorders>
                  <w:noWrap w:val="0"/>
                  <w:vAlign w:val="center"/>
                </w:tcPr>
                <w:p>
                  <w:pPr>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合计</w:t>
                  </w:r>
                </w:p>
              </w:tc>
              <w:tc>
                <w:tcPr>
                  <w:tcW w:w="634" w:type="pct"/>
                  <w:tcBorders>
                    <w:tl2br w:val="nil"/>
                    <w:tr2bl w:val="nil"/>
                  </w:tcBorders>
                  <w:noWrap w:val="0"/>
                  <w:vAlign w:val="center"/>
                </w:tcPr>
                <w:p>
                  <w:pPr>
                    <w:keepNext w:val="0"/>
                    <w:keepLines w:val="0"/>
                    <w:widowControl/>
                    <w:suppressLineNumbers w:val="0"/>
                    <w:spacing w:line="240" w:lineRule="auto"/>
                    <w:ind w:left="0" w:leftChars="0" w:firstLine="0" w:firstLineChars="0"/>
                    <w:jc w:val="center"/>
                    <w:textAlignment w:val="center"/>
                    <w:rPr>
                      <w:rFonts w:hint="default" w:ascii="Times New Roman" w:hAnsi="Times New Roman" w:eastAsia="仿宋" w:cs="Times New Roman"/>
                      <w:sz w:val="21"/>
                      <w:szCs w:val="21"/>
                      <w:lang w:val="en-US" w:eastAsia="zh-CN"/>
                    </w:rPr>
                  </w:pPr>
                  <w:r>
                    <w:rPr>
                      <w:rFonts w:hint="default" w:ascii="Times New Roman" w:hAnsi="Times New Roman" w:eastAsia="仿宋" w:cs="Times New Roman"/>
                      <w:sz w:val="21"/>
                      <w:szCs w:val="21"/>
                      <w:lang w:val="en-US" w:eastAsia="zh-CN"/>
                    </w:rPr>
                    <w:t>0.00002</w:t>
                  </w:r>
                </w:p>
              </w:tc>
            </w:tr>
          </w:tbl>
          <w:p>
            <w:pPr>
              <w:pStyle w:val="30"/>
              <w:spacing w:before="0" w:after="0"/>
              <w:ind w:firstLine="482"/>
              <w:jc w:val="both"/>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pP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both"/>
              <w:textAlignment w:val="auto"/>
              <w:rPr>
                <w:rFonts w:hint="default" w:ascii="Times New Roman" w:hAnsi="Times New Roman" w:eastAsia="仿宋" w:cs="Times New Roman"/>
                <w:bCs w:val="0"/>
                <w:color w:val="auto"/>
                <w:szCs w:val="24"/>
              </w:rPr>
            </w:pPr>
            <w:r>
              <w:rPr>
                <w:rFonts w:hint="default" w:ascii="Times New Roman" w:hAnsi="Times New Roman" w:eastAsia="仿宋" w:cs="Times New Roman"/>
                <w:b w:val="0"/>
                <w:bCs w:val="0"/>
                <w:color w:val="auto"/>
                <w:szCs w:val="24"/>
              </w:rPr>
              <w:t>根据《建设项目环境风险评价技术导则》（HJ169-2018）附录C.1.1中的规定，</w:t>
            </w:r>
            <w:r>
              <w:rPr>
                <w:rFonts w:hint="default" w:ascii="Times New Roman" w:hAnsi="Times New Roman" w:eastAsia="仿宋" w:cs="Times New Roman"/>
                <w:bCs w:val="0"/>
                <w:color w:val="000000" w:themeColor="text1"/>
                <w:kern w:val="2"/>
                <w:sz w:val="24"/>
                <w:szCs w:val="24"/>
                <w:lang w:val="en-US" w:eastAsia="zh-CN" w:bidi="ar-SA"/>
                <w14:textFill>
                  <w14:solidFill>
                    <w14:schemeClr w14:val="tx1"/>
                  </w14:solidFill>
                </w14:textFill>
              </w:rPr>
              <w:t>本项目危险物质的数量与临界量比值 Q=0.00002＜1，风险潜势为 I。</w:t>
            </w:r>
            <w:r>
              <w:rPr>
                <w:rFonts w:hint="default" w:ascii="Times New Roman" w:hAnsi="Times New Roman" w:eastAsia="仿宋" w:cs="Times New Roman"/>
                <w:b w:val="0"/>
                <w:bCs w:val="0"/>
                <w:color w:val="auto"/>
                <w:szCs w:val="24"/>
              </w:rPr>
              <w:t>直接判定为简单分析</w:t>
            </w:r>
            <w:r>
              <w:rPr>
                <w:rFonts w:hint="default" w:ascii="Times New Roman" w:hAnsi="Times New Roman" w:eastAsia="仿宋" w:cs="Times New Roman"/>
                <w:bCs w:val="0"/>
                <w:color w:val="auto"/>
                <w:szCs w:val="24"/>
              </w:rPr>
              <w:t>，不需进行工艺系统危险性、环境敏感程度等的判定。</w:t>
            </w:r>
          </w:p>
          <w:p>
            <w:pPr>
              <w:pStyle w:val="30"/>
              <w:keepNext w:val="0"/>
              <w:keepLines w:val="0"/>
              <w:pageBreakBefore w:val="0"/>
              <w:widowControl w:val="0"/>
              <w:kinsoku/>
              <w:wordWrap/>
              <w:overflowPunct/>
              <w:topLinePunct w:val="0"/>
              <w:bidi w:val="0"/>
              <w:snapToGrid/>
              <w:spacing w:before="0" w:after="0" w:line="360" w:lineRule="auto"/>
              <w:ind w:firstLine="482"/>
              <w:jc w:val="both"/>
              <w:textAlignment w:val="auto"/>
              <w:rPr>
                <w:rFonts w:hint="default" w:ascii="Times New Roman" w:hAnsi="Times New Roman" w:eastAsia="仿宋" w:cs="Times New Roman"/>
                <w:bCs w:val="0"/>
                <w:color w:val="auto"/>
                <w:sz w:val="24"/>
                <w:szCs w:val="24"/>
                <w:lang w:val="en-US" w:eastAsia="zh-CN"/>
              </w:rPr>
            </w:pPr>
            <w:r>
              <w:rPr>
                <w:rFonts w:hint="default" w:ascii="Times New Roman" w:hAnsi="Times New Roman" w:eastAsia="仿宋" w:cs="Times New Roman"/>
                <w:bCs w:val="0"/>
                <w:color w:val="auto"/>
                <w:sz w:val="24"/>
                <w:szCs w:val="24"/>
                <w:lang w:val="en-US" w:eastAsia="zh-CN"/>
              </w:rPr>
              <w:t>3、环境风险分析</w:t>
            </w:r>
          </w:p>
          <w:p>
            <w:pPr>
              <w:pStyle w:val="30"/>
              <w:keepNext w:val="0"/>
              <w:keepLines w:val="0"/>
              <w:pageBreakBefore w:val="0"/>
              <w:widowControl w:val="0"/>
              <w:kinsoku/>
              <w:wordWrap/>
              <w:overflowPunct/>
              <w:topLinePunct w:val="0"/>
              <w:bidi w:val="0"/>
              <w:snapToGrid/>
              <w:spacing w:before="0" w:after="0" w:line="360" w:lineRule="auto"/>
              <w:ind w:firstLine="482"/>
              <w:jc w:val="both"/>
              <w:textAlignment w:val="auto"/>
              <w:rPr>
                <w:rFonts w:hint="default" w:ascii="Times New Roman" w:hAnsi="Times New Roman" w:eastAsia="仿宋" w:cs="Times New Roman"/>
                <w:bCs w:val="0"/>
                <w:color w:val="auto"/>
                <w:sz w:val="24"/>
                <w:szCs w:val="24"/>
                <w:lang w:val="en-US" w:eastAsia="zh-CN"/>
              </w:rPr>
            </w:pPr>
            <w:r>
              <w:rPr>
                <w:rFonts w:hint="default" w:ascii="Times New Roman" w:hAnsi="Times New Roman" w:eastAsia="仿宋" w:cs="Times New Roman"/>
                <w:bCs w:val="0"/>
                <w:color w:val="auto"/>
                <w:sz w:val="24"/>
                <w:szCs w:val="24"/>
                <w:lang w:val="en-US" w:eastAsia="zh-CN"/>
              </w:rPr>
              <w:t>本项目环境风险主要有废气处理设施失效导致废气未经处理超标排放，对区域环境空气造成影响；及火灾事故产生的次生环境影响。</w:t>
            </w:r>
          </w:p>
          <w:p>
            <w:pPr>
              <w:pStyle w:val="30"/>
              <w:keepNext w:val="0"/>
              <w:keepLines w:val="0"/>
              <w:pageBreakBefore w:val="0"/>
              <w:widowControl w:val="0"/>
              <w:kinsoku/>
              <w:wordWrap/>
              <w:overflowPunct/>
              <w:topLinePunct w:val="0"/>
              <w:bidi w:val="0"/>
              <w:snapToGrid/>
              <w:spacing w:before="0" w:after="0" w:line="360" w:lineRule="auto"/>
              <w:ind w:firstLine="482"/>
              <w:jc w:val="both"/>
              <w:textAlignment w:val="auto"/>
              <w:rPr>
                <w:rFonts w:hint="default" w:ascii="Times New Roman" w:hAnsi="Times New Roman" w:eastAsia="仿宋" w:cs="Times New Roman"/>
                <w:bCs w:val="0"/>
                <w:color w:val="auto"/>
                <w:sz w:val="24"/>
                <w:szCs w:val="24"/>
                <w:lang w:val="en-US" w:eastAsia="zh-CN"/>
              </w:rPr>
            </w:pPr>
            <w:r>
              <w:rPr>
                <w:rFonts w:hint="default" w:ascii="Times New Roman" w:hAnsi="Times New Roman" w:eastAsia="仿宋" w:cs="Times New Roman"/>
                <w:bCs w:val="0"/>
                <w:color w:val="auto"/>
                <w:sz w:val="24"/>
                <w:szCs w:val="24"/>
                <w:lang w:val="en-US" w:eastAsia="zh-CN"/>
              </w:rPr>
              <w:t>4、环境风险防范措施</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（1）</w:t>
            </w:r>
            <w:r>
              <w:rPr>
                <w:rFonts w:hint="default" w:ascii="Times New Roman" w:hAnsi="Times New Roman" w:eastAsia="仿宋" w:cs="Times New Roman"/>
                <w:b w:val="0"/>
                <w:bCs w:val="0"/>
                <w:color w:val="auto"/>
                <w:kern w:val="2"/>
                <w:sz w:val="24"/>
                <w:szCs w:val="24"/>
                <w:lang w:val="en-US" w:eastAsia="zh-CN" w:bidi="ar-SA"/>
              </w:rPr>
              <w:t>各种设备要做到定员、定岗、定机管理，对有特殊要求的设备，操作人员必须经过岗位培训，并持有操作证方可上岗。</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（2）</w:t>
            </w:r>
            <w:r>
              <w:rPr>
                <w:rFonts w:hint="default" w:ascii="Times New Roman" w:hAnsi="Times New Roman" w:eastAsia="仿宋" w:cs="Times New Roman"/>
                <w:b w:val="0"/>
                <w:bCs w:val="0"/>
                <w:color w:val="auto"/>
                <w:kern w:val="2"/>
                <w:sz w:val="24"/>
                <w:szCs w:val="24"/>
                <w:lang w:val="en-US" w:eastAsia="zh-CN" w:bidi="ar-SA"/>
              </w:rPr>
              <w:t xml:space="preserve"> 加强对物料存放的管理，固体废物堆存点地面做好防腐防渗处理。</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（3）</w:t>
            </w:r>
            <w:r>
              <w:rPr>
                <w:rFonts w:hint="default" w:ascii="Times New Roman" w:hAnsi="Times New Roman" w:eastAsia="仿宋" w:cs="Times New Roman"/>
                <w:b w:val="0"/>
                <w:bCs w:val="0"/>
                <w:color w:val="auto"/>
                <w:kern w:val="2"/>
                <w:sz w:val="24"/>
                <w:szCs w:val="24"/>
                <w:lang w:val="en-US" w:eastAsia="zh-CN" w:bidi="ar-SA"/>
              </w:rPr>
              <w:t>定期维护废气处理设施设备，加强巡逻管理，发现故障及时进行修理。</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（4）</w:t>
            </w:r>
            <w:r>
              <w:rPr>
                <w:rFonts w:hint="default" w:ascii="Times New Roman" w:hAnsi="Times New Roman" w:eastAsia="仿宋" w:cs="Times New Roman"/>
                <w:b w:val="0"/>
                <w:bCs w:val="0"/>
                <w:color w:val="auto"/>
                <w:kern w:val="2"/>
                <w:sz w:val="24"/>
                <w:szCs w:val="24"/>
                <w:lang w:val="en-US" w:eastAsia="zh-CN" w:bidi="ar-SA"/>
              </w:rPr>
              <w:t>建设单位应当及时修订突发环境事件应急预案，严格执行风险防范措施，定期进行应急演练，防止事故的发生。</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（5）</w:t>
            </w:r>
            <w:r>
              <w:rPr>
                <w:rFonts w:hint="default" w:ascii="Times New Roman" w:hAnsi="Times New Roman" w:eastAsia="仿宋" w:cs="Times New Roman"/>
                <w:b w:val="0"/>
                <w:bCs w:val="0"/>
                <w:color w:val="auto"/>
                <w:kern w:val="2"/>
                <w:sz w:val="24"/>
                <w:szCs w:val="24"/>
                <w:lang w:val="en-US" w:eastAsia="zh-CN" w:bidi="ar-SA"/>
              </w:rPr>
              <w:t>加强管理，防范火灾事故发生。</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jc w:val="left"/>
              <w:textAlignment w:val="auto"/>
              <w:rPr>
                <w:rFonts w:hint="default" w:ascii="Times New Roman" w:hAnsi="Times New Roman" w:eastAsia="仿宋" w:cs="Times New Roman"/>
                <w:b/>
                <w:bCs/>
                <w:color w:val="auto"/>
                <w:kern w:val="2"/>
                <w:sz w:val="24"/>
                <w:szCs w:val="24"/>
                <w:lang w:val="en-US" w:eastAsia="zh-CN" w:bidi="ar-SA"/>
              </w:rPr>
            </w:pPr>
            <w:r>
              <w:rPr>
                <w:rFonts w:hint="default" w:ascii="Times New Roman" w:hAnsi="Times New Roman" w:eastAsia="仿宋" w:cs="Times New Roman"/>
                <w:b/>
                <w:bCs/>
                <w:color w:val="auto"/>
                <w:kern w:val="2"/>
                <w:sz w:val="24"/>
                <w:szCs w:val="24"/>
                <w:lang w:val="en-US" w:eastAsia="zh-CN" w:bidi="ar-SA"/>
              </w:rPr>
              <w:t>火灾的应急对策</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①发生火灾，宜采用二氧化碳、干粉、水灭火，将火源隔离从而达到扑灭火源的目的，火灾后遗留现场需清理彻底，避免再次发生火灾。</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②化学品在满足生产要求的前提下，尽量减少贮存量。库房地面应做防渗处理，不设排水管道，并加强通风，同时，应设明显标识。</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③厂区平面布置应符合防范事故要求，有应急救援设施及救援通道，便于应急疏散。</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④应建立有紧急切断及紧急停车系统；防火、防爆、防中毒等事故处理系统。</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⑤加强企业管理，规范操作规程，车间内禁止烟火。</w:t>
            </w:r>
          </w:p>
          <w:p>
            <w:pPr>
              <w:pStyle w:val="30"/>
              <w:keepNext w:val="0"/>
              <w:keepLines w:val="0"/>
              <w:pageBreakBefore w:val="0"/>
              <w:widowControl w:val="0"/>
              <w:kinsoku/>
              <w:wordWrap/>
              <w:overflowPunct/>
              <w:topLinePunct w:val="0"/>
              <w:autoSpaceDE w:val="0"/>
              <w:autoSpaceDN w:val="0"/>
              <w:bidi w:val="0"/>
              <w:adjustRightInd w:val="0"/>
              <w:snapToGrid/>
              <w:spacing w:before="0" w:after="0" w:line="360" w:lineRule="auto"/>
              <w:ind w:firstLine="480" w:firstLineChars="200"/>
              <w:jc w:val="left"/>
              <w:textAlignment w:val="auto"/>
              <w:rPr>
                <w:rFonts w:hint="default" w:ascii="Times New Roman" w:hAnsi="Times New Roman" w:eastAsia="仿宋" w:cs="Times New Roman"/>
                <w:b w:val="0"/>
                <w:bCs w:val="0"/>
                <w:color w:val="auto"/>
                <w:kern w:val="2"/>
                <w:sz w:val="24"/>
                <w:szCs w:val="24"/>
                <w:lang w:val="en-US" w:eastAsia="zh-CN" w:bidi="ar-SA"/>
              </w:rPr>
            </w:pPr>
            <w:r>
              <w:rPr>
                <w:rFonts w:hint="default" w:ascii="Times New Roman" w:hAnsi="Times New Roman" w:eastAsia="仿宋" w:cs="Times New Roman"/>
                <w:b w:val="0"/>
                <w:bCs w:val="0"/>
                <w:color w:val="auto"/>
                <w:kern w:val="2"/>
                <w:sz w:val="24"/>
                <w:szCs w:val="24"/>
                <w:lang w:val="en-US" w:eastAsia="zh-CN" w:bidi="ar-SA"/>
              </w:rPr>
              <w:t>⑥应建立完善的应急预案领导小组，应有完备的应急环境监测、抢险、救援及控制措施，并配备应急救援保障设施和装备。</w:t>
            </w:r>
          </w:p>
          <w:p>
            <w:pPr>
              <w:pStyle w:val="16"/>
              <w:keepNext w:val="0"/>
              <w:keepLines w:val="0"/>
              <w:pageBreakBefore w:val="0"/>
              <w:widowControl w:val="0"/>
              <w:kinsoku/>
              <w:wordWrap/>
              <w:overflowPunct/>
              <w:topLinePunct w:val="0"/>
              <w:bidi w:val="0"/>
              <w:snapToGrid/>
              <w:spacing w:line="360" w:lineRule="auto"/>
              <w:ind w:firstLine="482" w:firstLineChars="200"/>
              <w:textAlignment w:val="auto"/>
              <w:rPr>
                <w:rFonts w:hint="default" w:ascii="Times New Roman" w:hAnsi="Times New Roman" w:eastAsia="仿宋" w:cs="Times New Roman"/>
                <w:b/>
                <w:sz w:val="24"/>
                <w:szCs w:val="24"/>
              </w:rPr>
            </w:pPr>
            <w:r>
              <w:rPr>
                <w:rFonts w:hint="default" w:ascii="Times New Roman" w:hAnsi="Times New Roman" w:eastAsia="仿宋" w:cs="Times New Roman"/>
                <w:b/>
                <w:sz w:val="24"/>
                <w:szCs w:val="24"/>
                <w:lang w:val="en-US" w:eastAsia="zh-CN"/>
              </w:rPr>
              <w:t>4</w:t>
            </w:r>
            <w:r>
              <w:rPr>
                <w:rFonts w:hint="default" w:ascii="Times New Roman" w:hAnsi="Times New Roman" w:eastAsia="仿宋" w:cs="Times New Roman"/>
                <w:b/>
                <w:sz w:val="24"/>
                <w:szCs w:val="24"/>
              </w:rPr>
              <w:t>、风险评价结论</w:t>
            </w:r>
          </w:p>
          <w:p>
            <w:pPr>
              <w:pStyle w:val="16"/>
              <w:keepNext w:val="0"/>
              <w:keepLines w:val="0"/>
              <w:pageBreakBefore w:val="0"/>
              <w:widowControl w:val="0"/>
              <w:kinsoku/>
              <w:wordWrap/>
              <w:overflowPunct/>
              <w:topLinePunct w:val="0"/>
              <w:bidi w:val="0"/>
              <w:snapToGrid/>
              <w:spacing w:line="360" w:lineRule="auto"/>
              <w:ind w:firstLine="480" w:firstLineChars="200"/>
              <w:textAlignment w:val="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在严格落实本报告提出的各项事故防范和应急措施，加强管理，可最大限度地减少可能发生的环境风险。且一旦发生事故，也可将影响范围控制在较小程度之内，减小损失。</w:t>
            </w:r>
          </w:p>
          <w:p>
            <w:pPr>
              <w:keepNext w:val="0"/>
              <w:keepLines w:val="0"/>
              <w:pageBreakBefore w:val="0"/>
              <w:widowControl w:val="0"/>
              <w:kinsoku/>
              <w:wordWrap/>
              <w:overflowPunct/>
              <w:topLinePunct w:val="0"/>
              <w:bidi w:val="0"/>
              <w:snapToGrid/>
              <w:spacing w:line="360" w:lineRule="auto"/>
              <w:ind w:firstLine="480"/>
              <w:textAlignment w:val="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t>企业在运营期间应不断完善企业事故防范和应急体系，实现企业联防联动，加强厂区管理、完善事故应急预案的基础上，事故发生概率很低，经过采取妥善的风险防范措施，本项目环境风险在可接受的范围内。</w:t>
            </w:r>
          </w:p>
          <w:p>
            <w:pPr>
              <w:spacing w:line="240" w:lineRule="auto"/>
              <w:ind w:firstLine="0" w:firstLineChars="0"/>
              <w:jc w:val="center"/>
              <w:rPr>
                <w:rFonts w:hint="default" w:ascii="Times New Roman" w:hAnsi="Times New Roman" w:eastAsia="仿宋" w:cs="Times New Roman"/>
                <w:b/>
                <w:bCs/>
                <w:sz w:val="24"/>
                <w:szCs w:val="24"/>
              </w:rPr>
            </w:pPr>
            <w:r>
              <w:rPr>
                <w:rFonts w:hint="default" w:ascii="Times New Roman" w:hAnsi="Times New Roman" w:eastAsia="仿宋" w:cs="Times New Roman"/>
                <w:b/>
                <w:bCs/>
                <w:sz w:val="24"/>
                <w:szCs w:val="24"/>
              </w:rPr>
              <w:t>表</w:t>
            </w:r>
            <w:r>
              <w:rPr>
                <w:rFonts w:hint="eastAsia" w:ascii="Times New Roman" w:hAnsi="Times New Roman" w:eastAsia="仿宋" w:cs="Times New Roman"/>
                <w:b/>
                <w:bCs w:val="0"/>
                <w:snapToGrid/>
                <w:color w:val="000000"/>
                <w:kern w:val="2"/>
                <w:sz w:val="24"/>
                <w:szCs w:val="24"/>
                <w:lang w:val="en-US" w:eastAsia="zh-CN"/>
              </w:rPr>
              <w:t>4</w:t>
            </w:r>
            <w:r>
              <w:rPr>
                <w:rFonts w:hint="default" w:ascii="Times New Roman" w:hAnsi="Times New Roman" w:eastAsia="仿宋" w:cs="Times New Roman"/>
                <w:b/>
                <w:bCs w:val="0"/>
                <w:snapToGrid/>
                <w:color w:val="000000"/>
                <w:kern w:val="2"/>
                <w:sz w:val="24"/>
                <w:szCs w:val="24"/>
              </w:rPr>
              <w:t>-</w:t>
            </w:r>
            <w:r>
              <w:rPr>
                <w:rFonts w:hint="eastAsia" w:ascii="Times New Roman" w:hAnsi="Times New Roman" w:eastAsia="仿宋" w:cs="Times New Roman"/>
                <w:b/>
                <w:bCs w:val="0"/>
                <w:snapToGrid/>
                <w:color w:val="000000"/>
                <w:kern w:val="2"/>
                <w:sz w:val="24"/>
                <w:szCs w:val="24"/>
                <w:lang w:val="en-US" w:eastAsia="zh-CN"/>
              </w:rPr>
              <w:t>24</w:t>
            </w:r>
            <w:r>
              <w:rPr>
                <w:rFonts w:hint="default" w:ascii="Times New Roman" w:hAnsi="Times New Roman" w:eastAsia="仿宋" w:cs="Times New Roman"/>
                <w:b/>
                <w:bCs/>
                <w:sz w:val="24"/>
                <w:szCs w:val="24"/>
              </w:rPr>
              <w:t xml:space="preserve"> 建设项目环境风险简单分析内容表</w:t>
            </w:r>
          </w:p>
          <w:tbl>
            <w:tblPr>
              <w:tblStyle w:val="22"/>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01"/>
              <w:gridCol w:w="842"/>
              <w:gridCol w:w="1699"/>
              <w:gridCol w:w="1251"/>
              <w:gridCol w:w="205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22"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建设项目名称</w:t>
                  </w:r>
                </w:p>
              </w:tc>
              <w:tc>
                <w:tcPr>
                  <w:tcW w:w="3677" w:type="pct"/>
                  <w:gridSpan w:val="4"/>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lang w:eastAsia="zh-CN"/>
                    </w:rPr>
                  </w:pPr>
                  <w:r>
                    <w:rPr>
                      <w:rFonts w:hint="default" w:ascii="Times New Roman" w:hAnsi="Times New Roman" w:eastAsia="仿宋" w:cs="Times New Roman"/>
                      <w:sz w:val="21"/>
                      <w:szCs w:val="21"/>
                      <w:lang w:eastAsia="zh-CN"/>
                    </w:rPr>
                    <w:t>尚志市污泥处理处置工程项目（重新报批）</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22"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建设地点</w:t>
                  </w:r>
                </w:p>
              </w:tc>
              <w:tc>
                <w:tcPr>
                  <w:tcW w:w="530"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黑龙江</w:t>
                  </w:r>
                  <w:r>
                    <w:rPr>
                      <w:rFonts w:hint="default" w:ascii="Times New Roman" w:hAnsi="Times New Roman" w:eastAsia="仿宋" w:cs="Times New Roman"/>
                      <w:sz w:val="21"/>
                      <w:szCs w:val="21"/>
                    </w:rPr>
                    <w:t>省</w:t>
                  </w:r>
                </w:p>
              </w:tc>
              <w:tc>
                <w:tcPr>
                  <w:tcW w:w="106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eastAsia" w:ascii="Times New Roman" w:hAnsi="Times New Roman" w:eastAsia="仿宋" w:cs="Times New Roman"/>
                      <w:sz w:val="21"/>
                      <w:szCs w:val="21"/>
                      <w:lang w:val="en-US" w:eastAsia="zh-CN"/>
                    </w:rPr>
                    <w:t>哈尔滨</w:t>
                  </w:r>
                  <w:r>
                    <w:rPr>
                      <w:rFonts w:hint="default" w:ascii="Times New Roman" w:hAnsi="Times New Roman" w:eastAsia="仿宋" w:cs="Times New Roman"/>
                      <w:sz w:val="21"/>
                      <w:szCs w:val="21"/>
                    </w:rPr>
                    <w:t>市</w:t>
                  </w:r>
                </w:p>
              </w:tc>
              <w:tc>
                <w:tcPr>
                  <w:tcW w:w="787"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尚志市尚志镇</w:t>
                  </w:r>
                </w:p>
              </w:tc>
              <w:tc>
                <w:tcPr>
                  <w:tcW w:w="1291" w:type="pct"/>
                  <w:tcBorders>
                    <w:tl2br w:val="nil"/>
                    <w:tr2bl w:val="nil"/>
                  </w:tcBorders>
                  <w:noWrap w:val="0"/>
                  <w:vAlign w:val="center"/>
                </w:tcPr>
                <w:p>
                  <w:pPr>
                    <w:widowControl/>
                    <w:spacing w:line="240" w:lineRule="auto"/>
                    <w:ind w:firstLine="0" w:firstLineChars="0"/>
                    <w:jc w:val="both"/>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尚志市污水处理厂北侧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22"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地理坐标</w:t>
                  </w:r>
                </w:p>
              </w:tc>
              <w:tc>
                <w:tcPr>
                  <w:tcW w:w="530"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经度</w:t>
                  </w:r>
                </w:p>
              </w:tc>
              <w:tc>
                <w:tcPr>
                  <w:tcW w:w="1069"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 xml:space="preserve"> </w:t>
                  </w:r>
                  <w:r>
                    <w:rPr>
                      <w:rFonts w:hint="default" w:ascii="Times New Roman" w:hAnsi="Times New Roman" w:eastAsia="仿宋" w:cs="Times New Roman"/>
                      <w:sz w:val="21"/>
                      <w:szCs w:val="21"/>
                      <w:u w:val="single"/>
                    </w:rPr>
                    <w:t>127</w:t>
                  </w:r>
                  <w:r>
                    <w:rPr>
                      <w:rFonts w:hint="default" w:ascii="Times New Roman" w:hAnsi="Times New Roman" w:eastAsia="仿宋" w:cs="Times New Roman"/>
                      <w:sz w:val="21"/>
                      <w:szCs w:val="21"/>
                    </w:rPr>
                    <w:t xml:space="preserve"> 度</w:t>
                  </w:r>
                  <w:r>
                    <w:rPr>
                      <w:rFonts w:hint="default" w:ascii="Times New Roman" w:hAnsi="Times New Roman" w:eastAsia="仿宋" w:cs="Times New Roman"/>
                      <w:sz w:val="21"/>
                      <w:szCs w:val="21"/>
                      <w:u w:val="single"/>
                    </w:rPr>
                    <w:t xml:space="preserve"> 58 </w:t>
                  </w:r>
                  <w:r>
                    <w:rPr>
                      <w:rFonts w:hint="default" w:ascii="Times New Roman" w:hAnsi="Times New Roman" w:eastAsia="仿宋" w:cs="Times New Roman"/>
                      <w:sz w:val="21"/>
                      <w:szCs w:val="21"/>
                    </w:rPr>
                    <w:t xml:space="preserve">分 </w:t>
                  </w:r>
                  <w:r>
                    <w:rPr>
                      <w:rFonts w:hint="default" w:ascii="Times New Roman" w:hAnsi="Times New Roman" w:eastAsia="仿宋" w:cs="Times New Roman"/>
                      <w:sz w:val="21"/>
                      <w:szCs w:val="21"/>
                      <w:u w:val="single"/>
                    </w:rPr>
                    <w:t xml:space="preserve">52.460 </w:t>
                  </w:r>
                  <w:r>
                    <w:rPr>
                      <w:rFonts w:hint="default" w:ascii="Times New Roman" w:hAnsi="Times New Roman" w:eastAsia="仿宋" w:cs="Times New Roman"/>
                      <w:sz w:val="21"/>
                      <w:szCs w:val="21"/>
                    </w:rPr>
                    <w:t>秒</w:t>
                  </w:r>
                </w:p>
              </w:tc>
              <w:tc>
                <w:tcPr>
                  <w:tcW w:w="787"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纬度</w:t>
                  </w:r>
                </w:p>
              </w:tc>
              <w:tc>
                <w:tcPr>
                  <w:tcW w:w="1291"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lang w:eastAsia="zh-CN"/>
                    </w:rPr>
                  </w:pPr>
                  <w:r>
                    <w:rPr>
                      <w:rFonts w:hint="eastAsia" w:ascii="Times New Roman" w:hAnsi="Times New Roman" w:eastAsia="仿宋" w:cs="Times New Roman"/>
                      <w:color w:val="auto"/>
                      <w:sz w:val="21"/>
                      <w:szCs w:val="21"/>
                      <w:u w:val="single"/>
                      <w:lang w:val="en-US" w:eastAsia="zh-CN"/>
                    </w:rPr>
                    <w:t>45</w:t>
                  </w:r>
                  <w:r>
                    <w:rPr>
                      <w:rFonts w:hint="default" w:ascii="Times New Roman" w:hAnsi="Times New Roman" w:eastAsia="仿宋" w:cs="Times New Roman"/>
                      <w:color w:val="auto"/>
                      <w:sz w:val="21"/>
                      <w:szCs w:val="21"/>
                      <w:lang w:val="en-US" w:eastAsia="zh-CN"/>
                    </w:rPr>
                    <w:t>度</w:t>
                  </w:r>
                  <w:r>
                    <w:rPr>
                      <w:rFonts w:hint="default" w:ascii="Times New Roman" w:hAnsi="Times New Roman" w:eastAsia="仿宋" w:cs="Times New Roman"/>
                      <w:color w:val="auto"/>
                      <w:sz w:val="21"/>
                      <w:szCs w:val="21"/>
                    </w:rPr>
                    <w:t xml:space="preserve"> </w:t>
                  </w:r>
                  <w:r>
                    <w:rPr>
                      <w:rFonts w:hint="eastAsia" w:ascii="Times New Roman" w:hAnsi="Times New Roman" w:eastAsia="仿宋" w:cs="Times New Roman"/>
                      <w:color w:val="auto"/>
                      <w:sz w:val="21"/>
                      <w:szCs w:val="21"/>
                      <w:u w:val="single"/>
                      <w:lang w:val="en-US" w:eastAsia="zh-CN"/>
                    </w:rPr>
                    <w:t>13</w:t>
                  </w:r>
                  <w:r>
                    <w:rPr>
                      <w:rFonts w:hint="default" w:ascii="Times New Roman" w:hAnsi="Times New Roman" w:eastAsia="仿宋" w:cs="Times New Roman"/>
                      <w:color w:val="auto"/>
                      <w:sz w:val="21"/>
                      <w:szCs w:val="21"/>
                      <w:lang w:val="en-US" w:eastAsia="zh-CN"/>
                    </w:rPr>
                    <w:t>分</w:t>
                  </w:r>
                  <w:r>
                    <w:rPr>
                      <w:rFonts w:hint="eastAsia" w:ascii="Times New Roman" w:hAnsi="Times New Roman" w:eastAsia="仿宋" w:cs="Times New Roman"/>
                      <w:color w:val="auto"/>
                      <w:sz w:val="21"/>
                      <w:szCs w:val="21"/>
                      <w:u w:val="single"/>
                      <w:lang w:val="en-US" w:eastAsia="zh-CN"/>
                    </w:rPr>
                    <w:t>45</w:t>
                  </w:r>
                  <w:r>
                    <w:rPr>
                      <w:rFonts w:hint="default" w:ascii="Times New Roman" w:hAnsi="Times New Roman" w:eastAsia="仿宋" w:cs="Times New Roman"/>
                      <w:color w:val="auto"/>
                      <w:sz w:val="21"/>
                      <w:szCs w:val="21"/>
                      <w:u w:val="single"/>
                      <w:lang w:val="en-US" w:eastAsia="zh-CN"/>
                    </w:rPr>
                    <w:t>.</w:t>
                  </w:r>
                  <w:r>
                    <w:rPr>
                      <w:rFonts w:hint="eastAsia" w:ascii="Times New Roman" w:hAnsi="Times New Roman" w:eastAsia="仿宋" w:cs="Times New Roman"/>
                      <w:color w:val="auto"/>
                      <w:sz w:val="21"/>
                      <w:szCs w:val="21"/>
                      <w:u w:val="single"/>
                      <w:lang w:val="en-US" w:eastAsia="zh-CN"/>
                    </w:rPr>
                    <w:t>910</w:t>
                  </w:r>
                  <w:r>
                    <w:rPr>
                      <w:rFonts w:hint="default" w:ascii="Times New Roman" w:hAnsi="Times New Roman" w:eastAsia="仿宋" w:cs="Times New Roman"/>
                      <w:color w:val="auto"/>
                      <w:sz w:val="21"/>
                      <w:szCs w:val="21"/>
                      <w:lang w:val="en-US" w:eastAsia="zh-CN"/>
                    </w:rPr>
                    <w:t>秒</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22"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主要危险物质及分布</w:t>
                  </w:r>
                </w:p>
              </w:tc>
              <w:tc>
                <w:tcPr>
                  <w:tcW w:w="3677" w:type="pct"/>
                  <w:gridSpan w:val="4"/>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lang w:val="en-US" w:eastAsia="zh-CN"/>
                    </w:rPr>
                  </w:pPr>
                  <w:r>
                    <w:rPr>
                      <w:rFonts w:hint="eastAsia" w:ascii="Times New Roman" w:hAnsi="Times New Roman" w:eastAsia="仿宋" w:cs="Times New Roman"/>
                      <w:sz w:val="21"/>
                      <w:szCs w:val="21"/>
                      <w:lang w:val="en-US" w:eastAsia="zh-CN"/>
                    </w:rPr>
                    <w:t>矿物油最大存在量</w:t>
                  </w:r>
                  <w:r>
                    <w:rPr>
                      <w:rFonts w:hint="default" w:ascii="Times New Roman" w:hAnsi="Times New Roman" w:eastAsia="仿宋" w:cs="Times New Roman"/>
                      <w:sz w:val="21"/>
                      <w:szCs w:val="21"/>
                      <w:lang w:val="en-US" w:eastAsia="zh-CN"/>
                    </w:rPr>
                    <w:t>小于临界量，项目Q值＜1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22"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环境影响途径及危害后果（大气、地表水、地下水等）</w:t>
                  </w:r>
                </w:p>
              </w:tc>
              <w:tc>
                <w:tcPr>
                  <w:tcW w:w="3677" w:type="pct"/>
                  <w:gridSpan w:val="4"/>
                  <w:tcBorders>
                    <w:tl2br w:val="nil"/>
                    <w:tr2bl w:val="nil"/>
                  </w:tcBorders>
                  <w:noWrap w:val="0"/>
                  <w:vAlign w:val="center"/>
                </w:tcPr>
                <w:p>
                  <w:pPr>
                    <w:widowControl/>
                    <w:spacing w:line="240" w:lineRule="auto"/>
                    <w:ind w:firstLine="0" w:firstLineChars="0"/>
                    <w:jc w:val="both"/>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本项目环境风险主要为本项目环境风险主要有废气处理设施失效导致废气未经处理超标排放，对区域环境空气造成影响；及火灾事故产生的次生环境影响。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22"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风险防范措施要求</w:t>
                  </w:r>
                </w:p>
              </w:tc>
              <w:tc>
                <w:tcPr>
                  <w:tcW w:w="3677" w:type="pct"/>
                  <w:gridSpan w:val="4"/>
                  <w:tcBorders>
                    <w:tl2br w:val="nil"/>
                    <w:tr2bl w:val="nil"/>
                  </w:tcBorders>
                  <w:noWrap w:val="0"/>
                  <w:vAlign w:val="center"/>
                </w:tcPr>
                <w:p>
                  <w:pPr>
                    <w:widowControl/>
                    <w:spacing w:line="240" w:lineRule="auto"/>
                    <w:ind w:firstLine="0" w:firstLineChars="0"/>
                    <w:jc w:val="both"/>
                    <w:rPr>
                      <w:rFonts w:hint="default" w:ascii="Times New Roman" w:hAnsi="Times New Roman" w:eastAsia="仿宋" w:cs="Times New Roman"/>
                      <w:sz w:val="21"/>
                      <w:szCs w:val="21"/>
                    </w:rPr>
                  </w:pPr>
                  <w:r>
                    <w:rPr>
                      <w:rFonts w:hint="default" w:ascii="Times New Roman" w:hAnsi="Times New Roman" w:eastAsia="仿宋" w:cs="Times New Roman"/>
                      <w:sz w:val="21"/>
                      <w:szCs w:val="21"/>
                    </w:rPr>
                    <w:t>（1）各种设备要做到定员、定岗、定机管理，对有特殊要求的设备，操作人员必须经过岗位培训，并持有操作证方可上岗。</w:t>
                  </w:r>
                </w:p>
                <w:p>
                  <w:pPr>
                    <w:widowControl/>
                    <w:spacing w:line="240" w:lineRule="auto"/>
                    <w:ind w:firstLine="0" w:firstLineChars="0"/>
                    <w:jc w:val="both"/>
                    <w:rPr>
                      <w:rFonts w:hint="default" w:ascii="Times New Roman" w:hAnsi="Times New Roman" w:eastAsia="仿宋" w:cs="Times New Roman"/>
                      <w:sz w:val="21"/>
                      <w:szCs w:val="21"/>
                    </w:rPr>
                  </w:pPr>
                  <w:r>
                    <w:rPr>
                      <w:rFonts w:hint="default" w:ascii="Times New Roman" w:hAnsi="Times New Roman" w:eastAsia="仿宋" w:cs="Times New Roman"/>
                      <w:sz w:val="21"/>
                      <w:szCs w:val="21"/>
                    </w:rPr>
                    <w:t>（2） 加强对物料存放的管理，固体废物堆存点地面做好防腐防渗处理。</w:t>
                  </w:r>
                </w:p>
                <w:p>
                  <w:pPr>
                    <w:widowControl/>
                    <w:spacing w:line="240" w:lineRule="auto"/>
                    <w:ind w:firstLine="0" w:firstLineChars="0"/>
                    <w:jc w:val="both"/>
                    <w:rPr>
                      <w:rFonts w:hint="default" w:ascii="Times New Roman" w:hAnsi="Times New Roman" w:eastAsia="仿宋" w:cs="Times New Roman"/>
                      <w:sz w:val="21"/>
                      <w:szCs w:val="21"/>
                    </w:rPr>
                  </w:pPr>
                  <w:r>
                    <w:rPr>
                      <w:rFonts w:hint="default" w:ascii="Times New Roman" w:hAnsi="Times New Roman" w:eastAsia="仿宋" w:cs="Times New Roman"/>
                      <w:sz w:val="21"/>
                      <w:szCs w:val="21"/>
                    </w:rPr>
                    <w:t>（3）定期维护废气处理设施设备，加强巡逻管理，发现故障及时进行修理。</w:t>
                  </w:r>
                </w:p>
                <w:p>
                  <w:pPr>
                    <w:widowControl/>
                    <w:spacing w:line="240" w:lineRule="auto"/>
                    <w:ind w:firstLine="0" w:firstLineChars="0"/>
                    <w:jc w:val="both"/>
                    <w:rPr>
                      <w:rFonts w:hint="default" w:ascii="Times New Roman" w:hAnsi="Times New Roman" w:eastAsia="仿宋" w:cs="Times New Roman"/>
                      <w:sz w:val="21"/>
                      <w:szCs w:val="21"/>
                    </w:rPr>
                  </w:pPr>
                  <w:r>
                    <w:rPr>
                      <w:rFonts w:hint="default" w:ascii="Times New Roman" w:hAnsi="Times New Roman" w:eastAsia="仿宋" w:cs="Times New Roman"/>
                      <w:sz w:val="21"/>
                      <w:szCs w:val="21"/>
                    </w:rPr>
                    <w:t>（4）建设单位应当及时修订突发环境事件应急预案，严格执行风险防范措施，定期进行应急演练，防止事故的发生。</w:t>
                  </w:r>
                </w:p>
                <w:p>
                  <w:pPr>
                    <w:widowControl/>
                    <w:spacing w:line="240" w:lineRule="auto"/>
                    <w:ind w:firstLine="0" w:firstLineChars="0"/>
                    <w:jc w:val="both"/>
                    <w:rPr>
                      <w:rFonts w:hint="default" w:ascii="Times New Roman" w:hAnsi="Times New Roman" w:eastAsia="仿宋" w:cs="Times New Roman"/>
                      <w:sz w:val="21"/>
                      <w:szCs w:val="21"/>
                    </w:rPr>
                  </w:pPr>
                  <w:r>
                    <w:rPr>
                      <w:rFonts w:hint="default" w:ascii="Times New Roman" w:hAnsi="Times New Roman" w:eastAsia="仿宋" w:cs="Times New Roman"/>
                      <w:sz w:val="21"/>
                      <w:szCs w:val="21"/>
                    </w:rPr>
                    <w:t>（5）加强管理，防范火灾事故发生。</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1322" w:type="pct"/>
                  <w:tcBorders>
                    <w:tl2br w:val="nil"/>
                    <w:tr2bl w:val="nil"/>
                  </w:tcBorders>
                  <w:noWrap w:val="0"/>
                  <w:vAlign w:val="center"/>
                </w:tcPr>
                <w:p>
                  <w:pPr>
                    <w:widowControl/>
                    <w:spacing w:line="240" w:lineRule="auto"/>
                    <w:ind w:firstLine="0" w:firstLineChars="0"/>
                    <w:jc w:val="center"/>
                    <w:rPr>
                      <w:rFonts w:hint="default" w:ascii="Times New Roman" w:hAnsi="Times New Roman" w:eastAsia="仿宋" w:cs="Times New Roman"/>
                      <w:sz w:val="21"/>
                      <w:szCs w:val="21"/>
                    </w:rPr>
                  </w:pPr>
                  <w:r>
                    <w:rPr>
                      <w:rFonts w:hint="default" w:ascii="Times New Roman" w:hAnsi="Times New Roman" w:eastAsia="仿宋" w:cs="Times New Roman"/>
                      <w:sz w:val="21"/>
                      <w:szCs w:val="21"/>
                    </w:rPr>
                    <w:t>填表说明（列出项目相关信息及评价说明）</w:t>
                  </w:r>
                </w:p>
              </w:tc>
              <w:tc>
                <w:tcPr>
                  <w:tcW w:w="3677" w:type="pct"/>
                  <w:gridSpan w:val="4"/>
                  <w:tcBorders>
                    <w:tl2br w:val="nil"/>
                    <w:tr2bl w:val="nil"/>
                  </w:tcBorders>
                  <w:noWrap w:val="0"/>
                  <w:vAlign w:val="center"/>
                </w:tcPr>
                <w:p>
                  <w:pPr>
                    <w:widowControl/>
                    <w:spacing w:line="240" w:lineRule="auto"/>
                    <w:ind w:firstLine="0" w:firstLineChars="0"/>
                    <w:jc w:val="left"/>
                    <w:rPr>
                      <w:rFonts w:hint="default" w:ascii="Times New Roman" w:hAnsi="Times New Roman" w:eastAsia="仿宋" w:cs="Times New Roman"/>
                      <w:sz w:val="21"/>
                      <w:szCs w:val="21"/>
                    </w:rPr>
                  </w:pPr>
                  <w:r>
                    <w:rPr>
                      <w:rFonts w:hint="default" w:ascii="Times New Roman" w:hAnsi="Times New Roman" w:eastAsia="仿宋" w:cs="Times New Roman"/>
                      <w:sz w:val="21"/>
                      <w:szCs w:val="21"/>
                    </w:rPr>
                    <w:t>本项目危险物质数量与临界量比值Q小于 1，企业环境风险潜式为I，针对企业环境风险评价开展简要分析。</w:t>
                  </w:r>
                </w:p>
              </w:tc>
            </w:tr>
          </w:tbl>
          <w:p>
            <w:pPr>
              <w:pStyle w:val="8"/>
              <w:rPr>
                <w:rFonts w:hint="default"/>
              </w:rPr>
            </w:pPr>
          </w:p>
          <w:p>
            <w:pPr>
              <w:adjustRightInd w:val="0"/>
              <w:snapToGrid w:val="0"/>
              <w:ind w:firstLine="482" w:firstLineChars="200"/>
              <w:rPr>
                <w:rFonts w:hint="eastAsia" w:ascii="Times New Roman" w:hAnsi="Times New Roman" w:eastAsia="仿宋" w:cs="Times New Roman"/>
                <w:b/>
                <w:bCs w:val="0"/>
                <w:color w:val="000000" w:themeColor="text1"/>
                <w:sz w:val="24"/>
                <w:lang w:val="en-US" w:eastAsia="zh-CN"/>
                <w14:textFill>
                  <w14:solidFill>
                    <w14:schemeClr w14:val="tx1"/>
                  </w14:solidFill>
                </w14:textFill>
              </w:rPr>
            </w:pPr>
            <w:r>
              <w:rPr>
                <w:rFonts w:hint="eastAsia" w:ascii="Times New Roman" w:hAnsi="Times New Roman" w:eastAsia="仿宋" w:cs="Times New Roman"/>
                <w:b/>
                <w:bCs w:val="0"/>
                <w:color w:val="000000" w:themeColor="text1"/>
                <w:sz w:val="24"/>
                <w:lang w:eastAsia="zh-CN"/>
                <w14:textFill>
                  <w14:solidFill>
                    <w14:schemeClr w14:val="tx1"/>
                  </w14:solidFill>
                </w14:textFill>
              </w:rPr>
              <w:t>（</w:t>
            </w:r>
            <w:r>
              <w:rPr>
                <w:rFonts w:hint="eastAsia" w:ascii="Times New Roman" w:hAnsi="Times New Roman" w:eastAsia="仿宋" w:cs="Times New Roman"/>
                <w:b/>
                <w:bCs w:val="0"/>
                <w:color w:val="000000" w:themeColor="text1"/>
                <w:sz w:val="24"/>
                <w:lang w:val="en-US" w:eastAsia="zh-CN"/>
                <w14:textFill>
                  <w14:solidFill>
                    <w14:schemeClr w14:val="tx1"/>
                  </w14:solidFill>
                </w14:textFill>
              </w:rPr>
              <w:t>七</w:t>
            </w:r>
            <w:r>
              <w:rPr>
                <w:rFonts w:hint="eastAsia" w:ascii="Times New Roman" w:hAnsi="Times New Roman" w:eastAsia="仿宋" w:cs="Times New Roman"/>
                <w:b/>
                <w:bCs w:val="0"/>
                <w:color w:val="000000" w:themeColor="text1"/>
                <w:sz w:val="24"/>
                <w:lang w:eastAsia="zh-CN"/>
                <w14:textFill>
                  <w14:solidFill>
                    <w14:schemeClr w14:val="tx1"/>
                  </w14:solidFill>
                </w14:textFill>
              </w:rPr>
              <w:t>）</w:t>
            </w:r>
            <w:r>
              <w:rPr>
                <w:rFonts w:hint="eastAsia" w:ascii="Times New Roman" w:hAnsi="Times New Roman" w:eastAsia="仿宋" w:cs="Times New Roman"/>
                <w:b/>
                <w:bCs w:val="0"/>
                <w:color w:val="000000" w:themeColor="text1"/>
                <w:sz w:val="24"/>
                <w:lang w:val="en-US" w:eastAsia="zh-CN"/>
                <w14:textFill>
                  <w14:solidFill>
                    <w14:schemeClr w14:val="tx1"/>
                  </w14:solidFill>
                </w14:textFill>
              </w:rPr>
              <w:t>环保投资估算</w:t>
            </w:r>
          </w:p>
          <w:p>
            <w:pPr>
              <w:spacing w:line="240" w:lineRule="auto"/>
              <w:ind w:firstLine="0" w:firstLineChars="0"/>
              <w:jc w:val="center"/>
              <w:rPr>
                <w:rFonts w:hint="default" w:ascii="Times New Roman" w:hAnsi="Times New Roman" w:eastAsia="仿宋" w:cs="Times New Roman"/>
                <w:b/>
                <w:bCs/>
                <w:sz w:val="24"/>
                <w:szCs w:val="24"/>
                <w:lang w:val="en-US" w:eastAsia="zh-CN"/>
              </w:rPr>
            </w:pPr>
            <w:r>
              <w:rPr>
                <w:rFonts w:hint="default" w:ascii="Times New Roman" w:hAnsi="Times New Roman" w:eastAsia="仿宋" w:cs="Times New Roman"/>
                <w:b/>
                <w:bCs/>
                <w:sz w:val="24"/>
                <w:szCs w:val="24"/>
                <w:lang w:val="en-US" w:eastAsia="zh-CN"/>
              </w:rPr>
              <w:t>表4-</w:t>
            </w:r>
            <w:r>
              <w:rPr>
                <w:rFonts w:hint="eastAsia" w:ascii="Times New Roman" w:hAnsi="Times New Roman" w:eastAsia="仿宋" w:cs="Times New Roman"/>
                <w:b/>
                <w:bCs/>
                <w:sz w:val="24"/>
                <w:szCs w:val="24"/>
                <w:lang w:val="en-US" w:eastAsia="zh-CN"/>
              </w:rPr>
              <w:t>25</w:t>
            </w:r>
            <w:r>
              <w:rPr>
                <w:rFonts w:hint="default" w:ascii="Times New Roman" w:hAnsi="Times New Roman" w:eastAsia="仿宋" w:cs="Times New Roman"/>
                <w:b/>
                <w:bCs/>
                <w:sz w:val="24"/>
                <w:szCs w:val="24"/>
                <w:lang w:val="en-US" w:eastAsia="zh-CN"/>
              </w:rPr>
              <w:t xml:space="preserve">  项目环保投资表</w:t>
            </w:r>
          </w:p>
          <w:tbl>
            <w:tblPr>
              <w:tblStyle w:val="22"/>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426"/>
              <w:gridCol w:w="623"/>
              <w:gridCol w:w="1730"/>
              <w:gridCol w:w="3340"/>
              <w:gridCol w:w="912"/>
              <w:gridCol w:w="90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序号</w:t>
                  </w:r>
                </w:p>
              </w:tc>
              <w:tc>
                <w:tcPr>
                  <w:tcW w:w="623"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类别</w:t>
                  </w: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治理对象</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治理方案</w:t>
                  </w:r>
                </w:p>
              </w:tc>
              <w:tc>
                <w:tcPr>
                  <w:tcW w:w="912"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投资（万元）</w:t>
                  </w:r>
                </w:p>
              </w:tc>
              <w:tc>
                <w:tcPr>
                  <w:tcW w:w="909" w:type="dxa"/>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治理效果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restart"/>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1</w:t>
                  </w:r>
                </w:p>
              </w:tc>
              <w:tc>
                <w:tcPr>
                  <w:tcW w:w="623" w:type="dxa"/>
                  <w:vMerge w:val="restart"/>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废气治理</w:t>
                  </w:r>
                </w:p>
              </w:tc>
              <w:tc>
                <w:tcPr>
                  <w:tcW w:w="1730" w:type="dxa"/>
                  <w:vMerge w:val="restart"/>
                  <w:tcBorders>
                    <w:tl2br w:val="nil"/>
                    <w:tr2bl w:val="nil"/>
                  </w:tcBorders>
                  <w:noWrap w:val="0"/>
                  <w:tcMar>
                    <w:top w:w="0" w:type="dxa"/>
                    <w:left w:w="108" w:type="dxa"/>
                    <w:bottom w:w="0" w:type="dxa"/>
                    <w:right w:w="108" w:type="dxa"/>
                  </w:tcMar>
                  <w:vAlign w:val="center"/>
                </w:tcPr>
                <w:p>
                  <w:pPr>
                    <w:keepNext w:val="0"/>
                    <w:keepLines w:val="0"/>
                    <w:suppressLineNumbers w:val="0"/>
                    <w:spacing w:before="0" w:beforeAutospacing="0" w:after="0" w:afterAutospacing="0"/>
                    <w:ind w:left="0" w:leftChars="0" w:right="0" w:rightChars="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有组织废气</w:t>
                  </w:r>
                </w:p>
              </w:tc>
              <w:tc>
                <w:tcPr>
                  <w:tcW w:w="3341" w:type="dxa"/>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本项目</w:t>
                  </w:r>
                  <w:r>
                    <w:rPr>
                      <w:rFonts w:hint="eastAsia" w:ascii="Times New Roman" w:hAnsi="Times New Roman" w:eastAsia="仿宋" w:cs="Times New Roman"/>
                      <w:color w:val="auto"/>
                      <w:sz w:val="21"/>
                      <w:szCs w:val="21"/>
                      <w:lang w:val="en-US" w:eastAsia="zh-CN"/>
                    </w:rPr>
                    <w:t>混</w:t>
                  </w:r>
                  <w:r>
                    <w:rPr>
                      <w:rFonts w:hint="default" w:ascii="Times New Roman" w:hAnsi="Times New Roman" w:eastAsia="仿宋" w:cs="Times New Roman"/>
                      <w:color w:val="auto"/>
                      <w:sz w:val="21"/>
                      <w:szCs w:val="21"/>
                      <w:lang w:eastAsia="zh-CN"/>
                    </w:rPr>
                    <w:t>料过程</w:t>
                  </w:r>
                  <w:r>
                    <w:rPr>
                      <w:rFonts w:hint="default" w:ascii="Times New Roman" w:hAnsi="Times New Roman" w:eastAsia="仿宋" w:cs="Times New Roman"/>
                      <w:color w:val="auto"/>
                      <w:sz w:val="21"/>
                      <w:szCs w:val="21"/>
                      <w:lang w:val="en-US" w:eastAsia="zh-CN"/>
                    </w:rPr>
                    <w:t>产生的粉尘经集气罩收集后汇入布袋除尘器处理后，由1根</w:t>
                  </w:r>
                  <w:r>
                    <w:rPr>
                      <w:rFonts w:hint="default" w:ascii="Times New Roman" w:hAnsi="Times New Roman" w:eastAsia="仿宋" w:cs="Times New Roman"/>
                      <w:color w:val="auto"/>
                      <w:sz w:val="21"/>
                      <w:szCs w:val="21"/>
                    </w:rPr>
                    <w:t>15m高的排气筒</w:t>
                  </w:r>
                  <w:r>
                    <w:rPr>
                      <w:rFonts w:hint="default" w:ascii="Times New Roman" w:hAnsi="Times New Roman" w:eastAsia="仿宋" w:cs="Times New Roman"/>
                      <w:color w:val="auto"/>
                      <w:sz w:val="21"/>
                      <w:szCs w:val="21"/>
                      <w:lang w:eastAsia="zh-CN"/>
                    </w:rPr>
                    <w:t>（</w:t>
                  </w:r>
                  <w:r>
                    <w:rPr>
                      <w:rFonts w:hint="default" w:ascii="Times New Roman" w:hAnsi="Times New Roman" w:eastAsia="仿宋" w:cs="Times New Roman"/>
                      <w:color w:val="auto"/>
                      <w:sz w:val="21"/>
                      <w:szCs w:val="21"/>
                      <w:lang w:val="en-US" w:eastAsia="zh-CN"/>
                    </w:rPr>
                    <w:t>DA001</w:t>
                  </w:r>
                  <w:r>
                    <w:rPr>
                      <w:rFonts w:hint="default" w:ascii="Times New Roman" w:hAnsi="Times New Roman" w:eastAsia="仿宋" w:cs="Times New Roman"/>
                      <w:color w:val="auto"/>
                      <w:sz w:val="21"/>
                      <w:szCs w:val="21"/>
                      <w:lang w:eastAsia="zh-CN"/>
                    </w:rPr>
                    <w:t>）</w:t>
                  </w:r>
                  <w:r>
                    <w:rPr>
                      <w:rFonts w:hint="default" w:ascii="Times New Roman" w:hAnsi="Times New Roman" w:eastAsia="仿宋" w:cs="Times New Roman"/>
                      <w:color w:val="auto"/>
                      <w:sz w:val="21"/>
                      <w:szCs w:val="21"/>
                    </w:rPr>
                    <w:t>高空排放</w:t>
                  </w:r>
                </w:p>
              </w:tc>
              <w:tc>
                <w:tcPr>
                  <w:tcW w:w="912" w:type="dxa"/>
                  <w:vMerge w:val="restart"/>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80</w:t>
                  </w:r>
                </w:p>
              </w:tc>
              <w:tc>
                <w:tcPr>
                  <w:tcW w:w="909" w:type="dxa"/>
                  <w:vMerge w:val="restart"/>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623"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1730"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3341" w:type="dxa"/>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本项目混料、发酵、陈化过程均在发酵车间完成，产生的恶臭气体经过生物滤池处置后通过一根15m高的排气筒（DA002）高空排放</w:t>
                  </w:r>
                </w:p>
              </w:tc>
              <w:tc>
                <w:tcPr>
                  <w:tcW w:w="912"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909" w:type="dxa"/>
                  <w:vMerge w:val="continue"/>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623"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1730"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3341" w:type="dxa"/>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本项目</w:t>
                  </w:r>
                  <w:r>
                    <w:rPr>
                      <w:rFonts w:hint="eastAsia" w:ascii="Times New Roman" w:hAnsi="Times New Roman" w:eastAsia="仿宋" w:cs="Times New Roman"/>
                      <w:color w:val="auto"/>
                      <w:sz w:val="21"/>
                      <w:szCs w:val="21"/>
                      <w:lang w:val="en-US" w:eastAsia="zh-CN"/>
                    </w:rPr>
                    <w:t>破碎、</w:t>
                  </w:r>
                  <w:r>
                    <w:rPr>
                      <w:rFonts w:hint="default" w:ascii="Times New Roman" w:hAnsi="Times New Roman" w:eastAsia="仿宋" w:cs="Times New Roman"/>
                      <w:color w:val="auto"/>
                      <w:sz w:val="21"/>
                      <w:szCs w:val="21"/>
                      <w:lang w:eastAsia="zh-CN"/>
                    </w:rPr>
                    <w:t>造粒</w:t>
                  </w:r>
                  <w:r>
                    <w:rPr>
                      <w:rFonts w:hint="eastAsia" w:ascii="Times New Roman" w:hAnsi="Times New Roman" w:eastAsia="仿宋" w:cs="Times New Roman"/>
                      <w:color w:val="auto"/>
                      <w:sz w:val="21"/>
                      <w:szCs w:val="21"/>
                      <w:lang w:eastAsia="zh-CN"/>
                    </w:rPr>
                    <w:t>、</w:t>
                  </w:r>
                  <w:r>
                    <w:rPr>
                      <w:rFonts w:hint="eastAsia" w:ascii="Times New Roman" w:hAnsi="Times New Roman" w:eastAsia="仿宋" w:cs="Times New Roman"/>
                      <w:color w:val="auto"/>
                      <w:sz w:val="21"/>
                      <w:szCs w:val="21"/>
                      <w:lang w:val="en-US" w:eastAsia="zh-CN"/>
                    </w:rPr>
                    <w:t>烘干、冷却筛分、包装</w:t>
                  </w:r>
                  <w:r>
                    <w:rPr>
                      <w:rFonts w:hint="default" w:ascii="Times New Roman" w:hAnsi="Times New Roman" w:eastAsia="仿宋" w:cs="Times New Roman"/>
                      <w:color w:val="auto"/>
                      <w:sz w:val="21"/>
                      <w:szCs w:val="21"/>
                      <w:lang w:eastAsia="zh-CN"/>
                    </w:rPr>
                    <w:t>工序产生的粉尘经</w:t>
                  </w:r>
                  <w:r>
                    <w:rPr>
                      <w:rFonts w:hint="default" w:ascii="Times New Roman" w:hAnsi="Times New Roman" w:eastAsia="仿宋" w:cs="Times New Roman"/>
                      <w:color w:val="auto"/>
                      <w:sz w:val="21"/>
                      <w:szCs w:val="21"/>
                      <w:lang w:val="en-US" w:eastAsia="zh-CN"/>
                    </w:rPr>
                    <w:t>布袋除尘器</w:t>
                  </w:r>
                  <w:r>
                    <w:rPr>
                      <w:rFonts w:hint="default" w:ascii="Times New Roman" w:hAnsi="Times New Roman" w:eastAsia="仿宋" w:cs="Times New Roman"/>
                      <w:color w:val="auto"/>
                      <w:sz w:val="21"/>
                      <w:szCs w:val="21"/>
                      <w:lang w:eastAsia="zh-CN"/>
                    </w:rPr>
                    <w:t>收集处理后，通过</w:t>
                  </w:r>
                  <w:r>
                    <w:rPr>
                      <w:rFonts w:hint="default" w:ascii="Times New Roman" w:hAnsi="Times New Roman" w:eastAsia="仿宋" w:cs="Times New Roman"/>
                      <w:color w:val="auto"/>
                      <w:sz w:val="21"/>
                      <w:szCs w:val="21"/>
                      <w:lang w:val="en-US" w:eastAsia="zh-CN"/>
                    </w:rPr>
                    <w:t>1根</w:t>
                  </w:r>
                  <w:r>
                    <w:rPr>
                      <w:rFonts w:hint="default" w:ascii="Times New Roman" w:hAnsi="Times New Roman" w:eastAsia="仿宋" w:cs="Times New Roman"/>
                      <w:color w:val="auto"/>
                      <w:sz w:val="21"/>
                      <w:szCs w:val="21"/>
                    </w:rPr>
                    <w:t>15m高的排气筒</w:t>
                  </w:r>
                  <w:r>
                    <w:rPr>
                      <w:rFonts w:hint="default" w:ascii="Times New Roman" w:hAnsi="Times New Roman" w:eastAsia="仿宋" w:cs="Times New Roman"/>
                      <w:color w:val="auto"/>
                      <w:sz w:val="21"/>
                      <w:szCs w:val="21"/>
                      <w:lang w:eastAsia="zh-CN"/>
                    </w:rPr>
                    <w:t>（</w:t>
                  </w:r>
                  <w:r>
                    <w:rPr>
                      <w:rFonts w:hint="default" w:ascii="Times New Roman" w:hAnsi="Times New Roman" w:eastAsia="仿宋" w:cs="Times New Roman"/>
                      <w:color w:val="auto"/>
                      <w:sz w:val="21"/>
                      <w:szCs w:val="21"/>
                      <w:lang w:val="en-US" w:eastAsia="zh-CN"/>
                    </w:rPr>
                    <w:t>DA00</w:t>
                  </w:r>
                  <w:r>
                    <w:rPr>
                      <w:rFonts w:hint="eastAsia" w:ascii="Times New Roman" w:hAnsi="Times New Roman" w:eastAsia="仿宋" w:cs="Times New Roman"/>
                      <w:color w:val="auto"/>
                      <w:sz w:val="21"/>
                      <w:szCs w:val="21"/>
                      <w:lang w:val="en-US" w:eastAsia="zh-CN"/>
                    </w:rPr>
                    <w:t>3</w:t>
                  </w:r>
                  <w:r>
                    <w:rPr>
                      <w:rFonts w:hint="default" w:ascii="Times New Roman" w:hAnsi="Times New Roman" w:eastAsia="仿宋" w:cs="Times New Roman"/>
                      <w:color w:val="auto"/>
                      <w:sz w:val="21"/>
                      <w:szCs w:val="21"/>
                      <w:lang w:eastAsia="zh-CN"/>
                    </w:rPr>
                    <w:t>）</w:t>
                  </w:r>
                  <w:r>
                    <w:rPr>
                      <w:rFonts w:hint="default" w:ascii="Times New Roman" w:hAnsi="Times New Roman" w:eastAsia="仿宋" w:cs="Times New Roman"/>
                      <w:color w:val="auto"/>
                      <w:sz w:val="21"/>
                      <w:szCs w:val="21"/>
                    </w:rPr>
                    <w:t>高空排放</w:t>
                  </w:r>
                </w:p>
              </w:tc>
              <w:tc>
                <w:tcPr>
                  <w:tcW w:w="912"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909" w:type="dxa"/>
                  <w:vMerge w:val="continue"/>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623"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1730"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3341" w:type="dxa"/>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lang w:eastAsia="zh-CN"/>
                    </w:rPr>
                    <w:t>本项目</w:t>
                  </w:r>
                  <w:r>
                    <w:rPr>
                      <w:rFonts w:hint="eastAsia" w:ascii="Times New Roman" w:hAnsi="Times New Roman" w:eastAsia="仿宋" w:cs="Times New Roman"/>
                      <w:color w:val="auto"/>
                      <w:sz w:val="21"/>
                      <w:szCs w:val="21"/>
                      <w:lang w:val="en-US" w:eastAsia="zh-CN"/>
                    </w:rPr>
                    <w:t>生物质燃烧机</w:t>
                  </w:r>
                  <w:r>
                    <w:rPr>
                      <w:rFonts w:hint="default" w:ascii="Times New Roman" w:hAnsi="Times New Roman" w:eastAsia="仿宋" w:cs="Times New Roman"/>
                      <w:color w:val="auto"/>
                      <w:sz w:val="21"/>
                      <w:szCs w:val="21"/>
                      <w:lang w:eastAsia="zh-CN"/>
                    </w:rPr>
                    <w:t>产生的</w:t>
                  </w:r>
                  <w:r>
                    <w:rPr>
                      <w:rFonts w:hint="eastAsia" w:ascii="Times New Roman" w:hAnsi="Times New Roman" w:eastAsia="仿宋" w:cs="Times New Roman"/>
                      <w:color w:val="auto"/>
                      <w:sz w:val="21"/>
                      <w:szCs w:val="21"/>
                      <w:lang w:val="en-US" w:eastAsia="zh-CN"/>
                    </w:rPr>
                    <w:t>烟气</w:t>
                  </w:r>
                  <w:r>
                    <w:rPr>
                      <w:rFonts w:hint="default" w:ascii="Times New Roman" w:hAnsi="Times New Roman" w:eastAsia="仿宋" w:cs="Times New Roman"/>
                      <w:color w:val="auto"/>
                      <w:sz w:val="21"/>
                      <w:szCs w:val="21"/>
                      <w:lang w:eastAsia="zh-CN"/>
                    </w:rPr>
                    <w:t>经</w:t>
                  </w:r>
                  <w:r>
                    <w:rPr>
                      <w:rFonts w:hint="default" w:ascii="Times New Roman" w:hAnsi="Times New Roman" w:eastAsia="仿宋" w:cs="Times New Roman"/>
                      <w:color w:val="auto"/>
                      <w:sz w:val="21"/>
                      <w:szCs w:val="21"/>
                      <w:lang w:val="en-US" w:eastAsia="zh-CN"/>
                    </w:rPr>
                    <w:t>布袋除尘器</w:t>
                  </w:r>
                  <w:r>
                    <w:rPr>
                      <w:rFonts w:hint="default" w:ascii="Times New Roman" w:hAnsi="Times New Roman" w:eastAsia="仿宋" w:cs="Times New Roman"/>
                      <w:color w:val="auto"/>
                      <w:sz w:val="21"/>
                      <w:szCs w:val="21"/>
                      <w:lang w:eastAsia="zh-CN"/>
                    </w:rPr>
                    <w:t>收集处理后，通过</w:t>
                  </w:r>
                  <w:r>
                    <w:rPr>
                      <w:rFonts w:hint="default" w:ascii="Times New Roman" w:hAnsi="Times New Roman" w:eastAsia="仿宋" w:cs="Times New Roman"/>
                      <w:color w:val="auto"/>
                      <w:sz w:val="21"/>
                      <w:szCs w:val="21"/>
                      <w:lang w:val="en-US" w:eastAsia="zh-CN"/>
                    </w:rPr>
                    <w:t>1根</w:t>
                  </w:r>
                  <w:r>
                    <w:rPr>
                      <w:rFonts w:hint="default" w:ascii="Times New Roman" w:hAnsi="Times New Roman" w:eastAsia="仿宋" w:cs="Times New Roman"/>
                      <w:color w:val="auto"/>
                      <w:sz w:val="21"/>
                      <w:szCs w:val="21"/>
                    </w:rPr>
                    <w:t>15m高的排气筒</w:t>
                  </w:r>
                  <w:r>
                    <w:rPr>
                      <w:rFonts w:hint="default" w:ascii="Times New Roman" w:hAnsi="Times New Roman" w:eastAsia="仿宋" w:cs="Times New Roman"/>
                      <w:color w:val="auto"/>
                      <w:sz w:val="21"/>
                      <w:szCs w:val="21"/>
                      <w:lang w:eastAsia="zh-CN"/>
                    </w:rPr>
                    <w:t>（</w:t>
                  </w:r>
                  <w:r>
                    <w:rPr>
                      <w:rFonts w:hint="default" w:ascii="Times New Roman" w:hAnsi="Times New Roman" w:eastAsia="仿宋" w:cs="Times New Roman"/>
                      <w:color w:val="auto"/>
                      <w:sz w:val="21"/>
                      <w:szCs w:val="21"/>
                      <w:lang w:val="en-US" w:eastAsia="zh-CN"/>
                    </w:rPr>
                    <w:t>DA00</w:t>
                  </w:r>
                  <w:r>
                    <w:rPr>
                      <w:rFonts w:hint="eastAsia" w:ascii="Times New Roman" w:hAnsi="Times New Roman" w:eastAsia="仿宋" w:cs="Times New Roman"/>
                      <w:color w:val="auto"/>
                      <w:sz w:val="21"/>
                      <w:szCs w:val="21"/>
                      <w:lang w:val="en-US" w:eastAsia="zh-CN"/>
                    </w:rPr>
                    <w:t>4</w:t>
                  </w:r>
                  <w:r>
                    <w:rPr>
                      <w:rFonts w:hint="default" w:ascii="Times New Roman" w:hAnsi="Times New Roman" w:eastAsia="仿宋" w:cs="Times New Roman"/>
                      <w:color w:val="auto"/>
                      <w:sz w:val="21"/>
                      <w:szCs w:val="21"/>
                      <w:lang w:eastAsia="zh-CN"/>
                    </w:rPr>
                    <w:t>）</w:t>
                  </w:r>
                  <w:r>
                    <w:rPr>
                      <w:rFonts w:hint="default" w:ascii="Times New Roman" w:hAnsi="Times New Roman" w:eastAsia="仿宋" w:cs="Times New Roman"/>
                      <w:color w:val="auto"/>
                      <w:sz w:val="21"/>
                      <w:szCs w:val="21"/>
                    </w:rPr>
                    <w:t>高空排放</w:t>
                  </w:r>
                </w:p>
              </w:tc>
              <w:tc>
                <w:tcPr>
                  <w:tcW w:w="912"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c>
                <w:tcPr>
                  <w:tcW w:w="909" w:type="dxa"/>
                  <w:vMerge w:val="continue"/>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623"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无组织废气</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highlight w:val="none"/>
                      <w:lang w:eastAsia="zh-CN"/>
                    </w:rPr>
                  </w:pPr>
                  <w:r>
                    <w:rPr>
                      <w:rFonts w:hint="default" w:ascii="Times New Roman" w:hAnsi="Times New Roman" w:eastAsia="仿宋" w:cs="Times New Roman"/>
                      <w:color w:val="auto"/>
                      <w:sz w:val="21"/>
                      <w:szCs w:val="21"/>
                      <w:highlight w:val="none"/>
                    </w:rPr>
                    <w:t>车间通排风设施</w:t>
                  </w:r>
                </w:p>
              </w:tc>
              <w:tc>
                <w:tcPr>
                  <w:tcW w:w="912"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p>
              </w:tc>
              <w:tc>
                <w:tcPr>
                  <w:tcW w:w="909" w:type="dxa"/>
                  <w:vMerge w:val="continue"/>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kern w:val="2"/>
                      <w:sz w:val="21"/>
                      <w:szCs w:val="21"/>
                      <w:lang w:val="en-US" w:eastAsia="zh-CN" w:bidi="ar-SA"/>
                    </w:rPr>
                  </w:pPr>
                  <w:r>
                    <w:rPr>
                      <w:rFonts w:hint="default" w:ascii="Times New Roman" w:hAnsi="Times New Roman" w:eastAsia="仿宋" w:cs="Times New Roman"/>
                      <w:color w:val="auto"/>
                      <w:sz w:val="21"/>
                      <w:szCs w:val="21"/>
                      <w:lang w:val="en-US" w:eastAsia="zh-CN"/>
                    </w:rPr>
                    <w:t>2</w:t>
                  </w:r>
                </w:p>
              </w:tc>
              <w:tc>
                <w:tcPr>
                  <w:tcW w:w="623"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rPr>
                    <w:t>噪声治理</w:t>
                  </w: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设备运行产生的噪声</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厂房双层隔板结构，</w:t>
                  </w:r>
                  <w:r>
                    <w:rPr>
                      <w:rFonts w:hint="default" w:ascii="Times New Roman" w:hAnsi="Times New Roman" w:eastAsia="仿宋" w:cs="Times New Roman"/>
                      <w:color w:val="auto"/>
                      <w:sz w:val="21"/>
                      <w:szCs w:val="21"/>
                    </w:rPr>
                    <w:t>相应隔声、</w:t>
                  </w:r>
                  <w:r>
                    <w:rPr>
                      <w:rFonts w:hint="default" w:ascii="Times New Roman" w:hAnsi="Times New Roman" w:eastAsia="仿宋" w:cs="Times New Roman"/>
                      <w:color w:val="auto"/>
                      <w:sz w:val="21"/>
                      <w:szCs w:val="21"/>
                      <w:lang w:val="en-US" w:eastAsia="zh-CN"/>
                    </w:rPr>
                    <w:t>风机等噪声大的设备单独设置双侧隔板加隔音棉确保噪声达标排放</w:t>
                  </w:r>
                </w:p>
              </w:tc>
              <w:tc>
                <w:tcPr>
                  <w:tcW w:w="912"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w:t>
                  </w:r>
                </w:p>
              </w:tc>
              <w:tc>
                <w:tcPr>
                  <w:tcW w:w="909" w:type="dxa"/>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噪声达标排放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3</w:t>
                  </w:r>
                </w:p>
              </w:tc>
              <w:tc>
                <w:tcPr>
                  <w:tcW w:w="623"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废水治理</w:t>
                  </w: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生活污水</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widowControl w:val="0"/>
                    <w:bidi w:val="0"/>
                    <w:spacing w:beforeAutospacing="0" w:afterAutospacing="0"/>
                    <w:ind w:left="0" w:leftChars="0" w:right="0" w:rightChars="0"/>
                    <w:jc w:val="center"/>
                    <w:rPr>
                      <w:rFonts w:hint="default" w:ascii="Times New Roman" w:hAnsi="Times New Roman" w:eastAsia="仿宋" w:cs="Times New Roman"/>
                      <w:color w:val="auto"/>
                      <w:sz w:val="21"/>
                      <w:szCs w:val="21"/>
                      <w:lang w:val="en-US"/>
                    </w:rPr>
                  </w:pPr>
                  <w:r>
                    <w:rPr>
                      <w:rFonts w:hint="default" w:ascii="Times New Roman" w:hAnsi="Times New Roman" w:eastAsia="仿宋" w:cs="Times New Roman"/>
                      <w:color w:val="auto"/>
                      <w:sz w:val="21"/>
                      <w:szCs w:val="21"/>
                      <w:highlight w:val="none"/>
                      <w:lang w:val="en-US" w:eastAsia="zh-CN"/>
                    </w:rPr>
                    <w:t>生活污水经化粪池处理后</w:t>
                  </w:r>
                  <w:r>
                    <w:rPr>
                      <w:rFonts w:hint="eastAsia" w:ascii="Times New Roman" w:hAnsi="Times New Roman" w:eastAsia="仿宋" w:cs="Times New Roman"/>
                      <w:color w:val="auto"/>
                      <w:sz w:val="21"/>
                      <w:szCs w:val="21"/>
                      <w:highlight w:val="none"/>
                      <w:lang w:val="en-US" w:eastAsia="zh-CN"/>
                    </w:rPr>
                    <w:t>排入尚志市污水处理厂</w:t>
                  </w:r>
                </w:p>
              </w:tc>
              <w:tc>
                <w:tcPr>
                  <w:tcW w:w="912" w:type="dxa"/>
                  <w:tcBorders>
                    <w:tl2br w:val="nil"/>
                    <w:tr2bl w:val="nil"/>
                  </w:tcBorders>
                  <w:noWrap w:val="0"/>
                  <w:tcMar>
                    <w:top w:w="0" w:type="dxa"/>
                    <w:left w:w="108" w:type="dxa"/>
                    <w:bottom w:w="0" w:type="dxa"/>
                    <w:right w:w="108" w:type="dxa"/>
                  </w:tcMar>
                  <w:vAlign w:val="center"/>
                </w:tcPr>
                <w:p>
                  <w:pPr>
                    <w:keepNext w:val="0"/>
                    <w:keepLines w:val="0"/>
                    <w:pageBreakBefore w:val="0"/>
                    <w:widowControl w:val="0"/>
                    <w:bidi w:val="0"/>
                    <w:spacing w:beforeAutospacing="0" w:afterAutospacing="0"/>
                    <w:ind w:left="0" w:leftChars="0" w:right="0" w:rightChars="0"/>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3</w:t>
                  </w:r>
                </w:p>
              </w:tc>
              <w:tc>
                <w:tcPr>
                  <w:tcW w:w="909" w:type="dxa"/>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达标排放</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restart"/>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4</w:t>
                  </w:r>
                </w:p>
              </w:tc>
              <w:tc>
                <w:tcPr>
                  <w:tcW w:w="623" w:type="dxa"/>
                  <w:vMerge w:val="restart"/>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固体废物</w:t>
                  </w: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废包装材料</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val="en-US" w:eastAsia="zh-CN"/>
                    </w:rPr>
                    <w:t>收集后</w:t>
                  </w:r>
                  <w:r>
                    <w:rPr>
                      <w:rFonts w:hint="default" w:ascii="Times New Roman" w:hAnsi="Times New Roman" w:eastAsia="仿宋" w:cs="Times New Roman"/>
                      <w:color w:val="auto"/>
                      <w:sz w:val="21"/>
                      <w:szCs w:val="21"/>
                    </w:rPr>
                    <w:t>外售物资回收单位综合利用</w:t>
                  </w:r>
                </w:p>
              </w:tc>
              <w:tc>
                <w:tcPr>
                  <w:tcW w:w="912" w:type="dxa"/>
                  <w:vMerge w:val="restart"/>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4</w:t>
                  </w:r>
                </w:p>
              </w:tc>
              <w:tc>
                <w:tcPr>
                  <w:tcW w:w="909" w:type="dxa"/>
                  <w:vMerge w:val="restart"/>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确保固废得到妥善处置，不产生二次污染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p>
              </w:tc>
              <w:tc>
                <w:tcPr>
                  <w:tcW w:w="623"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灰渣</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每日外运至农户</w:t>
                  </w:r>
                </w:p>
              </w:tc>
              <w:tc>
                <w:tcPr>
                  <w:tcW w:w="912"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p>
              </w:tc>
              <w:tc>
                <w:tcPr>
                  <w:tcW w:w="909" w:type="dxa"/>
                  <w:vMerge w:val="continue"/>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p>
              </w:tc>
              <w:tc>
                <w:tcPr>
                  <w:tcW w:w="623"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除尘器收尘</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收集后回用于生产</w:t>
                  </w:r>
                </w:p>
              </w:tc>
              <w:tc>
                <w:tcPr>
                  <w:tcW w:w="912"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p>
              </w:tc>
              <w:tc>
                <w:tcPr>
                  <w:tcW w:w="909" w:type="dxa"/>
                  <w:vMerge w:val="continue"/>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623"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rPr>
                  </w:pPr>
                  <w:r>
                    <w:rPr>
                      <w:rFonts w:hint="default" w:ascii="Times New Roman" w:hAnsi="Times New Roman" w:eastAsia="仿宋" w:cs="Times New Roman"/>
                      <w:b w:val="0"/>
                      <w:bCs w:val="0"/>
                      <w:color w:val="auto"/>
                      <w:sz w:val="21"/>
                      <w:szCs w:val="21"/>
                      <w:lang w:val="en-US" w:eastAsia="zh-CN"/>
                    </w:rPr>
                    <w:t>废</w:t>
                  </w:r>
                  <w:r>
                    <w:rPr>
                      <w:rFonts w:hint="eastAsia" w:ascii="Times New Roman" w:hAnsi="Times New Roman" w:eastAsia="仿宋" w:cs="Times New Roman"/>
                      <w:b w:val="0"/>
                      <w:bCs w:val="0"/>
                      <w:color w:val="auto"/>
                      <w:sz w:val="21"/>
                      <w:szCs w:val="21"/>
                      <w:lang w:val="en-US" w:eastAsia="zh-CN"/>
                    </w:rPr>
                    <w:t>矿物油</w:t>
                  </w:r>
                  <w:r>
                    <w:rPr>
                      <w:rFonts w:hint="default" w:ascii="Times New Roman" w:hAnsi="Times New Roman" w:eastAsia="仿宋" w:cs="Times New Roman"/>
                      <w:b w:val="0"/>
                      <w:bCs w:val="0"/>
                      <w:color w:val="auto"/>
                      <w:sz w:val="21"/>
                      <w:szCs w:val="21"/>
                      <w:lang w:val="en-US" w:eastAsia="zh-CN"/>
                    </w:rPr>
                    <w:t>、废</w:t>
                  </w:r>
                  <w:r>
                    <w:rPr>
                      <w:rFonts w:hint="eastAsia" w:ascii="Times New Roman" w:hAnsi="Times New Roman" w:eastAsia="仿宋" w:cs="Times New Roman"/>
                      <w:b w:val="0"/>
                      <w:bCs w:val="0"/>
                      <w:color w:val="auto"/>
                      <w:sz w:val="21"/>
                      <w:szCs w:val="21"/>
                      <w:lang w:val="en-US" w:eastAsia="zh-CN"/>
                    </w:rPr>
                    <w:t>矿物油</w:t>
                  </w:r>
                  <w:r>
                    <w:rPr>
                      <w:rFonts w:hint="default" w:ascii="Times New Roman" w:hAnsi="Times New Roman" w:eastAsia="仿宋" w:cs="Times New Roman"/>
                      <w:b w:val="0"/>
                      <w:bCs w:val="0"/>
                      <w:color w:val="auto"/>
                      <w:sz w:val="21"/>
                      <w:szCs w:val="21"/>
                      <w:lang w:val="en-US" w:eastAsia="zh-CN"/>
                    </w:rPr>
                    <w:t>油桶</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暂存于</w:t>
                  </w:r>
                  <w:r>
                    <w:rPr>
                      <w:rFonts w:hint="default" w:ascii="Times New Roman" w:hAnsi="Times New Roman" w:eastAsia="仿宋" w:cs="Times New Roman"/>
                      <w:color w:val="auto"/>
                      <w:sz w:val="21"/>
                      <w:szCs w:val="21"/>
                      <w:lang w:eastAsia="zh-CN"/>
                    </w:rPr>
                    <w:t>危废</w:t>
                  </w:r>
                  <w:r>
                    <w:rPr>
                      <w:rFonts w:hint="eastAsia" w:ascii="Times New Roman" w:hAnsi="Times New Roman" w:eastAsia="仿宋" w:cs="Times New Roman"/>
                      <w:color w:val="auto"/>
                      <w:sz w:val="21"/>
                      <w:szCs w:val="21"/>
                      <w:lang w:val="en-US" w:eastAsia="zh-CN"/>
                    </w:rPr>
                    <w:t>贮存</w:t>
                  </w:r>
                  <w:r>
                    <w:rPr>
                      <w:rFonts w:hint="default" w:ascii="Times New Roman" w:hAnsi="Times New Roman" w:eastAsia="仿宋" w:cs="Times New Roman"/>
                      <w:color w:val="auto"/>
                      <w:sz w:val="21"/>
                      <w:szCs w:val="21"/>
                      <w:lang w:eastAsia="zh-CN"/>
                    </w:rPr>
                    <w:t>库，</w:t>
                  </w:r>
                  <w:r>
                    <w:rPr>
                      <w:rFonts w:hint="default" w:ascii="Times New Roman" w:hAnsi="Times New Roman" w:eastAsia="仿宋" w:cs="Times New Roman"/>
                      <w:color w:val="auto"/>
                      <w:sz w:val="21"/>
                      <w:szCs w:val="21"/>
                      <w:lang w:val="en-US" w:eastAsia="zh-CN"/>
                    </w:rPr>
                    <w:t>定期交由有资质单位处置</w:t>
                  </w:r>
                </w:p>
              </w:tc>
              <w:tc>
                <w:tcPr>
                  <w:tcW w:w="912"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909" w:type="dxa"/>
                  <w:vMerge w:val="continue"/>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623"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1730"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eastAsia="zh-CN"/>
                    </w:rPr>
                  </w:pPr>
                  <w:r>
                    <w:rPr>
                      <w:rFonts w:hint="default" w:ascii="Times New Roman" w:hAnsi="Times New Roman" w:eastAsia="仿宋" w:cs="Times New Roman"/>
                      <w:color w:val="auto"/>
                      <w:sz w:val="21"/>
                      <w:szCs w:val="21"/>
                    </w:rPr>
                    <w:t>生活垃圾</w:t>
                  </w:r>
                </w:p>
              </w:tc>
              <w:tc>
                <w:tcPr>
                  <w:tcW w:w="3341"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环卫清运</w:t>
                  </w:r>
                </w:p>
              </w:tc>
              <w:tc>
                <w:tcPr>
                  <w:tcW w:w="912" w:type="dxa"/>
                  <w:vMerge w:val="continue"/>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c>
                <w:tcPr>
                  <w:tcW w:w="909" w:type="dxa"/>
                  <w:vMerge w:val="continue"/>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5</w:t>
                  </w:r>
                </w:p>
              </w:tc>
              <w:tc>
                <w:tcPr>
                  <w:tcW w:w="2353" w:type="dxa"/>
                  <w:gridSpan w:val="2"/>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eastAsia="zh-CN"/>
                    </w:rPr>
                    <w:t>地下水及风险防范措施</w:t>
                  </w:r>
                </w:p>
              </w:tc>
              <w:tc>
                <w:tcPr>
                  <w:tcW w:w="3341" w:type="dxa"/>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eastAsia="zh-CN"/>
                    </w:rPr>
                    <w:t>采取分区防渗措施</w:t>
                  </w:r>
                </w:p>
              </w:tc>
              <w:tc>
                <w:tcPr>
                  <w:tcW w:w="912" w:type="dxa"/>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6</w:t>
                  </w:r>
                </w:p>
              </w:tc>
              <w:tc>
                <w:tcPr>
                  <w:tcW w:w="909" w:type="dxa"/>
                  <w:tcBorders>
                    <w:tl2br w:val="nil"/>
                    <w:tr2bl w:val="nil"/>
                  </w:tcBorders>
                  <w:noWrap w:val="0"/>
                  <w:vAlign w:val="center"/>
                </w:tcPr>
                <w:p>
                  <w:pPr>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426"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6</w:t>
                  </w:r>
                </w:p>
              </w:tc>
              <w:tc>
                <w:tcPr>
                  <w:tcW w:w="5694" w:type="dxa"/>
                  <w:gridSpan w:val="3"/>
                  <w:tcBorders>
                    <w:tl2br w:val="nil"/>
                    <w:tr2bl w:val="nil"/>
                  </w:tcBorders>
                  <w:noWrap w:val="0"/>
                  <w:tcMar>
                    <w:top w:w="0" w:type="dxa"/>
                    <w:left w:w="108" w:type="dxa"/>
                    <w:bottom w:w="0" w:type="dxa"/>
                    <w:right w:w="108" w:type="dxa"/>
                  </w:tcMar>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维护环保设备正常运行以及环保标识牌所需费用</w:t>
                  </w:r>
                </w:p>
              </w:tc>
              <w:tc>
                <w:tcPr>
                  <w:tcW w:w="912" w:type="dxa"/>
                  <w:tcBorders>
                    <w:tl2br w:val="nil"/>
                    <w:tr2bl w:val="nil"/>
                  </w:tcBorders>
                  <w:noWrap w:val="0"/>
                  <w:tcMar>
                    <w:top w:w="0" w:type="dxa"/>
                    <w:left w:w="108" w:type="dxa"/>
                    <w:bottom w:w="0" w:type="dxa"/>
                    <w:right w:w="108" w:type="dxa"/>
                  </w:tcMar>
                  <w:vAlign w:val="center"/>
                </w:tcPr>
                <w:p>
                  <w:pPr>
                    <w:tabs>
                      <w:tab w:val="left" w:pos="333"/>
                    </w:tabs>
                    <w:jc w:val="left"/>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ab/>
                    <w:t>4</w:t>
                  </w:r>
                </w:p>
              </w:tc>
              <w:tc>
                <w:tcPr>
                  <w:tcW w:w="909" w:type="dxa"/>
                  <w:tcBorders>
                    <w:tl2br w:val="nil"/>
                    <w:tr2bl w:val="nil"/>
                  </w:tcBorders>
                  <w:noWrap w:val="0"/>
                  <w:vAlign w:val="center"/>
                </w:tcPr>
                <w:p>
                  <w:pPr>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0" w:hRule="atLeast"/>
                <w:jc w:val="center"/>
              </w:trPr>
              <w:tc>
                <w:tcPr>
                  <w:tcW w:w="6120" w:type="dxa"/>
                  <w:gridSpan w:val="4"/>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rPr>
                  </w:pPr>
                  <w:r>
                    <w:rPr>
                      <w:rFonts w:hint="default" w:ascii="Times New Roman" w:hAnsi="Times New Roman" w:eastAsia="仿宋" w:cs="Times New Roman"/>
                      <w:color w:val="auto"/>
                      <w:sz w:val="21"/>
                      <w:szCs w:val="21"/>
                    </w:rPr>
                    <w:t>合计</w:t>
                  </w:r>
                </w:p>
              </w:tc>
              <w:tc>
                <w:tcPr>
                  <w:tcW w:w="912" w:type="dxa"/>
                  <w:tcBorders>
                    <w:tl2br w:val="nil"/>
                    <w:tr2bl w:val="nil"/>
                  </w:tcBorders>
                  <w:noWrap w:val="0"/>
                  <w:tcMar>
                    <w:top w:w="0" w:type="dxa"/>
                    <w:left w:w="108" w:type="dxa"/>
                    <w:bottom w:w="0" w:type="dxa"/>
                    <w:right w:w="108" w:type="dxa"/>
                  </w:tcMar>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eastAsia" w:ascii="Times New Roman" w:hAnsi="Times New Roman" w:eastAsia="仿宋" w:cs="Times New Roman"/>
                      <w:color w:val="auto"/>
                      <w:sz w:val="21"/>
                      <w:szCs w:val="21"/>
                      <w:lang w:val="en-US" w:eastAsia="zh-CN"/>
                    </w:rPr>
                    <w:t>100</w:t>
                  </w:r>
                </w:p>
              </w:tc>
              <w:tc>
                <w:tcPr>
                  <w:tcW w:w="909" w:type="dxa"/>
                  <w:tcBorders>
                    <w:tl2br w:val="nil"/>
                    <w:tr2bl w:val="nil"/>
                  </w:tcBorders>
                  <w:noWrap w:val="0"/>
                  <w:vAlign w:val="center"/>
                </w:tcPr>
                <w:p>
                  <w:pPr>
                    <w:keepNext w:val="0"/>
                    <w:keepLines w:val="0"/>
                    <w:pageBreakBefore w:val="0"/>
                    <w:kinsoku/>
                    <w:wordWrap/>
                    <w:overflowPunct/>
                    <w:bidi w:val="0"/>
                    <w:ind w:left="0" w:leftChars="0" w:right="0"/>
                    <w:jc w:val="center"/>
                    <w:rPr>
                      <w:rFonts w:hint="default" w:ascii="Times New Roman" w:hAnsi="Times New Roman" w:eastAsia="仿宋" w:cs="Times New Roman"/>
                      <w:color w:val="auto"/>
                      <w:sz w:val="21"/>
                      <w:szCs w:val="21"/>
                      <w:lang w:val="en-US" w:eastAsia="zh-CN"/>
                    </w:rPr>
                  </w:pPr>
                  <w:r>
                    <w:rPr>
                      <w:rFonts w:hint="default" w:ascii="Times New Roman" w:hAnsi="Times New Roman" w:eastAsia="仿宋" w:cs="Times New Roman"/>
                      <w:color w:val="auto"/>
                      <w:sz w:val="21"/>
                      <w:szCs w:val="21"/>
                      <w:lang w:val="en-US" w:eastAsia="zh-CN"/>
                    </w:rPr>
                    <w:t>/</w:t>
                  </w:r>
                </w:p>
              </w:tc>
            </w:tr>
          </w:tbl>
          <w:p>
            <w:pPr>
              <w:pStyle w:val="12"/>
              <w:rPr>
                <w:rFonts w:hint="default"/>
                <w:lang w:val="en-US" w:eastAsia="zh-CN"/>
              </w:rPr>
            </w:pPr>
          </w:p>
        </w:tc>
      </w:tr>
    </w:tbl>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keepNext w:val="0"/>
        <w:keepLines w:val="0"/>
        <w:pageBreakBefore w:val="0"/>
        <w:widowControl/>
        <w:kinsoku/>
        <w:wordWrap/>
        <w:overflowPunct/>
        <w:topLinePunct w:val="0"/>
        <w:autoSpaceDE/>
        <w:autoSpaceDN/>
        <w:bidi w:val="0"/>
        <w:adjustRightInd/>
        <w:snapToGrid/>
        <w:spacing w:before="100" w:beforeAutospacing="1" w:after="100" w:afterAutospacing="1"/>
        <w:jc w:val="center"/>
        <w:textAlignment w:val="auto"/>
        <w:outlineLvl w:val="9"/>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p>
    <w:p>
      <w:pPr>
        <w:widowControl/>
        <w:spacing w:before="100" w:beforeAutospacing="1" w:after="100" w:afterAutospacing="1"/>
        <w:jc w:val="center"/>
        <w:outlineLvl w:val="0"/>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t>五、</w:t>
      </w:r>
      <w:bookmarkStart w:id="23" w:name="_Hlk54167917"/>
      <w:r>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t>环境保护措施监督检查清单</w:t>
      </w:r>
      <w:bookmarkEnd w:id="23"/>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557"/>
        <w:gridCol w:w="1605"/>
        <w:gridCol w:w="210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pPr>
              <w:adjustRightInd w:val="0"/>
              <w:snapToGrid w:val="0"/>
              <w:ind w:firstLine="840"/>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内容</w:t>
            </w:r>
          </w:p>
          <w:p>
            <w:pPr>
              <w:adjustRightInd w:val="0"/>
              <w:snapToGrid w:val="0"/>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要素</w:t>
            </w:r>
          </w:p>
        </w:tc>
        <w:tc>
          <w:tcPr>
            <w:tcW w:w="1755"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排放口(编号、</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名称)/污染源</w:t>
            </w:r>
          </w:p>
        </w:tc>
        <w:tc>
          <w:tcPr>
            <w:tcW w:w="1557"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污染物项目</w:t>
            </w:r>
          </w:p>
        </w:tc>
        <w:tc>
          <w:tcPr>
            <w:tcW w:w="1605"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环境保护</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措施</w:t>
            </w:r>
          </w:p>
        </w:tc>
        <w:tc>
          <w:tcPr>
            <w:tcW w:w="2105"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restart"/>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大气环境</w:t>
            </w:r>
          </w:p>
        </w:tc>
        <w:tc>
          <w:tcPr>
            <w:tcW w:w="175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DA001</w:t>
            </w:r>
          </w:p>
        </w:tc>
        <w:tc>
          <w:tcPr>
            <w:tcW w:w="155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颗粒物</w:t>
            </w:r>
          </w:p>
        </w:tc>
        <w:tc>
          <w:tcPr>
            <w:tcW w:w="16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布袋除尘器</w:t>
            </w:r>
          </w:p>
        </w:tc>
        <w:tc>
          <w:tcPr>
            <w:tcW w:w="21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p>
        </w:tc>
        <w:tc>
          <w:tcPr>
            <w:tcW w:w="175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DA00</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2</w:t>
            </w:r>
          </w:p>
        </w:tc>
        <w:tc>
          <w:tcPr>
            <w:tcW w:w="155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NH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2</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S、臭气浓度</w:t>
            </w:r>
          </w:p>
        </w:tc>
        <w:tc>
          <w:tcPr>
            <w:tcW w:w="16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生物滤池</w:t>
            </w:r>
          </w:p>
        </w:tc>
        <w:tc>
          <w:tcPr>
            <w:tcW w:w="2105"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《恶臭污染物排放标准》（GB14554-93）</w:t>
            </w:r>
            <w:r>
              <w:rPr>
                <w:rFonts w:hint="default" w:ascii="Times New Roman" w:hAnsi="Times New Roman" w:eastAsia="仿宋" w:cs="Times New Roman"/>
                <w:color w:val="000000" w:themeColor="text1"/>
                <w:sz w:val="24"/>
                <w:szCs w:val="24"/>
                <w:lang w:eastAsia="zh-CN"/>
                <w14:textFill>
                  <w14:solidFill>
                    <w14:schemeClr w14:val="tx1"/>
                  </w14:solidFill>
                </w14:textFill>
              </w:rPr>
              <w:t>中表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p>
        </w:tc>
        <w:tc>
          <w:tcPr>
            <w:tcW w:w="175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DA00</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3</w:t>
            </w:r>
          </w:p>
        </w:tc>
        <w:tc>
          <w:tcPr>
            <w:tcW w:w="155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颗粒物</w:t>
            </w:r>
          </w:p>
        </w:tc>
        <w:tc>
          <w:tcPr>
            <w:tcW w:w="16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布袋除尘器</w:t>
            </w:r>
          </w:p>
        </w:tc>
        <w:tc>
          <w:tcPr>
            <w:tcW w:w="2105"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vMerge w:val="continue"/>
            <w:tcBorders/>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p>
        </w:tc>
        <w:tc>
          <w:tcPr>
            <w:tcW w:w="175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DA00</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4</w:t>
            </w:r>
          </w:p>
        </w:tc>
        <w:tc>
          <w:tcPr>
            <w:tcW w:w="155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颗粒物、二氧化硫、氮氧化物</w:t>
            </w:r>
          </w:p>
        </w:tc>
        <w:tc>
          <w:tcPr>
            <w:tcW w:w="16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布袋除尘器</w:t>
            </w:r>
          </w:p>
        </w:tc>
        <w:tc>
          <w:tcPr>
            <w:tcW w:w="2105"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778"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地表水环境</w:t>
            </w:r>
          </w:p>
        </w:tc>
        <w:tc>
          <w:tcPr>
            <w:tcW w:w="1755"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DW001</w:t>
            </w:r>
          </w:p>
        </w:tc>
        <w:tc>
          <w:tcPr>
            <w:tcW w:w="155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COD、NH</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-N、SS、BOD</w:t>
            </w:r>
            <w:r>
              <w:rPr>
                <w:rFonts w:hint="default" w:ascii="Times New Roman" w:hAnsi="Times New Roman" w:eastAsia="仿宋" w:cs="Times New Roman"/>
                <w:color w:val="000000" w:themeColor="text1"/>
                <w:sz w:val="24"/>
                <w:szCs w:val="24"/>
                <w:vertAlign w:val="subscript"/>
                <w:lang w:val="en-US" w:eastAsia="zh-CN"/>
                <w14:textFill>
                  <w14:solidFill>
                    <w14:schemeClr w14:val="tx1"/>
                  </w14:solidFill>
                </w14:textFill>
              </w:rPr>
              <w:t>5</w:t>
            </w:r>
          </w:p>
        </w:tc>
        <w:tc>
          <w:tcPr>
            <w:tcW w:w="16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化粪池</w:t>
            </w:r>
          </w:p>
        </w:tc>
        <w:tc>
          <w:tcPr>
            <w:tcW w:w="21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污水综合排放标准</w:t>
            </w:r>
            <w:r>
              <w:rPr>
                <w:rFonts w:hint="default" w:ascii="Times New Roman" w:hAnsi="Times New Roman" w:eastAsia="仿宋" w:cs="Times New Roman"/>
                <w:color w:val="000000" w:themeColor="text1"/>
                <w:sz w:val="24"/>
                <w:szCs w:val="24"/>
                <w:lang w:eastAsia="zh-CN"/>
                <w14:textFill>
                  <w14:solidFill>
                    <w14:schemeClr w14:val="tx1"/>
                  </w14:solidFill>
                </w14:textFill>
              </w:rPr>
              <w:t>（</w:t>
            </w:r>
            <w:r>
              <w:rPr>
                <w:rFonts w:hint="default" w:ascii="Times New Roman" w:hAnsi="Times New Roman" w:eastAsia="仿宋" w:cs="Times New Roman"/>
                <w:color w:val="000000" w:themeColor="text1"/>
                <w:sz w:val="24"/>
                <w:szCs w:val="24"/>
                <w14:textFill>
                  <w14:solidFill>
                    <w14:schemeClr w14:val="tx1"/>
                  </w14:solidFill>
                </w14:textFill>
              </w:rPr>
              <w:t>GB8978-1996</w:t>
            </w:r>
            <w:r>
              <w:rPr>
                <w:rFonts w:hint="default" w:ascii="Times New Roman" w:hAnsi="Times New Roman" w:eastAsia="仿宋" w:cs="Times New Roman"/>
                <w:color w:val="000000" w:themeColor="text1"/>
                <w:sz w:val="24"/>
                <w:szCs w:val="24"/>
                <w:lang w:eastAsia="zh-CN"/>
                <w14:textFill>
                  <w14:solidFill>
                    <w14:schemeClr w14:val="tx1"/>
                  </w14:solidFill>
                </w14:textFill>
              </w:rPr>
              <w:t>）</w:t>
            </w:r>
          </w:p>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表</w:t>
            </w:r>
            <w:r>
              <w:rPr>
                <w:rFonts w:hint="default" w:ascii="Times New Roman" w:hAnsi="Times New Roman" w:eastAsia="仿宋" w:cs="Times New Roman"/>
                <w:color w:val="000000" w:themeColor="text1"/>
                <w:sz w:val="24"/>
                <w:szCs w:val="24"/>
                <w:lang w:val="en-US" w:eastAsia="zh-CN"/>
                <w14:textFill>
                  <w14:solidFill>
                    <w14:schemeClr w14:val="tx1"/>
                  </w14:solidFill>
                </w14:textFill>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778"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声环境</w:t>
            </w:r>
          </w:p>
        </w:tc>
        <w:tc>
          <w:tcPr>
            <w:tcW w:w="175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w:t>
            </w:r>
          </w:p>
        </w:tc>
        <w:tc>
          <w:tcPr>
            <w:tcW w:w="155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噪声</w:t>
            </w:r>
          </w:p>
        </w:tc>
        <w:tc>
          <w:tcPr>
            <w:tcW w:w="16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选择低噪声、低振动、高质量的设备，吸风、排风口加装消声器，并增加减</w:t>
            </w:r>
            <w:r>
              <w:rPr>
                <w:rFonts w:hint="default" w:ascii="Times New Roman" w:hAnsi="Times New Roman" w:eastAsia="仿宋" w:cs="Times New Roman"/>
                <w:color w:val="000000" w:themeColor="text1"/>
                <w:kern w:val="2"/>
                <w:sz w:val="24"/>
                <w:szCs w:val="20"/>
                <w:lang w:eastAsia="zh-CN"/>
                <w14:textFill>
                  <w14:solidFill>
                    <w14:schemeClr w14:val="tx1"/>
                  </w14:solidFill>
                </w14:textFill>
              </w:rPr>
              <w:t>振</w:t>
            </w:r>
            <w:r>
              <w:rPr>
                <w:rFonts w:hint="default" w:ascii="Times New Roman" w:hAnsi="Times New Roman" w:eastAsia="仿宋" w:cs="Times New Roman"/>
                <w:color w:val="000000" w:themeColor="text1"/>
                <w:kern w:val="2"/>
                <w:sz w:val="24"/>
                <w:szCs w:val="20"/>
                <w14:textFill>
                  <w14:solidFill>
                    <w14:schemeClr w14:val="tx1"/>
                  </w14:solidFill>
                </w14:textFill>
              </w:rPr>
              <w:t>设施</w:t>
            </w:r>
            <w:r>
              <w:rPr>
                <w:rFonts w:hint="default" w:ascii="Times New Roman" w:hAnsi="Times New Roman" w:eastAsia="仿宋" w:cs="Times New Roman"/>
                <w:color w:val="000000" w:themeColor="text1"/>
                <w:sz w:val="24"/>
                <w:szCs w:val="24"/>
                <w:lang w:eastAsia="zh-CN"/>
                <w14:textFill>
                  <w14:solidFill>
                    <w14:schemeClr w14:val="tx1"/>
                  </w14:solidFill>
                </w14:textFill>
              </w:rPr>
              <w:t xml:space="preserve">；设备基础必须采取隔振措施。强振设备与管道间采用柔性连接方式，防止振动造成的危害；风机搞好动平衡，并对风机进、出口安装消音器。各类泵房采用隔声处理。 </w:t>
            </w:r>
          </w:p>
        </w:tc>
        <w:tc>
          <w:tcPr>
            <w:tcW w:w="21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14:textFill>
                  <w14:solidFill>
                    <w14:schemeClr w14:val="tx1"/>
                  </w14:solidFill>
                </w14:textFill>
              </w:rPr>
              <w:t>《工业企业厂界环境噪声排放标准》（GB 12348-2008）</w:t>
            </w:r>
            <w:r>
              <w:rPr>
                <w:rFonts w:hint="default" w:ascii="Times New Roman" w:hAnsi="Times New Roman" w:eastAsia="仿宋" w:cs="Times New Roman"/>
                <w:color w:val="000000" w:themeColor="text1"/>
                <w:sz w:val="24"/>
                <w:lang w:eastAsia="zh-CN"/>
                <w14:textFill>
                  <w14:solidFill>
                    <w14:schemeClr w14:val="tx1"/>
                  </w14:solidFill>
                </w14:textFill>
              </w:rPr>
              <w:t>中</w:t>
            </w:r>
            <w:r>
              <w:rPr>
                <w:rFonts w:hint="default" w:ascii="Times New Roman" w:hAnsi="Times New Roman" w:eastAsia="仿宋" w:cs="Times New Roman"/>
                <w:color w:val="000000" w:themeColor="text1"/>
                <w:sz w:val="24"/>
                <w:lang w:val="en-US" w:eastAsia="zh-CN"/>
                <w14:textFill>
                  <w14:solidFill>
                    <w14:schemeClr w14:val="tx1"/>
                  </w14:solidFill>
                </w14:textFill>
              </w:rPr>
              <w:t>2类和4类</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电磁辐射</w:t>
            </w:r>
          </w:p>
        </w:tc>
        <w:tc>
          <w:tcPr>
            <w:tcW w:w="175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w:t>
            </w:r>
          </w:p>
        </w:tc>
        <w:tc>
          <w:tcPr>
            <w:tcW w:w="1557"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w:t>
            </w:r>
          </w:p>
        </w:tc>
        <w:tc>
          <w:tcPr>
            <w:tcW w:w="16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w:t>
            </w:r>
          </w:p>
        </w:tc>
        <w:tc>
          <w:tcPr>
            <w:tcW w:w="2105" w:type="dxa"/>
            <w:noWrap w:val="0"/>
            <w:vAlign w:val="center"/>
          </w:tcPr>
          <w:p>
            <w:pPr>
              <w:adjustRightInd w:val="0"/>
              <w:snapToGrid w:val="0"/>
              <w:jc w:val="center"/>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5" w:hRule="atLeast"/>
          <w:jc w:val="center"/>
        </w:trPr>
        <w:tc>
          <w:tcPr>
            <w:tcW w:w="1778" w:type="dxa"/>
            <w:noWrap w:val="0"/>
            <w:vAlign w:val="center"/>
          </w:tcPr>
          <w:p>
            <w:pPr>
              <w:keepNext w:val="0"/>
              <w:keepLines w:val="0"/>
              <w:pageBreakBefore w:val="0"/>
              <w:kinsoku/>
              <w:wordWrap/>
              <w:overflowPunct/>
              <w:topLinePunct w:val="0"/>
              <w:autoSpaceDE/>
              <w:autoSpaceDN/>
              <w:bidi w:val="0"/>
              <w:adjustRightInd w:val="0"/>
              <w:snapToGrid w:val="0"/>
              <w:spacing w:line="500" w:lineRule="exact"/>
              <w:jc w:val="center"/>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固体废物</w:t>
            </w:r>
          </w:p>
        </w:tc>
        <w:tc>
          <w:tcPr>
            <w:tcW w:w="702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after="0" w:line="500" w:lineRule="exact"/>
              <w:ind w:firstLine="480"/>
              <w:jc w:val="both"/>
              <w:textAlignment w:val="auto"/>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pPr>
            <w:r>
              <w:rPr>
                <w:rFonts w:hint="default" w:ascii="Times New Roman" w:hAnsi="Times New Roman" w:eastAsia="仿宋" w:cs="Times New Roman"/>
                <w:color w:val="000000" w:themeColor="text1"/>
                <w:kern w:val="2"/>
                <w:sz w:val="24"/>
                <w:szCs w:val="20"/>
                <w14:textFill>
                  <w14:solidFill>
                    <w14:schemeClr w14:val="tx1"/>
                  </w14:solidFill>
                </w14:textFill>
              </w:rPr>
              <w:t>项目</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产生</w:t>
            </w:r>
            <w:r>
              <w:rPr>
                <w:rFonts w:hint="default" w:ascii="Times New Roman" w:hAnsi="Times New Roman" w:eastAsia="仿宋" w:cs="Times New Roman"/>
                <w:color w:val="000000" w:themeColor="text1"/>
                <w:kern w:val="2"/>
                <w:sz w:val="24"/>
                <w:szCs w:val="20"/>
                <w14:textFill>
                  <w14:solidFill>
                    <w14:schemeClr w14:val="tx1"/>
                  </w14:solidFill>
                </w14:textFill>
              </w:rPr>
              <w:t>的固体废物</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主要有</w:t>
            </w:r>
            <w:r>
              <w:rPr>
                <w:rFonts w:hint="default" w:ascii="Times New Roman" w:hAnsi="Times New Roman" w:eastAsia="仿宋" w:cs="Times New Roman"/>
                <w:color w:val="000000" w:themeColor="text1"/>
                <w:kern w:val="2"/>
                <w:sz w:val="24"/>
                <w:szCs w:val="20"/>
                <w14:textFill>
                  <w14:solidFill>
                    <w14:schemeClr w14:val="tx1"/>
                  </w14:solidFill>
                </w14:textFill>
              </w:rPr>
              <w:t>布袋除尘器收集的粉尘、废包装袋、</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生物质燃烧机灰渣、</w:t>
            </w:r>
            <w:r>
              <w:rPr>
                <w:rFonts w:hint="default" w:ascii="Times New Roman" w:hAnsi="Times New Roman" w:eastAsia="仿宋" w:cs="Times New Roman"/>
                <w:color w:val="000000" w:themeColor="text1"/>
                <w:kern w:val="2"/>
                <w:sz w:val="24"/>
                <w:szCs w:val="20"/>
                <w14:textFill>
                  <w14:solidFill>
                    <w14:schemeClr w14:val="tx1"/>
                  </w14:solidFill>
                </w14:textFill>
              </w:rPr>
              <w:t>废矿物油、生活垃圾。</w:t>
            </w:r>
            <w:r>
              <w:rPr>
                <w:rFonts w:hint="default" w:ascii="Times New Roman" w:hAnsi="Times New Roman" w:eastAsia="仿宋" w:cs="Times New Roman"/>
                <w:color w:val="000000" w:themeColor="text1"/>
                <w:kern w:val="2"/>
                <w:sz w:val="24"/>
                <w:szCs w:val="20"/>
                <w:lang w:val="en-US" w:eastAsia="zh-CN"/>
                <w14:textFill>
                  <w14:solidFill>
                    <w14:schemeClr w14:val="tx1"/>
                  </w14:solidFill>
                </w14:textFill>
              </w:rPr>
              <w:t>生活垃圾集中收集，由市政环卫部门上门清运；布袋除尘器收尘集中收集用于生产，不外排；废包装袋集中收集暂存于厂内，定期外售；生物质燃烧机灰渣每日清运出厂，不在厂区内存放，废矿物油和废矿物油桶属于危险废物，集中收集后暂存至危险废物贮存库，定期委托有资质单位上门清运。</w:t>
            </w:r>
          </w:p>
          <w:p>
            <w:pPr>
              <w:keepNext w:val="0"/>
              <w:keepLines w:val="0"/>
              <w:pageBreakBefore w:val="0"/>
              <w:widowControl/>
              <w:kinsoku/>
              <w:wordWrap/>
              <w:overflowPunct/>
              <w:topLinePunct w:val="0"/>
              <w:autoSpaceDE/>
              <w:autoSpaceDN/>
              <w:bidi w:val="0"/>
              <w:adjustRightInd/>
              <w:snapToGrid/>
              <w:spacing w:after="0" w:line="400" w:lineRule="exact"/>
              <w:ind w:firstLine="480" w:firstLineChars="200"/>
              <w:textAlignment w:val="auto"/>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b w:val="0"/>
                <w:color w:val="000000" w:themeColor="text1"/>
                <w:kern w:val="2"/>
                <w:sz w:val="24"/>
                <w:szCs w:val="24"/>
                <w:lang w:val="en-US" w:eastAsia="zh-CN" w:bidi="ar-SA"/>
                <w14:textFill>
                  <w14:solidFill>
                    <w14:schemeClr w14:val="tx1"/>
                  </w14:solidFill>
                </w14:textFill>
              </w:rPr>
              <w:t>本项目实现固废全部妥善、安全处置，不会因固体废物的随意堆放而造成二次污染情况。因此，在上述固体废物合理处置的前提下，不会对周围环境造成太大影响，上述固废处置措施可行。</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6" w:hRule="atLeast"/>
          <w:jc w:val="center"/>
        </w:trPr>
        <w:tc>
          <w:tcPr>
            <w:tcW w:w="1778"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土壤及地下水</w:t>
            </w:r>
          </w:p>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污染防治措施</w:t>
            </w:r>
          </w:p>
        </w:tc>
        <w:tc>
          <w:tcPr>
            <w:tcW w:w="702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after="0" w:line="4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bCs/>
                <w:color w:val="000000" w:themeColor="text1"/>
                <w:sz w:val="24"/>
                <w:szCs w:val="24"/>
                <w:lang w:eastAsia="zh-CN"/>
                <w14:textFill>
                  <w14:solidFill>
                    <w14:schemeClr w14:val="tx1"/>
                  </w14:solidFill>
                </w14:textFill>
              </w:rPr>
              <w:t>采取分区防控措施，</w:t>
            </w:r>
            <w:r>
              <w:rPr>
                <w:rFonts w:hint="default" w:ascii="Times New Roman" w:hAnsi="Times New Roman" w:eastAsia="仿宋" w:cs="Times New Roman"/>
                <w:bCs/>
                <w:color w:val="000000" w:themeColor="text1"/>
                <w:sz w:val="24"/>
                <w:szCs w:val="24"/>
                <w14:textFill>
                  <w14:solidFill>
                    <w14:schemeClr w14:val="tx1"/>
                  </w14:solidFill>
                </w14:textFill>
              </w:rPr>
              <w:t>科学合理布设地下水污染监控井，及时发现污染，及时采取措施，及早消除不良影响。</w:t>
            </w:r>
            <w:r>
              <w:rPr>
                <w:rFonts w:hint="default" w:ascii="Times New Roman" w:hAnsi="Times New Roman" w:eastAsia="仿宋" w:cs="Times New Roman"/>
                <w:color w:val="000000" w:themeColor="text1"/>
                <w:kern w:val="2"/>
                <w:sz w:val="24"/>
                <w:szCs w:val="24"/>
                <w14:textFill>
                  <w14:solidFill>
                    <w14:schemeClr w14:val="tx1"/>
                  </w14:solidFill>
                </w14:textFill>
              </w:rPr>
              <w:t xml:space="preserve">根据环境影响评价和地下水分区防治原则，本项目地下水防渗措施主要集中在重点污染防治区： </w:t>
            </w:r>
          </w:p>
          <w:p>
            <w:pPr>
              <w:keepNext w:val="0"/>
              <w:keepLines w:val="0"/>
              <w:pageBreakBefore w:val="0"/>
              <w:widowControl w:val="0"/>
              <w:kinsoku/>
              <w:wordWrap/>
              <w:overflowPunct/>
              <w:topLinePunct w:val="0"/>
              <w:autoSpaceDE/>
              <w:autoSpaceDN/>
              <w:bidi w:val="0"/>
              <w:adjustRightInd/>
              <w:snapToGrid/>
              <w:spacing w:after="0" w:line="4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根据环境影响评价和地下水分区防治原则，本项目地下水防渗措施主要集中在重点污染防治区：</w:t>
            </w:r>
          </w:p>
          <w:p>
            <w:pPr>
              <w:keepNext w:val="0"/>
              <w:keepLines w:val="0"/>
              <w:pageBreakBefore w:val="0"/>
              <w:widowControl w:val="0"/>
              <w:kinsoku/>
              <w:wordWrap/>
              <w:overflowPunct/>
              <w:topLinePunct w:val="0"/>
              <w:autoSpaceDE/>
              <w:autoSpaceDN/>
              <w:bidi w:val="0"/>
              <w:adjustRightInd/>
              <w:snapToGrid/>
              <w:spacing w:after="0" w:line="400" w:lineRule="exact"/>
              <w:ind w:firstLine="482" w:firstLineChars="200"/>
              <w:jc w:val="both"/>
              <w:textAlignment w:val="auto"/>
              <w:rPr>
                <w:rFonts w:hint="default" w:ascii="Times New Roman" w:hAnsi="Times New Roman" w:eastAsia="仿宋" w:cs="Times New Roman"/>
                <w:b/>
                <w:bCs/>
                <w:color w:val="000000" w:themeColor="text1"/>
                <w:kern w:val="2"/>
                <w:sz w:val="24"/>
                <w:szCs w:val="24"/>
                <w14:textFill>
                  <w14:solidFill>
                    <w14:schemeClr w14:val="tx1"/>
                  </w14:solidFill>
                </w14:textFill>
              </w:rPr>
            </w:pPr>
            <w:r>
              <w:rPr>
                <w:rFonts w:hint="eastAsia" w:ascii="Times New Roman" w:hAnsi="Times New Roman" w:eastAsia="仿宋" w:cs="Times New Roman"/>
                <w:b/>
                <w:bCs/>
                <w:color w:val="000000" w:themeColor="text1"/>
                <w:kern w:val="2"/>
                <w:sz w:val="24"/>
                <w:szCs w:val="24"/>
                <w:lang w:val="en-US" w:eastAsia="zh-CN"/>
                <w14:textFill>
                  <w14:solidFill>
                    <w14:schemeClr w14:val="tx1"/>
                  </w14:solidFill>
                </w14:textFill>
              </w:rPr>
              <w:t>危废贮存库</w:t>
            </w: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w:t>
            </w: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发酵</w:t>
            </w:r>
            <w:r>
              <w:rPr>
                <w:rFonts w:hint="default" w:ascii="Times New Roman" w:hAnsi="Times New Roman" w:eastAsia="仿宋" w:cs="Times New Roman"/>
                <w:b/>
                <w:bCs/>
                <w:color w:val="000000" w:themeColor="text1"/>
                <w:kern w:val="2"/>
                <w:sz w:val="24"/>
                <w:szCs w:val="24"/>
                <w:lang w:val="en-US" w:eastAsia="zh-CN"/>
                <w14:textFill>
                  <w14:solidFill>
                    <w14:schemeClr w14:val="tx1"/>
                  </w14:solidFill>
                </w14:textFill>
              </w:rPr>
              <w:t>车</w:t>
            </w: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间</w:t>
            </w: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w:t>
            </w:r>
            <w:r>
              <w:rPr>
                <w:rFonts w:hint="default" w:ascii="Times New Roman" w:hAnsi="Times New Roman" w:eastAsia="仿宋" w:cs="Times New Roman"/>
                <w:b/>
                <w:bCs/>
                <w:color w:val="000000" w:themeColor="text1"/>
                <w:kern w:val="2"/>
                <w:sz w:val="24"/>
                <w:szCs w:val="24"/>
                <w:lang w:val="en-US" w:eastAsia="zh-CN"/>
                <w14:textFill>
                  <w14:solidFill>
                    <w14:schemeClr w14:val="tx1"/>
                  </w14:solidFill>
                </w14:textFill>
              </w:rPr>
              <w:t>有机肥生产车间</w:t>
            </w: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防</w:t>
            </w:r>
            <w:r>
              <w:rPr>
                <w:rFonts w:hint="default" w:ascii="Times New Roman" w:hAnsi="Times New Roman" w:eastAsia="仿宋" w:cs="Times New Roman"/>
                <w:b/>
                <w:bCs/>
                <w:color w:val="000000" w:themeColor="text1"/>
                <w:kern w:val="2"/>
                <w:sz w:val="24"/>
                <w:szCs w:val="24"/>
                <w14:textFill>
                  <w14:solidFill>
                    <w14:schemeClr w14:val="tx1"/>
                  </w14:solidFill>
                </w14:textFill>
              </w:rPr>
              <w:t>渗措施</w:t>
            </w:r>
          </w:p>
          <w:p>
            <w:pPr>
              <w:keepNext w:val="0"/>
              <w:keepLines w:val="0"/>
              <w:pageBreakBefore w:val="0"/>
              <w:widowControl w:val="0"/>
              <w:kinsoku/>
              <w:wordWrap/>
              <w:overflowPunct/>
              <w:topLinePunct w:val="0"/>
              <w:autoSpaceDE/>
              <w:autoSpaceDN/>
              <w:bidi w:val="0"/>
              <w:adjustRightInd/>
              <w:snapToGrid/>
              <w:spacing w:after="0" w:line="400" w:lineRule="exact"/>
              <w:ind w:firstLine="480" w:firstLineChars="200"/>
              <w:jc w:val="both"/>
              <w:textAlignment w:val="auto"/>
              <w:rPr>
                <w:rFonts w:hint="default" w:ascii="Times New Roman" w:hAnsi="Times New Roman" w:eastAsia="仿宋" w:cs="Times New Roman"/>
                <w:color w:val="000000" w:themeColor="text1"/>
                <w:kern w:val="2"/>
                <w:sz w:val="24"/>
                <w:szCs w:val="24"/>
                <w14:textFill>
                  <w14:solidFill>
                    <w14:schemeClr w14:val="tx1"/>
                  </w14:solidFill>
                </w14:textFill>
              </w:rPr>
            </w:pPr>
            <w:r>
              <w:rPr>
                <w:rFonts w:hint="default" w:ascii="Times New Roman" w:hAnsi="Times New Roman" w:eastAsia="仿宋" w:cs="Times New Roman"/>
                <w:color w:val="000000" w:themeColor="text1"/>
                <w:kern w:val="2"/>
                <w:sz w:val="24"/>
                <w:szCs w:val="24"/>
                <w14:textFill>
                  <w14:solidFill>
                    <w14:schemeClr w14:val="tx1"/>
                  </w14:solidFill>
                </w14:textFill>
              </w:rPr>
              <w:t>采用32.5 级以上的普通硅酸盐水泥，水泥用量不大于360kg/m</w:t>
            </w:r>
            <w:r>
              <w:rPr>
                <w:rFonts w:hint="default" w:ascii="Times New Roman" w:hAnsi="Times New Roman" w:eastAsia="仿宋" w:cs="Times New Roman"/>
                <w:color w:val="000000" w:themeColor="text1"/>
                <w:kern w:val="2"/>
                <w:sz w:val="24"/>
                <w:szCs w:val="24"/>
                <w:vertAlign w:val="superscript"/>
                <w14:textFill>
                  <w14:solidFill>
                    <w14:schemeClr w14:val="tx1"/>
                  </w14:solidFill>
                </w14:textFill>
              </w:rPr>
              <w:t>3</w:t>
            </w:r>
            <w:r>
              <w:rPr>
                <w:rFonts w:hint="default" w:ascii="Times New Roman" w:hAnsi="Times New Roman" w:eastAsia="仿宋" w:cs="Times New Roman"/>
                <w:color w:val="000000" w:themeColor="text1"/>
                <w:kern w:val="2"/>
                <w:sz w:val="24"/>
                <w:szCs w:val="24"/>
                <w14:textFill>
                  <w14:solidFill>
                    <w14:schemeClr w14:val="tx1"/>
                  </w14:solidFill>
                </w14:textFill>
              </w:rPr>
              <w:t>，水灰比不大于0.55，抗渗标号根据水头与钢筋混凝土壁厚度比值分别采用S6、S8。为提高混凝土结构的抗渗性和抗裂性能，构筑物混凝土内掺入相应用量的低碱 UEA 混凝土微膨胀剂。构筑物平面尺寸大于25m 时设置伸缩缝，结构完全分开，缝宽30mm，中间设置HPZ-A4 型遇水膨胀橡胶止水带，迎水面设以双组份聚硫密封胶打口，缝中聚乙烯硬质泡沫板。</w:t>
            </w:r>
            <w:r>
              <w:rPr>
                <w:rFonts w:hint="default" w:ascii="Times New Roman" w:hAnsi="Times New Roman" w:eastAsia="仿宋" w:cs="Times New Roman"/>
                <w:color w:val="000000" w:themeColor="text1"/>
                <w:kern w:val="2"/>
                <w:sz w:val="24"/>
                <w:szCs w:val="24"/>
                <w:lang w:eastAsia="zh-CN"/>
                <w14:textFill>
                  <w14:solidFill>
                    <w14:schemeClr w14:val="tx1"/>
                  </w14:solidFill>
                </w14:textFill>
              </w:rPr>
              <w:t>成品堆放间和污泥发酵间</w:t>
            </w:r>
            <w:r>
              <w:rPr>
                <w:rFonts w:hint="default" w:ascii="Times New Roman" w:hAnsi="Times New Roman" w:eastAsia="仿宋" w:cs="Times New Roman"/>
                <w:color w:val="000000" w:themeColor="text1"/>
                <w:kern w:val="2"/>
                <w:sz w:val="24"/>
                <w:szCs w:val="24"/>
                <w14:textFill>
                  <w14:solidFill>
                    <w14:schemeClr w14:val="tx1"/>
                  </w14:solidFill>
                </w14:textFill>
              </w:rPr>
              <w:t xml:space="preserve">除采用防水砼外，表面均作水泥砂浆刚性防水层。凡是水池底板面，外壁墙内侧面及地下水以下的外侧面，均按五次作法。水池内壁面批1:2 防水砂浆20mm厚。  </w:t>
            </w:r>
          </w:p>
          <w:p>
            <w:pPr>
              <w:keepNext w:val="0"/>
              <w:keepLines w:val="0"/>
              <w:pageBreakBefore w:val="0"/>
              <w:widowControl w:val="0"/>
              <w:kinsoku/>
              <w:wordWrap/>
              <w:overflowPunct/>
              <w:topLinePunct w:val="0"/>
              <w:autoSpaceDE/>
              <w:autoSpaceDN/>
              <w:bidi w:val="0"/>
              <w:adjustRightInd/>
              <w:snapToGrid/>
              <w:spacing w:after="0" w:line="400" w:lineRule="exact"/>
              <w:ind w:firstLine="482" w:firstLineChars="200"/>
              <w:jc w:val="both"/>
              <w:textAlignment w:val="auto"/>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pPr>
            <w:r>
              <w:rPr>
                <w:rFonts w:hint="default" w:ascii="Times New Roman" w:hAnsi="Times New Roman" w:eastAsia="仿宋" w:cs="Times New Roman"/>
                <w:b/>
                <w:bCs/>
                <w:color w:val="000000" w:themeColor="text1"/>
                <w:kern w:val="2"/>
                <w:sz w:val="24"/>
                <w:szCs w:val="24"/>
                <w:lang w:eastAsia="zh-CN"/>
                <w14:textFill>
                  <w14:solidFill>
                    <w14:schemeClr w14:val="tx1"/>
                  </w14:solidFill>
                </w14:textFill>
              </w:rPr>
              <w:t>除臭装置区防渗措施</w:t>
            </w:r>
          </w:p>
          <w:p>
            <w:pPr>
              <w:keepNext w:val="0"/>
              <w:keepLines w:val="0"/>
              <w:pageBreakBefore w:val="0"/>
              <w:widowControl w:val="0"/>
              <w:kinsoku/>
              <w:wordWrap/>
              <w:overflowPunct/>
              <w:topLinePunct w:val="0"/>
              <w:autoSpaceDE/>
              <w:autoSpaceDN/>
              <w:bidi w:val="0"/>
              <w:adjustRightInd/>
              <w:snapToGrid/>
              <w:spacing w:after="0" w:line="400" w:lineRule="exact"/>
              <w:ind w:firstLine="480" w:firstLineChars="200"/>
              <w:jc w:val="both"/>
              <w:textAlignment w:val="auto"/>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kern w:val="2"/>
                <w:sz w:val="24"/>
                <w:szCs w:val="21"/>
                <w:highlight w:val="none"/>
                <w14:textFill>
                  <w14:solidFill>
                    <w14:schemeClr w14:val="tx1"/>
                  </w14:solidFill>
                </w14:textFill>
              </w:rPr>
              <w:t>地面</w:t>
            </w:r>
            <w:r>
              <w:rPr>
                <w:rFonts w:hint="default" w:ascii="Times New Roman" w:hAnsi="Times New Roman" w:eastAsia="仿宋" w:cs="Times New Roman"/>
                <w:snapToGrid w:val="0"/>
                <w:color w:val="000000" w:themeColor="text1"/>
                <w:kern w:val="0"/>
                <w:sz w:val="24"/>
                <w:szCs w:val="24"/>
                <w:highlight w:val="none"/>
                <w:lang w:val="en-US" w:eastAsia="zh-CN" w:bidi="ar-SA"/>
                <w14:textFill>
                  <w14:solidFill>
                    <w14:schemeClr w14:val="tx1"/>
                  </w14:solidFill>
                </w14:textFill>
              </w:rPr>
              <w:t>采用砂土垫层（压平夯实）＋垫层＋砂砾卵石保护层＋钢筋混凝土面层，单位面积防渗能力达到等效黏土防渗层Mb≥1.5m，渗透系数≤1×10</w:t>
            </w:r>
            <w:r>
              <w:rPr>
                <w:rFonts w:hint="default" w:ascii="Times New Roman" w:hAnsi="Times New Roman" w:eastAsia="仿宋" w:cs="Times New Roman"/>
                <w:snapToGrid w:val="0"/>
                <w:color w:val="000000" w:themeColor="text1"/>
                <w:kern w:val="0"/>
                <w:sz w:val="24"/>
                <w:szCs w:val="24"/>
                <w:highlight w:val="none"/>
                <w:vertAlign w:val="superscript"/>
                <w:lang w:val="en-US" w:eastAsia="zh-CN" w:bidi="ar-SA"/>
                <w14:textFill>
                  <w14:solidFill>
                    <w14:schemeClr w14:val="tx1"/>
                  </w14:solidFill>
                </w14:textFill>
              </w:rPr>
              <w:t>-7</w:t>
            </w:r>
            <w:r>
              <w:rPr>
                <w:rFonts w:hint="default" w:ascii="Times New Roman" w:hAnsi="Times New Roman" w:eastAsia="仿宋" w:cs="Times New Roman"/>
                <w:snapToGrid w:val="0"/>
                <w:color w:val="000000" w:themeColor="text1"/>
                <w:kern w:val="0"/>
                <w:sz w:val="24"/>
                <w:szCs w:val="24"/>
                <w:highlight w:val="none"/>
                <w:lang w:val="en-US" w:eastAsia="zh-CN" w:bidi="ar-SA"/>
                <w14:textFill>
                  <w14:solidFill>
                    <w14:schemeClr w14:val="tx1"/>
                  </w14:solidFill>
                </w14:textFill>
              </w:rPr>
              <w:t>cm/s。</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71" w:hRule="atLeast"/>
          <w:jc w:val="center"/>
        </w:trPr>
        <w:tc>
          <w:tcPr>
            <w:tcW w:w="1778" w:type="dxa"/>
            <w:noWrap w:val="0"/>
            <w:vAlign w:val="center"/>
          </w:tcPr>
          <w:p>
            <w:pPr>
              <w:adjustRightInd w:val="0"/>
              <w:snapToGrid w:val="0"/>
              <w:jc w:val="center"/>
              <w:rPr>
                <w:rFonts w:hint="default" w:ascii="Times New Roman" w:hAnsi="Times New Roman" w:eastAsia="仿宋" w:cs="Times New Roman"/>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sz w:val="24"/>
                <w:szCs w:val="24"/>
                <w14:textFill>
                  <w14:solidFill>
                    <w14:schemeClr w14:val="tx1"/>
                  </w14:solidFill>
                </w14:textFill>
              </w:rPr>
              <w:t>生态保护措施</w:t>
            </w:r>
          </w:p>
        </w:tc>
        <w:tc>
          <w:tcPr>
            <w:tcW w:w="7022" w:type="dxa"/>
            <w:gridSpan w:val="4"/>
            <w:noWrap w:val="0"/>
            <w:vAlign w:val="center"/>
          </w:tcPr>
          <w:p>
            <w:pPr>
              <w:adjustRightInd w:val="0"/>
              <w:snapToGrid w:val="0"/>
              <w:jc w:val="center"/>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厂区绿化</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6" w:hRule="atLeast"/>
          <w:jc w:val="center"/>
        </w:trPr>
        <w:tc>
          <w:tcPr>
            <w:tcW w:w="1778" w:type="dxa"/>
            <w:noWrap w:val="0"/>
            <w:vAlign w:val="center"/>
          </w:tcPr>
          <w:p>
            <w:pPr>
              <w:adjustRightInd w:val="0"/>
              <w:snapToGrid w:val="0"/>
              <w:jc w:val="center"/>
              <w:rPr>
                <w:rFonts w:hint="default" w:ascii="Times New Roman" w:hAnsi="Times New Roman" w:eastAsia="仿宋" w:cs="Times New Roman"/>
                <w:color w:val="000000" w:themeColor="text1"/>
                <w:spacing w:val="-8"/>
                <w:sz w:val="24"/>
                <w:szCs w:val="24"/>
                <w14:textFill>
                  <w14:solidFill>
                    <w14:schemeClr w14:val="tx1"/>
                  </w14:solidFill>
                </w14:textFill>
              </w:rPr>
            </w:pPr>
            <w:r>
              <w:rPr>
                <w:rFonts w:hint="default" w:ascii="Times New Roman" w:hAnsi="Times New Roman" w:eastAsia="仿宋" w:cs="Times New Roman"/>
                <w:color w:val="000000" w:themeColor="text1"/>
                <w:spacing w:val="-8"/>
                <w:sz w:val="24"/>
                <w:szCs w:val="24"/>
                <w14:textFill>
                  <w14:solidFill>
                    <w14:schemeClr w14:val="tx1"/>
                  </w14:solidFill>
                </w14:textFill>
              </w:rPr>
              <w:t>环境风险</w:t>
            </w:r>
          </w:p>
          <w:p>
            <w:pPr>
              <w:adjustRightInd w:val="0"/>
              <w:snapToGrid w:val="0"/>
              <w:jc w:val="center"/>
              <w:rPr>
                <w:rFonts w:hint="default" w:ascii="Times New Roman" w:hAnsi="Times New Roman" w:eastAsia="仿宋" w:cs="Times New Roman"/>
                <w:color w:val="000000" w:themeColor="text1"/>
                <w:spacing w:val="-8"/>
                <w:sz w:val="24"/>
                <w:szCs w:val="24"/>
                <w14:textFill>
                  <w14:solidFill>
                    <w14:schemeClr w14:val="tx1"/>
                  </w14:solidFill>
                </w14:textFill>
              </w:rPr>
            </w:pPr>
            <w:r>
              <w:rPr>
                <w:rFonts w:hint="default" w:ascii="Times New Roman" w:hAnsi="Times New Roman" w:eastAsia="仿宋" w:cs="Times New Roman"/>
                <w:color w:val="000000" w:themeColor="text1"/>
                <w:spacing w:val="-8"/>
                <w:sz w:val="24"/>
                <w:szCs w:val="24"/>
                <w14:textFill>
                  <w14:solidFill>
                    <w14:schemeClr w14:val="tx1"/>
                  </w14:solidFill>
                </w14:textFill>
              </w:rPr>
              <w:t>防范措施</w:t>
            </w:r>
          </w:p>
        </w:tc>
        <w:tc>
          <w:tcPr>
            <w:tcW w:w="7022"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after="0" w:line="500" w:lineRule="exact"/>
              <w:ind w:firstLine="3120" w:firstLineChars="1300"/>
              <w:jc w:val="both"/>
              <w:textAlignment w:val="baseline"/>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1778" w:type="dxa"/>
            <w:noWrap w:val="0"/>
            <w:vAlign w:val="center"/>
          </w:tcPr>
          <w:p>
            <w:pPr>
              <w:adjustRightInd w:val="0"/>
              <w:snapToGrid w:val="0"/>
              <w:jc w:val="center"/>
              <w:rPr>
                <w:rFonts w:hint="default" w:ascii="Times New Roman" w:hAnsi="Times New Roman" w:eastAsia="仿宋" w:cs="Times New Roman"/>
                <w:color w:val="000000" w:themeColor="text1"/>
                <w:spacing w:val="-8"/>
                <w:sz w:val="24"/>
                <w:szCs w:val="24"/>
                <w14:textFill>
                  <w14:solidFill>
                    <w14:schemeClr w14:val="tx1"/>
                  </w14:solidFill>
                </w14:textFill>
              </w:rPr>
            </w:pPr>
            <w:r>
              <w:rPr>
                <w:rFonts w:hint="default" w:ascii="Times New Roman" w:hAnsi="Times New Roman" w:eastAsia="仿宋" w:cs="Times New Roman"/>
                <w:color w:val="000000" w:themeColor="text1"/>
                <w:spacing w:val="-8"/>
                <w:sz w:val="24"/>
                <w:szCs w:val="24"/>
                <w14:textFill>
                  <w14:solidFill>
                    <w14:schemeClr w14:val="tx1"/>
                  </w14:solidFill>
                </w14:textFill>
              </w:rPr>
              <w:t>其他环境</w:t>
            </w:r>
          </w:p>
          <w:p>
            <w:pPr>
              <w:adjustRightInd w:val="0"/>
              <w:snapToGrid w:val="0"/>
              <w:jc w:val="center"/>
              <w:rPr>
                <w:rFonts w:hint="default" w:ascii="Times New Roman" w:hAnsi="Times New Roman" w:eastAsia="仿宋" w:cs="Times New Roman"/>
                <w:color w:val="000000" w:themeColor="text1"/>
                <w:spacing w:val="-8"/>
                <w:sz w:val="24"/>
                <w:szCs w:val="24"/>
                <w14:textFill>
                  <w14:solidFill>
                    <w14:schemeClr w14:val="tx1"/>
                  </w14:solidFill>
                </w14:textFill>
              </w:rPr>
            </w:pPr>
            <w:r>
              <w:rPr>
                <w:rFonts w:hint="default" w:ascii="Times New Roman" w:hAnsi="Times New Roman" w:eastAsia="仿宋" w:cs="Times New Roman"/>
                <w:color w:val="000000" w:themeColor="text1"/>
                <w:spacing w:val="-8"/>
                <w:sz w:val="24"/>
                <w:szCs w:val="24"/>
                <w14:textFill>
                  <w14:solidFill>
                    <w14:schemeClr w14:val="tx1"/>
                  </w14:solidFill>
                </w14:textFill>
              </w:rPr>
              <w:t>管理要求</w:t>
            </w:r>
          </w:p>
        </w:tc>
        <w:tc>
          <w:tcPr>
            <w:tcW w:w="7022" w:type="dxa"/>
            <w:gridSpan w:val="4"/>
            <w:noWrap w:val="0"/>
            <w:vAlign w:val="center"/>
          </w:tcPr>
          <w:p>
            <w:pPr>
              <w:keepNext w:val="0"/>
              <w:keepLines w:val="0"/>
              <w:pageBreakBefore w:val="0"/>
              <w:widowControl w:val="0"/>
              <w:kinsoku/>
              <w:wordWrap/>
              <w:overflowPunct/>
              <w:topLinePunct w:val="0"/>
              <w:autoSpaceDE/>
              <w:autoSpaceDN/>
              <w:bidi w:val="0"/>
              <w:adjustRightInd w:val="0"/>
              <w:snapToGrid w:val="0"/>
              <w:spacing w:line="400" w:lineRule="exact"/>
              <w:textAlignment w:val="auto"/>
              <w:rPr>
                <w:rFonts w:hint="default" w:ascii="Times New Roman" w:hAnsi="Times New Roman" w:eastAsia="仿宋" w:cs="Times New Roman"/>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sz w:val="24"/>
                <w:szCs w:val="24"/>
                <w:lang w:eastAsia="zh-CN"/>
                <w14:textFill>
                  <w14:solidFill>
                    <w14:schemeClr w14:val="tx1"/>
                  </w14:solidFill>
                </w14:textFill>
              </w:rPr>
              <w:t>环保设施应与其对应的生产工艺设备同时运转，并保证在生产工艺设备运行波动情况下也可以正常运转，如发生故障等造成污染防治措施停止运行时，要及时检修，必要时可上报当地生态环境主管部门。</w:t>
            </w:r>
          </w:p>
        </w:tc>
      </w:tr>
    </w:tbl>
    <w:p>
      <w:pPr>
        <w:widowControl/>
        <w:spacing w:before="100" w:beforeAutospacing="1" w:after="100" w:afterAutospacing="1"/>
        <w:jc w:val="center"/>
        <w:outlineLvl w:val="0"/>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pPr>
      <w:r>
        <w:rPr>
          <w:rFonts w:hint="default" w:ascii="Times New Roman" w:hAnsi="Times New Roman" w:eastAsia="仿宋" w:cs="Times New Roman"/>
          <w:snapToGrid w:val="0"/>
          <w:color w:val="000000" w:themeColor="text1"/>
          <w:kern w:val="0"/>
          <w:sz w:val="24"/>
          <w:szCs w:val="20"/>
          <w:lang w:val="en-US" w:eastAsia="zh-CN" w:bidi="ar-SA"/>
          <w14:textFill>
            <w14:solidFill>
              <w14:schemeClr w14:val="tx1"/>
            </w14:solidFill>
          </w14:textFill>
        </w:rPr>
        <w:br w:type="page"/>
      </w:r>
      <w:r>
        <w:rPr>
          <w:rFonts w:hint="default" w:ascii="Times New Roman" w:hAnsi="Times New Roman" w:eastAsia="仿宋" w:cs="Times New Roman"/>
          <w:snapToGrid w:val="0"/>
          <w:color w:val="000000" w:themeColor="text1"/>
          <w:kern w:val="0"/>
          <w:sz w:val="30"/>
          <w:szCs w:val="30"/>
          <w:lang w:val="en-US" w:eastAsia="zh-CN" w:bidi="ar-SA"/>
          <w14:textFill>
            <w14:solidFill>
              <w14:schemeClr w14:val="tx1"/>
            </w14:solidFill>
          </w14:textFill>
        </w:rPr>
        <w:t>六、结论</w:t>
      </w:r>
    </w:p>
    <w:tbl>
      <w:tblPr>
        <w:tblStyle w:val="22"/>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center"/>
          </w:tcPr>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综合环境空气影响分析、地表水环境影响分析、声环境影响分析、固体废物影响分析、地下水环境影响分析，在确保本报告表提出的污染防治措施全面落实并正常运行，实施总量控制的前提下，通过加强环境管理和环境监测，杜绝事故发生，本项目建设可被周围环境所接受。</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eastAsia="仿宋" w:cs="Times New Roman"/>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color w:val="000000" w:themeColor="text1"/>
                <w:sz w:val="24"/>
                <w:szCs w:val="24"/>
                <w:lang w:val="en-US" w:eastAsia="zh-CN"/>
                <w14:textFill>
                  <w14:solidFill>
                    <w14:schemeClr w14:val="tx1"/>
                  </w14:solidFill>
                </w14:textFill>
              </w:rPr>
              <w:t>因此本项目建设从环境角度分析是可行的。</w:t>
            </w: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p>
            <w:pPr>
              <w:rPr>
                <w:rFonts w:hint="default" w:ascii="Times New Roman" w:hAnsi="Times New Roman" w:eastAsia="仿宋" w:cs="Times New Roman"/>
                <w:color w:val="000000" w:themeColor="text1"/>
                <w:lang w:val="en-US" w:eastAsia="zh-CN"/>
                <w14:textFill>
                  <w14:solidFill>
                    <w14:schemeClr w14:val="tx1"/>
                  </w14:solidFill>
                </w14:textFill>
              </w:rPr>
            </w:pPr>
          </w:p>
          <w:p>
            <w:pPr>
              <w:widowControl/>
              <w:snapToGrid w:val="0"/>
              <w:spacing w:before="60" w:after="120" w:line="259" w:lineRule="auto"/>
              <w:ind w:right="113" w:firstLine="210" w:firstLineChars="100"/>
              <w:jc w:val="both"/>
              <w:rPr>
                <w:rFonts w:hint="default" w:ascii="Times New Roman" w:hAnsi="Times New Roman" w:eastAsia="仿宋" w:cs="Times New Roman"/>
                <w:color w:val="000000" w:themeColor="text1"/>
                <w:kern w:val="0"/>
                <w:sz w:val="21"/>
                <w:szCs w:val="20"/>
                <w:lang w:val="en-US" w:eastAsia="zh-CN" w:bidi="ar-SA"/>
                <w14:textFill>
                  <w14:solidFill>
                    <w14:schemeClr w14:val="tx1"/>
                  </w14:solidFill>
                </w14:textFill>
              </w:rPr>
            </w:pPr>
          </w:p>
        </w:tc>
      </w:tr>
    </w:tbl>
    <w:p>
      <w:pPr>
        <w:rPr>
          <w:rFonts w:hint="default" w:ascii="Times New Roman" w:hAnsi="Times New Roman" w:eastAsia="仿宋" w:cs="Times New Roman"/>
          <w:color w:val="000000" w:themeColor="text1"/>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pStyle w:val="18"/>
        <w:adjustRightInd w:val="0"/>
        <w:snapToGrid w:val="0"/>
        <w:spacing w:before="0" w:beforeAutospacing="0" w:after="0" w:afterAutospacing="0" w:line="648" w:lineRule="auto"/>
        <w:outlineLvl w:val="0"/>
        <w:rPr>
          <w:rFonts w:hint="default" w:ascii="Times New Roman" w:hAnsi="Times New Roman" w:eastAsia="仿宋" w:cs="Times New Roman"/>
          <w:snapToGrid w:val="0"/>
          <w:color w:val="000000" w:themeColor="text1"/>
          <w:sz w:val="32"/>
          <w:szCs w:val="32"/>
          <w14:textFill>
            <w14:solidFill>
              <w14:schemeClr w14:val="tx1"/>
            </w14:solidFill>
          </w14:textFill>
        </w:rPr>
      </w:pPr>
      <w:r>
        <w:rPr>
          <w:rFonts w:hint="default" w:ascii="Times New Roman" w:hAnsi="Times New Roman" w:eastAsia="仿宋" w:cs="Times New Roman"/>
          <w:snapToGrid w:val="0"/>
          <w:color w:val="000000" w:themeColor="text1"/>
          <w:sz w:val="32"/>
          <w:szCs w:val="32"/>
          <w14:textFill>
            <w14:solidFill>
              <w14:schemeClr w14:val="tx1"/>
            </w14:solidFill>
          </w14:textFill>
        </w:rPr>
        <w:t>附表</w:t>
      </w:r>
    </w:p>
    <w:p>
      <w:pPr>
        <w:pStyle w:val="18"/>
        <w:adjustRightInd w:val="0"/>
        <w:snapToGrid w:val="0"/>
        <w:spacing w:before="0" w:beforeAutospacing="0" w:after="0" w:afterAutospacing="0" w:line="552" w:lineRule="auto"/>
        <w:jc w:val="center"/>
        <w:outlineLvl w:val="0"/>
        <w:rPr>
          <w:rFonts w:hint="default" w:ascii="Times New Roman" w:hAnsi="Times New Roman" w:eastAsia="仿宋" w:cs="Times New Roman"/>
          <w:snapToGrid w:val="0"/>
          <w:color w:val="000000" w:themeColor="text1"/>
          <w:sz w:val="38"/>
          <w:szCs w:val="38"/>
          <w14:textFill>
            <w14:solidFill>
              <w14:schemeClr w14:val="tx1"/>
            </w14:solidFill>
          </w14:textFill>
        </w:rPr>
      </w:pPr>
      <w:r>
        <w:rPr>
          <w:rFonts w:hint="default" w:ascii="Times New Roman" w:hAnsi="Times New Roman" w:eastAsia="仿宋" w:cs="Times New Roman"/>
          <w:snapToGrid w:val="0"/>
          <w:color w:val="000000" w:themeColor="text1"/>
          <w:sz w:val="38"/>
          <w:szCs w:val="38"/>
          <w14:textFill>
            <w14:solidFill>
              <w14:schemeClr w14:val="tx1"/>
            </w14:solidFill>
          </w14:textFill>
        </w:rPr>
        <w:t>建设项目污染物排放量汇总表</w:t>
      </w:r>
    </w:p>
    <w:tbl>
      <w:tblPr>
        <w:tblStyle w:val="22"/>
        <w:tblW w:w="1389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428"/>
        <w:gridCol w:w="1714"/>
        <w:gridCol w:w="1286"/>
        <w:gridCol w:w="1714"/>
        <w:gridCol w:w="1571"/>
        <w:gridCol w:w="1775"/>
        <w:gridCol w:w="1791"/>
        <w:gridCol w:w="101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1600" w:type="dxa"/>
            <w:tcBorders>
              <w:tl2br w:val="single" w:color="auto" w:sz="4" w:space="0"/>
            </w:tcBorders>
            <w:noWrap w:val="0"/>
            <w:tcMar>
              <w:left w:w="28" w:type="dxa"/>
              <w:right w:w="28" w:type="dxa"/>
            </w:tcMar>
            <w:vAlign w:val="center"/>
          </w:tcPr>
          <w:p>
            <w:pPr>
              <w:pStyle w:val="45"/>
              <w:spacing w:beforeLines="0" w:afterLines="0" w:line="240" w:lineRule="auto"/>
              <w:jc w:val="right"/>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项目</w:t>
            </w:r>
          </w:p>
          <w:p>
            <w:pPr>
              <w:pStyle w:val="45"/>
              <w:spacing w:beforeLines="0" w:afterLines="0" w:line="240" w:lineRule="auto"/>
              <w:jc w:val="left"/>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分类</w:t>
            </w:r>
          </w:p>
        </w:tc>
        <w:tc>
          <w:tcPr>
            <w:tcW w:w="1428" w:type="dxa"/>
            <w:noWrap w:val="0"/>
            <w:tcMar>
              <w:left w:w="28" w:type="dxa"/>
              <w:right w:w="28" w:type="dxa"/>
            </w:tcMar>
            <w:vAlign w:val="center"/>
          </w:tcPr>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污染物名称</w:t>
            </w:r>
          </w:p>
        </w:tc>
        <w:tc>
          <w:tcPr>
            <w:tcW w:w="1714" w:type="dxa"/>
            <w:noWrap w:val="0"/>
            <w:tcMar>
              <w:left w:w="28" w:type="dxa"/>
              <w:right w:w="28" w:type="dxa"/>
            </w:tcMar>
            <w:vAlign w:val="center"/>
          </w:tcPr>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现有工程</w:t>
            </w:r>
          </w:p>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排放量（固体废物产生量）</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1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kern w:val="2"/>
                <w:szCs w:val="21"/>
                <w14:textFill>
                  <w14:solidFill>
                    <w14:schemeClr w14:val="tx1"/>
                  </w14:solidFill>
                </w14:textFill>
              </w:rPr>
              <w:t>①</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p>
        </w:tc>
        <w:tc>
          <w:tcPr>
            <w:tcW w:w="1286" w:type="dxa"/>
            <w:noWrap w:val="0"/>
            <w:tcMar>
              <w:left w:w="28" w:type="dxa"/>
              <w:right w:w="28" w:type="dxa"/>
            </w:tcMar>
            <w:vAlign w:val="center"/>
          </w:tcPr>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现有工程</w:t>
            </w:r>
          </w:p>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许可排放量</w:t>
            </w:r>
          </w:p>
          <w:p>
            <w:pPr>
              <w:pStyle w:val="45"/>
              <w:spacing w:beforeLines="0" w:afterLines="0"/>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2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②</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p>
        </w:tc>
        <w:tc>
          <w:tcPr>
            <w:tcW w:w="1714" w:type="dxa"/>
            <w:noWrap w:val="0"/>
            <w:tcMar>
              <w:left w:w="28" w:type="dxa"/>
              <w:right w:w="28" w:type="dxa"/>
            </w:tcMar>
            <w:vAlign w:val="center"/>
          </w:tcPr>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在建工程</w:t>
            </w:r>
          </w:p>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排放量（固体废物产生量）</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3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kern w:val="2"/>
                <w:szCs w:val="21"/>
                <w14:textFill>
                  <w14:solidFill>
                    <w14:schemeClr w14:val="tx1"/>
                  </w14:solidFill>
                </w14:textFill>
              </w:rPr>
              <w:t>③</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p>
        </w:tc>
        <w:tc>
          <w:tcPr>
            <w:tcW w:w="1571" w:type="dxa"/>
            <w:noWrap w:val="0"/>
            <w:tcMar>
              <w:left w:w="28" w:type="dxa"/>
              <w:right w:w="28" w:type="dxa"/>
            </w:tcMar>
            <w:vAlign w:val="center"/>
          </w:tcPr>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本项目</w:t>
            </w:r>
          </w:p>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排放量（固体废物产生量）</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4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kern w:val="2"/>
                <w:szCs w:val="21"/>
                <w14:textFill>
                  <w14:solidFill>
                    <w14:schemeClr w14:val="tx1"/>
                  </w14:solidFill>
                </w14:textFill>
              </w:rPr>
              <w:t>④</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p>
        </w:tc>
        <w:tc>
          <w:tcPr>
            <w:tcW w:w="1775" w:type="dxa"/>
            <w:noWrap w:val="0"/>
            <w:tcMar>
              <w:left w:w="28" w:type="dxa"/>
              <w:right w:w="28" w:type="dxa"/>
            </w:tcMar>
            <w:vAlign w:val="center"/>
          </w:tcPr>
          <w:p>
            <w:pPr>
              <w:pStyle w:val="45"/>
              <w:spacing w:beforeLines="0" w:afterLines="0" w:line="240" w:lineRule="auto"/>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t>以新带老削减量</w:t>
            </w:r>
          </w:p>
          <w:p>
            <w:pPr>
              <w:pStyle w:val="45"/>
              <w:spacing w:beforeLines="0" w:afterLines="0" w:line="240" w:lineRule="auto"/>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t>（新建项目不填）</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instrText xml:space="preserve"> = 5 \* GB3 \* MERGEFORMAT </w:instrTex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kern w:val="2"/>
                <w:szCs w:val="21"/>
                <w14:textFill>
                  <w14:solidFill>
                    <w14:schemeClr w14:val="tx1"/>
                  </w14:solidFill>
                </w14:textFill>
              </w:rPr>
              <w:t>⑤</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end"/>
            </w:r>
          </w:p>
        </w:tc>
        <w:tc>
          <w:tcPr>
            <w:tcW w:w="1791" w:type="dxa"/>
            <w:noWrap w:val="0"/>
            <w:tcMar>
              <w:left w:w="28" w:type="dxa"/>
              <w:right w:w="28" w:type="dxa"/>
            </w:tcMar>
            <w:vAlign w:val="center"/>
          </w:tcPr>
          <w:p>
            <w:pPr>
              <w:pStyle w:val="45"/>
              <w:spacing w:beforeLines="0" w:afterLines="0" w:line="240" w:lineRule="auto"/>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t>本项目建成后</w:t>
            </w:r>
          </w:p>
          <w:p>
            <w:pPr>
              <w:pStyle w:val="45"/>
              <w:spacing w:beforeLines="0" w:afterLines="0" w:line="240" w:lineRule="auto"/>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t>全厂排放量（固体废物产生量）</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kern w:val="2"/>
                <w:szCs w:val="21"/>
                <w14:textFill>
                  <w14:solidFill>
                    <w14:schemeClr w14:val="tx1"/>
                  </w14:solidFill>
                </w14:textFill>
              </w:rPr>
              <w:t>⑥</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end"/>
            </w:r>
          </w:p>
        </w:tc>
        <w:tc>
          <w:tcPr>
            <w:tcW w:w="1016" w:type="dxa"/>
            <w:noWrap w:val="0"/>
            <w:tcMar>
              <w:left w:w="28" w:type="dxa"/>
              <w:right w:w="28" w:type="dxa"/>
            </w:tcMar>
            <w:vAlign w:val="center"/>
          </w:tcPr>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变化量</w:t>
            </w:r>
          </w:p>
          <w:p>
            <w:pPr>
              <w:pStyle w:val="45"/>
              <w:spacing w:beforeLines="0" w:afterLines="0" w:line="240" w:lineRule="auto"/>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7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kern w:val="2"/>
                <w:szCs w:val="21"/>
                <w14:textFill>
                  <w14:solidFill>
                    <w14:schemeClr w14:val="tx1"/>
                  </w14:solidFill>
                </w14:textFill>
              </w:rPr>
              <w:t>⑦</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restart"/>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snapToGrid w:val="0"/>
                <w:color w:val="000000" w:themeColor="text1"/>
                <w:kern w:val="21"/>
                <w:szCs w:val="21"/>
                <w14:textFill>
                  <w14:solidFill>
                    <w14:schemeClr w14:val="tx1"/>
                  </w14:solidFill>
                </w14:textFill>
              </w:rPr>
              <w:t>废气</w:t>
            </w: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颗粒物</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1.2731</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1.2731</w:t>
            </w:r>
          </w:p>
        </w:tc>
        <w:tc>
          <w:tcPr>
            <w:tcW w:w="1016"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1.2731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二氧化硫</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0.235</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0.235</w:t>
            </w:r>
          </w:p>
        </w:tc>
        <w:tc>
          <w:tcPr>
            <w:tcW w:w="1016"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0.235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氮氧化物</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1.09</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1.09</w:t>
            </w:r>
          </w:p>
        </w:tc>
        <w:tc>
          <w:tcPr>
            <w:tcW w:w="1016"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1.09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NH</w:t>
            </w:r>
            <w:r>
              <w:rPr>
                <w:rFonts w:hint="default" w:ascii="Times New Roman" w:hAnsi="Times New Roman" w:eastAsia="仿宋" w:cs="Times New Roman"/>
                <w:snapToGrid w:val="0"/>
                <w:color w:val="000000" w:themeColor="text1"/>
                <w:kern w:val="21"/>
                <w:szCs w:val="21"/>
                <w:vertAlign w:val="subscript"/>
                <w:lang w:val="en-US" w:eastAsia="zh-CN"/>
                <w14:textFill>
                  <w14:solidFill>
                    <w14:schemeClr w14:val="tx1"/>
                  </w14:solidFill>
                </w14:textFill>
              </w:rPr>
              <w:t>3</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0.11</w:t>
            </w: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4</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0.11</w:t>
            </w: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4</w:t>
            </w: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0.11</w:t>
            </w: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H</w:t>
            </w:r>
            <w:r>
              <w:rPr>
                <w:rFonts w:hint="default" w:ascii="Times New Roman" w:hAnsi="Times New Roman" w:eastAsia="仿宋" w:cs="Times New Roman"/>
                <w:snapToGrid w:val="0"/>
                <w:color w:val="000000" w:themeColor="text1"/>
                <w:kern w:val="21"/>
                <w:szCs w:val="21"/>
                <w:vertAlign w:val="subscript"/>
                <w:lang w:val="en-US" w:eastAsia="zh-CN"/>
                <w14:textFill>
                  <w14:solidFill>
                    <w14:schemeClr w14:val="tx1"/>
                  </w14:solidFill>
                </w14:textFill>
              </w:rPr>
              <w:t>2</w:t>
            </w: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S</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0.01</w:t>
            </w: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1</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0.011</w:t>
            </w: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restart"/>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snapToGrid w:val="0"/>
                <w:color w:val="000000" w:themeColor="text1"/>
                <w:kern w:val="21"/>
                <w:szCs w:val="21"/>
                <w14:textFill>
                  <w14:solidFill>
                    <w14:schemeClr w14:val="tx1"/>
                  </w14:solidFill>
                </w14:textFill>
              </w:rPr>
              <w:t>废水</w:t>
            </w: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COD</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1.649 </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1.649 </w:t>
            </w: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1.649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BOD</w:t>
            </w:r>
            <w:r>
              <w:rPr>
                <w:rFonts w:hint="default" w:ascii="Times New Roman" w:hAnsi="Times New Roman" w:eastAsia="仿宋" w:cs="Times New Roman"/>
                <w:snapToGrid w:val="0"/>
                <w:color w:val="000000" w:themeColor="text1"/>
                <w:kern w:val="21"/>
                <w:szCs w:val="21"/>
                <w:vertAlign w:val="subscript"/>
                <w:lang w:val="en-US" w:eastAsia="zh-CN"/>
                <w14:textFill>
                  <w14:solidFill>
                    <w14:schemeClr w14:val="tx1"/>
                  </w14:solidFill>
                </w14:textFill>
              </w:rPr>
              <w:t>5</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0.713</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0.713</w:t>
            </w: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0.713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SS</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0.743</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0.743</w:t>
            </w: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0.743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NH</w:t>
            </w:r>
            <w:r>
              <w:rPr>
                <w:rFonts w:hint="default" w:ascii="Times New Roman" w:hAnsi="Times New Roman" w:eastAsia="仿宋" w:cs="Times New Roman"/>
                <w:snapToGrid w:val="0"/>
                <w:color w:val="000000" w:themeColor="text1"/>
                <w:kern w:val="21"/>
                <w:szCs w:val="21"/>
                <w:vertAlign w:val="subscript"/>
                <w:lang w:val="en-US" w:eastAsia="zh-CN"/>
                <w14:textFill>
                  <w14:solidFill>
                    <w14:schemeClr w14:val="tx1"/>
                  </w14:solidFill>
                </w14:textFill>
              </w:rPr>
              <w:t>3</w:t>
            </w: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-N</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eastAsia="zh-CN"/>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0.076</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0.076</w:t>
            </w: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0.076</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总磷</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eastAsia="zh-CN"/>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0.00013 </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0.00013 </w:t>
            </w: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0.00013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pPr>
            <w:r>
              <w:rPr>
                <w:rFonts w:hint="default" w:ascii="Times New Roman" w:hAnsi="Times New Roman" w:eastAsia="仿宋" w:cs="Times New Roman"/>
                <w:snapToGrid w:val="0"/>
                <w:color w:val="000000" w:themeColor="text1"/>
                <w:kern w:val="21"/>
                <w:szCs w:val="21"/>
                <w:lang w:val="en-US" w:eastAsia="zh-CN"/>
                <w14:textFill>
                  <w14:solidFill>
                    <w14:schemeClr w14:val="tx1"/>
                  </w14:solidFill>
                </w14:textFill>
              </w:rPr>
              <w:t>总氮</w:t>
            </w: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lang w:eastAsia="zh-CN"/>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0.004 </w:t>
            </w: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0.004 </w:t>
            </w: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highlight w:val="green"/>
                <w:lang w:val="en-US" w:eastAsia="zh-CN"/>
                <w14:textFill>
                  <w14:solidFill>
                    <w14:schemeClr w14:val="tx1"/>
                  </w14:solidFill>
                </w14:textFill>
              </w:rPr>
            </w:pPr>
            <w:r>
              <w:rPr>
                <w:rFonts w:hint="default" w:ascii="Times New Roman" w:hAnsi="Times New Roman" w:eastAsia="仿宋" w:cs="Times New Roman"/>
                <w:i w:val="0"/>
                <w:color w:val="000000" w:themeColor="text1"/>
                <w:kern w:val="0"/>
                <w:sz w:val="21"/>
                <w:szCs w:val="21"/>
                <w:u w:val="none"/>
                <w:lang w:val="en-US" w:eastAsia="zh-CN" w:bidi="ar"/>
                <w14:textFill>
                  <w14:solidFill>
                    <w14:schemeClr w14:val="tx1"/>
                  </w14:solidFill>
                </w14:textFill>
              </w:rPr>
              <w:t xml:space="preserve">0.004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restart"/>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snapToGrid w:val="0"/>
                <w:color w:val="000000" w:themeColor="text1"/>
                <w:kern w:val="21"/>
                <w:szCs w:val="21"/>
                <w14:textFill>
                  <w14:solidFill>
                    <w14:schemeClr w14:val="tx1"/>
                  </w14:solidFill>
                </w14:textFill>
              </w:rPr>
              <w:t>一般工业</w:t>
            </w:r>
          </w:p>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snapToGrid w:val="0"/>
                <w:color w:val="000000" w:themeColor="text1"/>
                <w:kern w:val="21"/>
                <w:szCs w:val="21"/>
                <w14:textFill>
                  <w14:solidFill>
                    <w14:schemeClr w14:val="tx1"/>
                  </w14:solidFill>
                </w14:textFill>
              </w:rPr>
              <w:t>固体废物</w:t>
            </w: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1600" w:type="dxa"/>
            <w:vMerge w:val="restart"/>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r>
              <w:rPr>
                <w:rFonts w:hint="default" w:ascii="Times New Roman" w:hAnsi="Times New Roman" w:eastAsia="仿宋" w:cs="Times New Roman"/>
                <w:snapToGrid w:val="0"/>
                <w:color w:val="000000" w:themeColor="text1"/>
                <w:kern w:val="21"/>
                <w:szCs w:val="21"/>
                <w14:textFill>
                  <w14:solidFill>
                    <w14:schemeClr w14:val="tx1"/>
                  </w14:solidFill>
                </w14:textFill>
              </w:rPr>
              <w:t>危险废物</w:t>
            </w: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1600" w:type="dxa"/>
            <w:vMerge w:val="continue"/>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428"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28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14"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57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75"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791"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c>
          <w:tcPr>
            <w:tcW w:w="1016" w:type="dxa"/>
            <w:noWrap w:val="0"/>
            <w:vAlign w:val="center"/>
          </w:tcPr>
          <w:p>
            <w:pPr>
              <w:pStyle w:val="45"/>
              <w:spacing w:beforeLines="0" w:afterLines="0" w:line="240" w:lineRule="auto"/>
              <w:rPr>
                <w:rFonts w:hint="default" w:ascii="Times New Roman" w:hAnsi="Times New Roman" w:eastAsia="仿宋" w:cs="Times New Roman"/>
                <w:snapToGrid w:val="0"/>
                <w:color w:val="000000" w:themeColor="text1"/>
                <w:kern w:val="21"/>
                <w:szCs w:val="21"/>
                <w14:textFill>
                  <w14:solidFill>
                    <w14:schemeClr w14:val="tx1"/>
                  </w14:solidFill>
                </w14:textFill>
              </w:rPr>
            </w:pPr>
          </w:p>
        </w:tc>
      </w:tr>
    </w:tbl>
    <w:p>
      <w:pPr>
        <w:pStyle w:val="45"/>
        <w:spacing w:before="192" w:beforeLines="80" w:after="24"/>
        <w:jc w:val="left"/>
        <w:rPr>
          <w:rFonts w:hint="default" w:ascii="Times New Roman" w:hAnsi="Times New Roman" w:eastAsia="仿宋" w:cs="Times New Roman"/>
          <w:snapToGrid w:val="0"/>
          <w:color w:val="000000" w:themeColor="text1"/>
          <w:spacing w:val="-6"/>
          <w:kern w:val="21"/>
          <w:szCs w:val="21"/>
          <w14:textFill>
            <w14:solidFill>
              <w14:schemeClr w14:val="tx1"/>
            </w14:solidFill>
          </w14:textFill>
        </w:rPr>
      </w:pPr>
      <w:r>
        <w:rPr>
          <w:rFonts w:hint="default" w:ascii="Times New Roman" w:hAnsi="Times New Roman" w:eastAsia="仿宋" w:cs="Times New Roman"/>
          <w:snapToGrid w:val="0"/>
          <w:color w:val="000000" w:themeColor="text1"/>
          <w:kern w:val="21"/>
          <w:szCs w:val="21"/>
          <w14:textFill>
            <w14:solidFill>
              <w14:schemeClr w14:val="tx1"/>
            </w14:solidFill>
          </w14:textFill>
        </w:rPr>
        <w:t>注：</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szCs w:val="21"/>
          <w14:textFill>
            <w14:solidFill>
              <w14:schemeClr w14:val="tx1"/>
            </w14:solidFill>
          </w14:textFill>
        </w:rPr>
        <w:t>⑥</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1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szCs w:val="21"/>
          <w14:textFill>
            <w14:solidFill>
              <w14:schemeClr w14:val="tx1"/>
            </w14:solidFill>
          </w14:textFill>
        </w:rPr>
        <w:t>①</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3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szCs w:val="21"/>
          <w14:textFill>
            <w14:solidFill>
              <w14:schemeClr w14:val="tx1"/>
            </w14:solidFill>
          </w14:textFill>
        </w:rPr>
        <w:t>③</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4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szCs w:val="21"/>
          <w14:textFill>
            <w14:solidFill>
              <w14:schemeClr w14:val="tx1"/>
            </w14:solidFill>
          </w14:textFill>
        </w:rPr>
        <w:t>④</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instrText xml:space="preserve"> = 5 \* GB3 \* MERGEFORMAT </w:instrTex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szCs w:val="21"/>
          <w14:textFill>
            <w14:solidFill>
              <w14:schemeClr w14:val="tx1"/>
            </w14:solidFill>
          </w14:textFill>
        </w:rPr>
        <w:t>⑤</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7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szCs w:val="21"/>
          <w14:textFill>
            <w14:solidFill>
              <w14:schemeClr w14:val="tx1"/>
            </w14:solidFill>
          </w14:textFill>
        </w:rPr>
        <w:t>⑦</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t>=</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instrText xml:space="preserve"> = 6 \* GB3 \* MERGEFORMAT </w:instrTex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szCs w:val="21"/>
          <w14:textFill>
            <w14:solidFill>
              <w14:schemeClr w14:val="tx1"/>
            </w14:solidFill>
          </w14:textFill>
        </w:rPr>
        <w:t>⑥</w:t>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fldChar w:fldCharType="end"/>
      </w:r>
      <w:r>
        <w:rPr>
          <w:rFonts w:hint="default" w:ascii="Times New Roman" w:hAnsi="Times New Roman" w:eastAsia="仿宋" w:cs="Times New Roman"/>
          <w:snapToGrid w:val="0"/>
          <w:color w:val="000000" w:themeColor="text1"/>
          <w:spacing w:val="-16"/>
          <w:kern w:val="21"/>
          <w:szCs w:val="21"/>
          <w14:textFill>
            <w14:solidFill>
              <w14:schemeClr w14:val="tx1"/>
            </w14:solidFill>
          </w14:textFill>
        </w:rPr>
        <w:t>-</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begin"/>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instrText xml:space="preserve"> = 1 \* GB3 \* MERGEFORMAT </w:instrTex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separate"/>
      </w:r>
      <w:r>
        <w:rPr>
          <w:rFonts w:hint="default" w:ascii="Times New Roman" w:hAnsi="Times New Roman" w:eastAsia="仿宋" w:cs="Times New Roman"/>
          <w:color w:val="000000" w:themeColor="text1"/>
          <w:szCs w:val="21"/>
          <w14:textFill>
            <w14:solidFill>
              <w14:schemeClr w14:val="tx1"/>
            </w14:solidFill>
          </w14:textFill>
        </w:rPr>
        <w:t>①</w:t>
      </w:r>
      <w: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fldChar w:fldCharType="end"/>
      </w:r>
    </w:p>
    <w:p>
      <w:pPr>
        <w:rPr>
          <w:rFonts w:hint="default" w:ascii="Times New Roman" w:hAnsi="Times New Roman" w:eastAsia="仿宋" w:cs="Times New Roman"/>
          <w:snapToGrid w:val="0"/>
          <w:color w:val="000000" w:themeColor="text1"/>
          <w:spacing w:val="-6"/>
          <w:kern w:val="21"/>
          <w:szCs w:val="21"/>
          <w14:textFill>
            <w14:solidFill>
              <w14:schemeClr w14:val="tx1"/>
            </w14:solidFill>
          </w14:textFill>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pPr>
        <w:rPr>
          <w:rFonts w:hint="default" w:ascii="Times New Roman" w:hAnsi="Times New Roman" w:eastAsia="仿宋" w:cs="Times New Roman"/>
          <w:color w:val="000000" w:themeColor="text1"/>
          <w14:textFill>
            <w14:solidFill>
              <w14:schemeClr w14:val="tx1"/>
            </w14:solidFill>
          </w14:textFill>
        </w:rPr>
      </w:pPr>
    </w:p>
    <w:p>
      <w:pPr>
        <w:widowControl/>
        <w:spacing w:after="0" w:line="240" w:lineRule="auto"/>
        <w:jc w:val="left"/>
        <w:outlineLvl w:val="0"/>
        <w:rPr>
          <w:rFonts w:hint="default" w:ascii="Times New Roman" w:hAnsi="Times New Roman" w:eastAsia="仿宋" w:cs="Times New Roman"/>
          <w:b/>
          <w:color w:val="000000" w:themeColor="text1"/>
          <w:kern w:val="0"/>
          <w:sz w:val="24"/>
          <w:szCs w:val="24"/>
          <w14:textFill>
            <w14:solidFill>
              <w14:schemeClr w14:val="tx1"/>
            </w14:solidFill>
          </w14:textFill>
        </w:rPr>
      </w:pPr>
      <w:bookmarkStart w:id="24" w:name="_Toc10380296"/>
      <w:r>
        <w:rPr>
          <w:rFonts w:hint="default" w:ascii="Times New Roman" w:hAnsi="Times New Roman" w:eastAsia="仿宋" w:cs="Times New Roman"/>
          <w:b/>
          <w:color w:val="000000" w:themeColor="text1"/>
          <w:kern w:val="0"/>
          <w:sz w:val="24"/>
          <w:szCs w:val="24"/>
          <w14:textFill>
            <w14:solidFill>
              <w14:schemeClr w14:val="tx1"/>
            </w14:solidFill>
          </w14:textFill>
        </w:rPr>
        <w:t>附件</w:t>
      </w:r>
      <w:r>
        <w:rPr>
          <w:rFonts w:hint="default" w:ascii="Times New Roman" w:hAnsi="Times New Roman" w:eastAsia="仿宋" w:cs="Times New Roman"/>
          <w:b/>
          <w:color w:val="000000" w:themeColor="text1"/>
          <w:kern w:val="0"/>
          <w:sz w:val="24"/>
          <w:szCs w:val="24"/>
          <w:lang w:val="en-US" w:eastAsia="zh-CN"/>
          <w14:textFill>
            <w14:solidFill>
              <w14:schemeClr w14:val="tx1"/>
            </w14:solidFill>
          </w14:textFill>
        </w:rPr>
        <w:t>1</w:t>
      </w:r>
      <w:r>
        <w:rPr>
          <w:rFonts w:hint="default" w:ascii="Times New Roman" w:hAnsi="Times New Roman" w:eastAsia="仿宋" w:cs="Times New Roman"/>
          <w:b/>
          <w:color w:val="000000" w:themeColor="text1"/>
          <w:kern w:val="0"/>
          <w:sz w:val="24"/>
          <w:szCs w:val="24"/>
          <w14:textFill>
            <w14:solidFill>
              <w14:schemeClr w14:val="tx1"/>
            </w14:solidFill>
          </w14:textFill>
        </w:rPr>
        <w:t xml:space="preserve"> 企业营业执照</w:t>
      </w:r>
      <w:bookmarkEnd w:id="24"/>
    </w:p>
    <w:p>
      <w:pPr>
        <w:widowControl/>
        <w:spacing w:after="160" w:line="312" w:lineRule="auto"/>
        <w:jc w:val="left"/>
        <w:rPr>
          <w:rFonts w:hint="default" w:ascii="Times New Roman" w:hAnsi="Times New Roman" w:eastAsia="仿宋" w:cs="Times New Roman"/>
          <w:b/>
          <w:color w:val="000000" w:themeColor="text1"/>
          <w:kern w:val="0"/>
          <w:sz w:val="24"/>
          <w:szCs w:val="24"/>
          <w14:textFill>
            <w14:solidFill>
              <w14:schemeClr w14:val="tx1"/>
            </w14:solidFill>
          </w14:textFill>
        </w:rPr>
      </w:pPr>
      <w:r>
        <w:rPr>
          <w:rFonts w:hint="default" w:ascii="Times New Roman" w:hAnsi="Times New Roman" w:eastAsia="仿宋" w:cs="Times New Roman"/>
          <w:color w:val="000000" w:themeColor="text1"/>
          <w:kern w:val="0"/>
          <w:szCs w:val="21"/>
          <w14:textFill>
            <w14:solidFill>
              <w14:schemeClr w14:val="tx1"/>
            </w14:solidFill>
          </w14:textFill>
        </w:rPr>
        <w:drawing>
          <wp:inline distT="0" distB="0" distL="114300" distR="114300">
            <wp:extent cx="8268335" cy="4898390"/>
            <wp:effectExtent l="0" t="0" r="18415" b="1651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28"/>
                    <a:stretch>
                      <a:fillRect/>
                    </a:stretch>
                  </pic:blipFill>
                  <pic:spPr>
                    <a:xfrm>
                      <a:off x="0" y="0"/>
                      <a:ext cx="8268335" cy="4898390"/>
                    </a:xfrm>
                    <a:prstGeom prst="rect">
                      <a:avLst/>
                    </a:prstGeom>
                    <a:noFill/>
                    <a:ln>
                      <a:noFill/>
                    </a:ln>
                  </pic:spPr>
                </pic:pic>
              </a:graphicData>
            </a:graphic>
          </wp:inline>
        </w:drawing>
      </w:r>
    </w:p>
    <w:p>
      <w:pPr>
        <w:keepNext w:val="0"/>
        <w:keepLines w:val="0"/>
        <w:pageBreakBefore w:val="0"/>
        <w:widowControl/>
        <w:kinsoku/>
        <w:wordWrap/>
        <w:overflowPunct/>
        <w:topLinePunct w:val="0"/>
        <w:autoSpaceDE/>
        <w:autoSpaceDN/>
        <w:bidi w:val="0"/>
        <w:adjustRightInd/>
        <w:snapToGrid/>
        <w:spacing w:after="160" w:line="312" w:lineRule="auto"/>
        <w:jc w:val="left"/>
        <w:textAlignment w:val="auto"/>
        <w:outlineLvl w:val="0"/>
        <w:rPr>
          <w:rFonts w:hint="default" w:ascii="Times New Roman" w:hAnsi="Times New Roman" w:eastAsia="仿宋" w:cs="Times New Roman"/>
          <w:color w:val="000000" w:themeColor="text1"/>
          <w:kern w:val="0"/>
          <w:szCs w:val="21"/>
          <w14:textFill>
            <w14:solidFill>
              <w14:schemeClr w14:val="tx1"/>
            </w14:solidFill>
          </w14:textFill>
        </w:rPr>
        <w:sectPr>
          <w:headerReference r:id="rId7" w:type="default"/>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仿宋" w:cs="Times New Roman"/>
          <w:b/>
          <w:color w:val="000000" w:themeColor="text1"/>
          <w:kern w:val="0"/>
          <w:sz w:val="24"/>
          <w:szCs w:val="24"/>
          <w14:textFill>
            <w14:solidFill>
              <w14:schemeClr w14:val="tx1"/>
            </w14:solidFill>
          </w14:textFill>
        </w:rPr>
        <w:br w:type="page"/>
      </w:r>
      <w:r>
        <w:rPr>
          <w:rFonts w:hint="default" w:ascii="Times New Roman" w:hAnsi="Times New Roman" w:eastAsia="仿宋" w:cs="Times New Roman"/>
          <w:b/>
          <w:color w:val="000000" w:themeColor="text1"/>
          <w:sz w:val="24"/>
          <w:szCs w:val="24"/>
          <w:lang w:eastAsia="zh-CN"/>
          <w14:textFill>
            <w14:solidFill>
              <w14:schemeClr w14:val="tx1"/>
            </w14:solidFill>
          </w14:textFill>
        </w:rPr>
        <w:t>附件</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2规划许可证</w:t>
      </w:r>
      <w:r>
        <w:rPr>
          <w:rFonts w:hint="default" w:ascii="Times New Roman" w:hAnsi="Times New Roman" w:eastAsia="仿宋" w:cs="Times New Roman"/>
          <w:color w:val="000000" w:themeColor="text1"/>
          <w:kern w:val="0"/>
          <w:szCs w:val="21"/>
          <w14:textFill>
            <w14:solidFill>
              <w14:schemeClr w14:val="tx1"/>
            </w14:solidFill>
          </w14:textFill>
        </w:rPr>
        <w:drawing>
          <wp:inline distT="0" distB="0" distL="114300" distR="114300">
            <wp:extent cx="8853805" cy="5093970"/>
            <wp:effectExtent l="0" t="0" r="4445" b="1143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29"/>
                    <a:stretch>
                      <a:fillRect/>
                    </a:stretch>
                  </pic:blipFill>
                  <pic:spPr>
                    <a:xfrm>
                      <a:off x="0" y="0"/>
                      <a:ext cx="8853805" cy="5093970"/>
                    </a:xfrm>
                    <a:prstGeom prst="rect">
                      <a:avLst/>
                    </a:prstGeom>
                    <a:noFill/>
                    <a:ln>
                      <a:noFill/>
                    </a:ln>
                  </pic:spPr>
                </pic:pic>
              </a:graphicData>
            </a:graphic>
          </wp:inline>
        </w:drawing>
      </w:r>
    </w:p>
    <w:p>
      <w:pPr>
        <w:keepNext/>
        <w:keepLines/>
        <w:pageBreakBefore w:val="0"/>
        <w:widowControl w:val="0"/>
        <w:kinsoku/>
        <w:wordWrap/>
        <w:overflowPunct/>
        <w:topLinePunct w:val="0"/>
        <w:autoSpaceDE/>
        <w:autoSpaceDN/>
        <w:bidi w:val="0"/>
        <w:adjustRightInd w:val="0"/>
        <w:snapToGrid w:val="0"/>
        <w:spacing w:before="157" w:beforeLines="50" w:after="157" w:afterLines="50" w:line="520" w:lineRule="exact"/>
        <w:ind w:firstLine="0" w:firstLineChars="0"/>
        <w:jc w:val="left"/>
        <w:textAlignment w:val="auto"/>
        <w:outlineLvl w:val="0"/>
        <w:rPr>
          <w:rFonts w:hint="default" w:ascii="Times New Roman" w:hAnsi="Times New Roman" w:eastAsia="仿宋" w:cs="Times New Roman"/>
          <w:b/>
          <w:bCs/>
          <w:color w:val="000000" w:themeColor="text1"/>
          <w:kern w:val="44"/>
          <w:sz w:val="24"/>
          <w:szCs w:val="24"/>
          <w:lang w:val="en-US" w:eastAsia="zh-CN" w:bidi="ar-SA"/>
          <w14:textFill>
            <w14:solidFill>
              <w14:schemeClr w14:val="tx1"/>
            </w14:solidFill>
          </w14:textFill>
        </w:rPr>
      </w:pPr>
      <w:r>
        <w:rPr>
          <w:rFonts w:hint="default" w:ascii="Times New Roman" w:hAnsi="Times New Roman" w:eastAsia="仿宋" w:cs="Times New Roman"/>
          <w:b/>
          <w:bCs/>
          <w:color w:val="000000" w:themeColor="text1"/>
          <w:kern w:val="44"/>
          <w:sz w:val="24"/>
          <w:szCs w:val="24"/>
          <w:lang w:val="en-US" w:eastAsia="zh-CN" w:bidi="ar-SA"/>
          <w14:textFill>
            <w14:solidFill>
              <w14:schemeClr w14:val="tx1"/>
            </w14:solidFill>
          </w14:textFill>
        </w:rPr>
        <w:t>附件3土地预审意见</w:t>
      </w:r>
    </w:p>
    <w:p>
      <w:pPr>
        <w:pStyle w:val="30"/>
        <w:pageBreakBefore w:val="0"/>
        <w:widowControl w:val="0"/>
        <w:kinsoku/>
        <w:wordWrap/>
        <w:overflowPunct/>
        <w:topLinePunct w:val="0"/>
        <w:bidi w:val="0"/>
        <w:textAlignment w:val="auto"/>
        <w:outlineLvl w:val="9"/>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726430" cy="8210550"/>
            <wp:effectExtent l="0" t="0" r="7620" b="0"/>
            <wp:docPr id="46"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0"/>
                    <pic:cNvPicPr>
                      <a:picLocks noChangeAspect="1"/>
                    </pic:cNvPicPr>
                  </pic:nvPicPr>
                  <pic:blipFill>
                    <a:blip r:embed="rId30"/>
                    <a:stretch>
                      <a:fillRect/>
                    </a:stretch>
                  </pic:blipFill>
                  <pic:spPr>
                    <a:xfrm>
                      <a:off x="0" y="0"/>
                      <a:ext cx="5726430" cy="8210550"/>
                    </a:xfrm>
                    <a:prstGeom prst="rect">
                      <a:avLst/>
                    </a:prstGeom>
                    <a:noFill/>
                    <a:ln>
                      <a:noFill/>
                    </a:ln>
                  </pic:spPr>
                </pic:pic>
              </a:graphicData>
            </a:graphic>
          </wp:inline>
        </w:drawing>
      </w:r>
    </w:p>
    <w:p>
      <w:pPr>
        <w:pageBreakBefore w:val="0"/>
        <w:widowControl w:val="0"/>
        <w:kinsoku/>
        <w:wordWrap/>
        <w:overflowPunct/>
        <w:topLinePunct w:val="0"/>
        <w:bidi w:val="0"/>
        <w:spacing w:after="0" w:line="240" w:lineRule="auto"/>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727065" cy="7917180"/>
            <wp:effectExtent l="0" t="0" r="6985" b="7620"/>
            <wp:docPr id="47"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1"/>
                    <pic:cNvPicPr>
                      <a:picLocks noChangeAspect="1"/>
                    </pic:cNvPicPr>
                  </pic:nvPicPr>
                  <pic:blipFill>
                    <a:blip r:embed="rId31"/>
                    <a:stretch>
                      <a:fillRect/>
                    </a:stretch>
                  </pic:blipFill>
                  <pic:spPr>
                    <a:xfrm>
                      <a:off x="0" y="0"/>
                      <a:ext cx="5727065" cy="7917180"/>
                    </a:xfrm>
                    <a:prstGeom prst="rect">
                      <a:avLst/>
                    </a:prstGeom>
                    <a:noFill/>
                    <a:ln>
                      <a:noFill/>
                    </a:ln>
                  </pic:spPr>
                </pic:pic>
              </a:graphicData>
            </a:graphic>
          </wp:inline>
        </w:drawing>
      </w:r>
    </w:p>
    <w:p>
      <w:pPr>
        <w:pageBreakBefore w:val="0"/>
        <w:widowControl w:val="0"/>
        <w:kinsoku/>
        <w:wordWrap/>
        <w:overflowPunct/>
        <w:topLinePunct w:val="0"/>
        <w:bidi w:val="0"/>
        <w:spacing w:after="0" w:line="240" w:lineRule="auto"/>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p>
    <w:p>
      <w:pPr>
        <w:pageBreakBefore w:val="0"/>
        <w:widowControl w:val="0"/>
        <w:kinsoku/>
        <w:wordWrap/>
        <w:overflowPunct/>
        <w:topLinePunct w:val="0"/>
        <w:bidi w:val="0"/>
        <w:spacing w:after="0" w:line="240" w:lineRule="auto"/>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p>
    <w:p>
      <w:pPr>
        <w:pageBreakBefore w:val="0"/>
        <w:widowControl w:val="0"/>
        <w:kinsoku/>
        <w:wordWrap/>
        <w:overflowPunct/>
        <w:topLinePunct w:val="0"/>
        <w:bidi w:val="0"/>
        <w:spacing w:after="0" w:line="240" w:lineRule="auto"/>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p>
    <w:p>
      <w:pPr>
        <w:pageBreakBefore w:val="0"/>
        <w:widowControl w:val="0"/>
        <w:kinsoku/>
        <w:wordWrap/>
        <w:overflowPunct/>
        <w:topLinePunct w:val="0"/>
        <w:bidi w:val="0"/>
        <w:spacing w:after="0" w:line="240" w:lineRule="auto"/>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p>
    <w:p>
      <w:pPr>
        <w:spacing w:after="0" w:line="240" w:lineRule="auto"/>
        <w:outlineLvl w:val="0"/>
        <w:rPr>
          <w:rFonts w:hint="default" w:ascii="Times New Roman" w:hAnsi="Times New Roman" w:eastAsia="仿宋" w:cs="Times New Roman"/>
          <w:b/>
          <w:color w:val="000000" w:themeColor="text1"/>
          <w:sz w:val="24"/>
          <w:szCs w:val="24"/>
          <w:lang w:val="en-US" w:eastAsia="zh-CN"/>
          <w14:textFill>
            <w14:solidFill>
              <w14:schemeClr w14:val="tx1"/>
            </w14:solidFill>
          </w14:textFill>
        </w:rPr>
      </w:pPr>
      <w:bookmarkStart w:id="27" w:name="_GoBack"/>
      <w:bookmarkEnd w:id="27"/>
      <w:r>
        <w:rPr>
          <w:rFonts w:hint="default" w:ascii="Times New Roman" w:hAnsi="Times New Roman" w:eastAsia="仿宋" w:cs="Times New Roman"/>
          <w:b/>
          <w:color w:val="000000" w:themeColor="text1"/>
          <w:sz w:val="24"/>
          <w:szCs w:val="24"/>
          <w14:textFill>
            <w14:solidFill>
              <w14:schemeClr w14:val="tx1"/>
            </w14:solidFill>
          </w14:textFill>
        </w:rPr>
        <w:t>附件</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4</w:t>
      </w:r>
      <w:r>
        <w:rPr>
          <w:rFonts w:hint="default" w:ascii="Times New Roman" w:hAnsi="Times New Roman" w:eastAsia="仿宋" w:cs="Times New Roman"/>
          <w:b/>
          <w:color w:val="000000" w:themeColor="text1"/>
          <w:sz w:val="24"/>
          <w:szCs w:val="24"/>
          <w14:textFill>
            <w14:solidFill>
              <w14:schemeClr w14:val="tx1"/>
            </w14:solidFill>
          </w14:textFill>
        </w:rPr>
        <w:t xml:space="preserve"> </w:t>
      </w:r>
      <w:r>
        <w:rPr>
          <w:rFonts w:hint="default" w:ascii="Times New Roman" w:hAnsi="Times New Roman" w:eastAsia="仿宋" w:cs="Times New Roman"/>
          <w:b/>
          <w:color w:val="000000" w:themeColor="text1"/>
          <w:sz w:val="24"/>
          <w:szCs w:val="24"/>
          <w:lang w:eastAsia="zh-CN"/>
          <w14:textFill>
            <w14:solidFill>
              <w14:schemeClr w14:val="tx1"/>
            </w14:solidFill>
          </w14:textFill>
        </w:rPr>
        <w:t>法定代表人身份证扫描件</w:t>
      </w:r>
    </w:p>
    <w:p>
      <w:pPr>
        <w:keepNext w:val="0"/>
        <w:keepLines w:val="0"/>
        <w:pageBreakBefore w:val="0"/>
        <w:widowControl/>
        <w:kinsoku/>
        <w:wordWrap/>
        <w:overflowPunct/>
        <w:topLinePunct w:val="0"/>
        <w:autoSpaceDE/>
        <w:autoSpaceDN/>
        <w:bidi w:val="0"/>
        <w:adjustRightInd/>
        <w:snapToGrid/>
        <w:spacing w:after="0" w:line="240" w:lineRule="auto"/>
        <w:textAlignment w:val="auto"/>
        <w:outlineLvl w:val="9"/>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753735" cy="7237095"/>
            <wp:effectExtent l="0" t="0" r="18415" b="1905"/>
            <wp:docPr id="4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2"/>
                    <pic:cNvPicPr>
                      <a:picLocks noChangeAspect="1"/>
                    </pic:cNvPicPr>
                  </pic:nvPicPr>
                  <pic:blipFill>
                    <a:blip r:embed="rId32"/>
                    <a:stretch>
                      <a:fillRect/>
                    </a:stretch>
                  </pic:blipFill>
                  <pic:spPr>
                    <a:xfrm>
                      <a:off x="0" y="0"/>
                      <a:ext cx="5753735" cy="7237095"/>
                    </a:xfrm>
                    <a:prstGeom prst="rect">
                      <a:avLst/>
                    </a:prstGeom>
                    <a:noFill/>
                    <a:ln>
                      <a:noFill/>
                    </a:ln>
                  </pic:spPr>
                </pic:pic>
              </a:graphicData>
            </a:graphic>
          </wp:inline>
        </w:drawing>
      </w:r>
    </w:p>
    <w:p>
      <w:pPr>
        <w:pStyle w:val="19"/>
        <w:rPr>
          <w:rFonts w:hint="default" w:ascii="Times New Roman" w:hAnsi="Times New Roman" w:eastAsia="仿宋" w:cs="Times New Roman"/>
          <w:color w:val="000000" w:themeColor="text1"/>
          <w14:textFill>
            <w14:solidFill>
              <w14:schemeClr w14:val="tx1"/>
            </w14:solidFill>
          </w14:textFill>
        </w:rPr>
      </w:pPr>
    </w:p>
    <w:p>
      <w:pPr>
        <w:rPr>
          <w:rFonts w:hint="default" w:ascii="Times New Roman" w:hAnsi="Times New Roman" w:eastAsia="仿宋" w:cs="Times New Roman"/>
          <w:color w:val="000000" w:themeColor="text1"/>
          <w14:textFill>
            <w14:solidFill>
              <w14:schemeClr w14:val="tx1"/>
            </w14:solidFill>
          </w14:textFill>
        </w:rPr>
      </w:pPr>
    </w:p>
    <w:p>
      <w:pPr>
        <w:pStyle w:val="19"/>
        <w:rPr>
          <w:rFonts w:hint="default" w:ascii="Times New Roman" w:hAnsi="Times New Roman" w:eastAsia="仿宋" w:cs="Times New Roman"/>
          <w:color w:val="000000" w:themeColor="text1"/>
          <w14:textFill>
            <w14:solidFill>
              <w14:schemeClr w14:val="tx1"/>
            </w14:solidFill>
          </w14:textFill>
        </w:rPr>
      </w:pPr>
    </w:p>
    <w:p>
      <w:pPr>
        <w:rPr>
          <w:rFonts w:hint="default" w:ascii="Times New Roman" w:hAnsi="Times New Roman" w:eastAsia="仿宋" w:cs="Times New Roman"/>
          <w:color w:val="000000" w:themeColor="text1"/>
          <w14:textFill>
            <w14:solidFill>
              <w14:schemeClr w14:val="tx1"/>
            </w14:solidFill>
          </w14:textFill>
        </w:rPr>
      </w:pPr>
    </w:p>
    <w:p>
      <w:pPr>
        <w:pStyle w:val="19"/>
        <w:rPr>
          <w:rFonts w:hint="default" w:ascii="Times New Roman" w:hAnsi="Times New Roman" w:eastAsia="仿宋" w:cs="Times New Roman"/>
          <w:b/>
          <w:color w:val="000000" w:themeColor="text1"/>
          <w:sz w:val="24"/>
          <w:szCs w:val="24"/>
          <w:lang w:val="en-US" w:eastAsia="zh-CN" w:bidi="ar-SA"/>
          <w14:textFill>
            <w14:solidFill>
              <w14:schemeClr w14:val="tx1"/>
            </w14:solidFill>
          </w14:textFill>
        </w:rPr>
      </w:pPr>
    </w:p>
    <w:p>
      <w:pPr>
        <w:spacing w:after="0" w:line="240" w:lineRule="auto"/>
        <w:ind w:firstLine="241" w:firstLineChars="100"/>
        <w:outlineLvl w:val="0"/>
        <w:rPr>
          <w:rFonts w:hint="default" w:ascii="Times New Roman" w:hAnsi="Times New Roman" w:eastAsia="仿宋" w:cs="Times New Roman"/>
          <w:b/>
          <w:color w:val="000000" w:themeColor="text1"/>
          <w:sz w:val="24"/>
          <w:szCs w:val="24"/>
          <w:lang w:val="en-US" w:eastAsia="zh-CN"/>
          <w14:textFill>
            <w14:solidFill>
              <w14:schemeClr w14:val="tx1"/>
            </w14:solidFill>
          </w14:textFill>
        </w:rPr>
      </w:pPr>
      <w:bookmarkStart w:id="25" w:name="_Toc10380303"/>
      <w:r>
        <w:rPr>
          <w:rFonts w:hint="default" w:ascii="Times New Roman" w:hAnsi="Times New Roman" w:eastAsia="仿宋" w:cs="Times New Roman"/>
          <w:b/>
          <w:color w:val="000000" w:themeColor="text1"/>
          <w:sz w:val="24"/>
          <w:szCs w:val="24"/>
          <w:lang w:eastAsia="zh-CN"/>
          <w14:textFill>
            <w14:solidFill>
              <w14:schemeClr w14:val="tx1"/>
            </w14:solidFill>
          </w14:textFill>
        </w:rPr>
        <w:t>附件</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5原项目批复</w:t>
      </w:r>
    </w:p>
    <w:p>
      <w:pPr>
        <w:keepNext w:val="0"/>
        <w:keepLines w:val="0"/>
        <w:pageBreakBefore w:val="0"/>
        <w:widowControl w:val="0"/>
        <w:kinsoku/>
        <w:wordWrap/>
        <w:overflowPunct/>
        <w:topLinePunct w:val="0"/>
        <w:autoSpaceDE/>
        <w:autoSpaceDN/>
        <w:bidi w:val="0"/>
        <w:adjustRightInd/>
        <w:snapToGrid/>
        <w:spacing w:after="0" w:line="240" w:lineRule="auto"/>
        <w:ind w:firstLine="210" w:firstLineChars="100"/>
        <w:textAlignment w:val="auto"/>
        <w:outlineLvl w:val="9"/>
        <w:rPr>
          <w:rFonts w:hint="default" w:ascii="Times New Roman" w:hAnsi="Times New Roman" w:eastAsia="仿宋" w:cs="Times New Roman"/>
          <w:b/>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rPr>
        <w:drawing>
          <wp:inline distT="0" distB="0" distL="114300" distR="114300">
            <wp:extent cx="5629275" cy="7886700"/>
            <wp:effectExtent l="0" t="0" r="9525" b="0"/>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33"/>
                    <a:stretch>
                      <a:fillRect/>
                    </a:stretch>
                  </pic:blipFill>
                  <pic:spPr>
                    <a:xfrm>
                      <a:off x="0" y="0"/>
                      <a:ext cx="5629275" cy="7886700"/>
                    </a:xfrm>
                    <a:prstGeom prst="rect">
                      <a:avLst/>
                    </a:prstGeom>
                    <a:noFill/>
                    <a:ln>
                      <a:noFill/>
                    </a:ln>
                  </pic:spPr>
                </pic:pic>
              </a:graphicData>
            </a:graphic>
          </wp:inline>
        </w:drawing>
      </w:r>
      <w:r>
        <w:rPr>
          <w:rFonts w:hint="default" w:ascii="Times New Roman" w:hAnsi="Times New Roman" w:eastAsia="仿宋" w:cs="Times New Roman"/>
        </w:rPr>
        <w:drawing>
          <wp:inline distT="0" distB="0" distL="114300" distR="114300">
            <wp:extent cx="5695950" cy="7972425"/>
            <wp:effectExtent l="0" t="0" r="0" b="952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34"/>
                    <a:stretch>
                      <a:fillRect/>
                    </a:stretch>
                  </pic:blipFill>
                  <pic:spPr>
                    <a:xfrm>
                      <a:off x="0" y="0"/>
                      <a:ext cx="5695950" cy="7972425"/>
                    </a:xfrm>
                    <a:prstGeom prst="rect">
                      <a:avLst/>
                    </a:prstGeom>
                    <a:noFill/>
                    <a:ln>
                      <a:noFill/>
                    </a:ln>
                  </pic:spPr>
                </pic:pic>
              </a:graphicData>
            </a:graphic>
          </wp:inline>
        </w:drawing>
      </w:r>
      <w:r>
        <w:rPr>
          <w:rFonts w:hint="default" w:ascii="Times New Roman" w:hAnsi="Times New Roman" w:eastAsia="仿宋" w:cs="Times New Roman"/>
        </w:rPr>
        <w:drawing>
          <wp:inline distT="0" distB="0" distL="114300" distR="114300">
            <wp:extent cx="5728970" cy="7879715"/>
            <wp:effectExtent l="0" t="0" r="5080" b="698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35"/>
                    <a:stretch>
                      <a:fillRect/>
                    </a:stretch>
                  </pic:blipFill>
                  <pic:spPr>
                    <a:xfrm>
                      <a:off x="0" y="0"/>
                      <a:ext cx="5728970" cy="7879715"/>
                    </a:xfrm>
                    <a:prstGeom prst="rect">
                      <a:avLst/>
                    </a:prstGeom>
                    <a:noFill/>
                    <a:ln>
                      <a:noFill/>
                    </a:ln>
                  </pic:spPr>
                </pic:pic>
              </a:graphicData>
            </a:graphic>
          </wp:inline>
        </w:drawing>
      </w:r>
      <w:r>
        <w:rPr>
          <w:rFonts w:hint="default" w:ascii="Times New Roman" w:hAnsi="Times New Roman" w:eastAsia="仿宋" w:cs="Times New Roman"/>
        </w:rPr>
        <w:drawing>
          <wp:inline distT="0" distB="0" distL="114300" distR="114300">
            <wp:extent cx="5728335" cy="7696200"/>
            <wp:effectExtent l="0" t="0" r="5715"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36"/>
                    <a:stretch>
                      <a:fillRect/>
                    </a:stretch>
                  </pic:blipFill>
                  <pic:spPr>
                    <a:xfrm>
                      <a:off x="0" y="0"/>
                      <a:ext cx="5728335" cy="76962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lang w:eastAsia="zh-CN"/>
          <w14:textFill>
            <w14:solidFill>
              <w14:schemeClr w14:val="tx1"/>
            </w14:solidFill>
          </w14:textFill>
        </w:rPr>
      </w:pPr>
    </w:p>
    <w:p>
      <w:pPr>
        <w:spacing w:after="0" w:line="240" w:lineRule="auto"/>
        <w:ind w:firstLine="241" w:firstLineChars="100"/>
        <w:outlineLvl w:val="0"/>
        <w:rPr>
          <w:rFonts w:hint="default" w:ascii="Times New Roman" w:hAnsi="Times New Roman" w:eastAsia="仿宋" w:cs="Times New Roman"/>
          <w:b/>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color w:val="000000" w:themeColor="text1"/>
          <w:sz w:val="24"/>
          <w:szCs w:val="24"/>
          <w:lang w:eastAsia="zh-CN"/>
          <w14:textFill>
            <w14:solidFill>
              <w14:schemeClr w14:val="tx1"/>
            </w14:solidFill>
          </w14:textFill>
        </w:rPr>
        <w:t>附件</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6调整后可研批复</w:t>
      </w: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lang w:val="en-US"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210" w:firstLineChars="100"/>
        <w:textAlignment w:val="auto"/>
        <w:outlineLvl w:val="9"/>
        <w:rPr>
          <w:rFonts w:hint="default" w:ascii="Times New Roman" w:hAnsi="Times New Roman" w:eastAsia="仿宋" w:cs="Times New Roman"/>
          <w:b/>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rPr>
        <w:drawing>
          <wp:inline distT="0" distB="0" distL="114300" distR="114300">
            <wp:extent cx="5457825" cy="7686675"/>
            <wp:effectExtent l="0" t="0" r="9525" b="9525"/>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37"/>
                    <a:stretch>
                      <a:fillRect/>
                    </a:stretch>
                  </pic:blipFill>
                  <pic:spPr>
                    <a:xfrm>
                      <a:off x="0" y="0"/>
                      <a:ext cx="5457825" cy="7686675"/>
                    </a:xfrm>
                    <a:prstGeom prst="rect">
                      <a:avLst/>
                    </a:prstGeom>
                    <a:noFill/>
                    <a:ln>
                      <a:noFill/>
                    </a:ln>
                  </pic:spPr>
                </pic:pic>
              </a:graphicData>
            </a:graphic>
          </wp:inline>
        </w:drawing>
      </w:r>
      <w:r>
        <w:rPr>
          <w:rFonts w:hint="default" w:ascii="Times New Roman" w:hAnsi="Times New Roman" w:eastAsia="仿宋" w:cs="Times New Roman"/>
        </w:rPr>
        <w:drawing>
          <wp:inline distT="0" distB="0" distL="114300" distR="114300">
            <wp:extent cx="5789930" cy="8656955"/>
            <wp:effectExtent l="0" t="0" r="1270" b="10795"/>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38"/>
                    <a:stretch>
                      <a:fillRect/>
                    </a:stretch>
                  </pic:blipFill>
                  <pic:spPr>
                    <a:xfrm>
                      <a:off x="0" y="0"/>
                      <a:ext cx="5789930" cy="8656955"/>
                    </a:xfrm>
                    <a:prstGeom prst="rect">
                      <a:avLst/>
                    </a:prstGeom>
                    <a:noFill/>
                    <a:ln>
                      <a:noFill/>
                    </a:ln>
                  </pic:spPr>
                </pic:pic>
              </a:graphicData>
            </a:graphic>
          </wp:inline>
        </w:drawing>
      </w:r>
    </w:p>
    <w:p>
      <w:pPr>
        <w:spacing w:after="0" w:line="240" w:lineRule="auto"/>
        <w:ind w:firstLine="241" w:firstLineChars="100"/>
        <w:outlineLvl w:val="0"/>
        <w:rPr>
          <w:rFonts w:hint="default" w:ascii="Times New Roman" w:hAnsi="Times New Roman" w:eastAsia="仿宋" w:cs="Times New Roman"/>
          <w:b/>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color w:val="000000" w:themeColor="text1"/>
          <w:sz w:val="24"/>
          <w:szCs w:val="24"/>
          <w:lang w:eastAsia="zh-CN"/>
          <w14:textFill>
            <w14:solidFill>
              <w14:schemeClr w14:val="tx1"/>
            </w14:solidFill>
          </w14:textFill>
        </w:rPr>
        <w:t>附件</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7</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项目公示</w:t>
      </w: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after="0" w:line="240" w:lineRule="auto"/>
        <w:ind w:firstLine="241" w:firstLineChars="100"/>
        <w:textAlignment w:val="auto"/>
        <w:outlineLvl w:val="9"/>
        <w:rPr>
          <w:rFonts w:hint="default" w:ascii="Times New Roman" w:hAnsi="Times New Roman" w:eastAsia="仿宋" w:cs="Times New Roman"/>
          <w:b/>
          <w:color w:val="000000" w:themeColor="text1"/>
          <w:sz w:val="24"/>
          <w:szCs w:val="24"/>
          <w14:textFill>
            <w14:solidFill>
              <w14:schemeClr w14:val="tx1"/>
            </w14:solidFill>
          </w14:textFill>
        </w:rPr>
      </w:pPr>
    </w:p>
    <w:p>
      <w:pPr>
        <w:spacing w:after="0" w:line="240" w:lineRule="auto"/>
        <w:ind w:firstLine="241" w:firstLineChars="100"/>
        <w:outlineLvl w:val="0"/>
        <w:rPr>
          <w:rFonts w:hint="default" w:ascii="Times New Roman" w:hAnsi="Times New Roman" w:eastAsia="仿宋" w:cs="Times New Roman"/>
          <w:b/>
          <w:color w:val="000000" w:themeColor="text1"/>
          <w:sz w:val="24"/>
          <w:szCs w:val="24"/>
          <w14:textFill>
            <w14:solidFill>
              <w14:schemeClr w14:val="tx1"/>
            </w14:solidFill>
          </w14:textFill>
        </w:rPr>
      </w:pPr>
      <w:r>
        <w:rPr>
          <w:rFonts w:hint="default" w:ascii="Times New Roman" w:hAnsi="Times New Roman" w:eastAsia="仿宋" w:cs="Times New Roman"/>
          <w:b/>
          <w:color w:val="000000" w:themeColor="text1"/>
          <w:sz w:val="24"/>
          <w:szCs w:val="24"/>
          <w14:textFill>
            <w14:solidFill>
              <w14:schemeClr w14:val="tx1"/>
            </w14:solidFill>
          </w14:textFill>
        </w:rPr>
        <w:t>附件</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8</w:t>
      </w:r>
      <w:r>
        <w:rPr>
          <w:rFonts w:hint="default" w:ascii="Times New Roman" w:hAnsi="Times New Roman" w:eastAsia="仿宋" w:cs="Times New Roman"/>
          <w:b/>
          <w:color w:val="000000" w:themeColor="text1"/>
          <w:sz w:val="24"/>
          <w:szCs w:val="24"/>
          <w14:textFill>
            <w14:solidFill>
              <w14:schemeClr w14:val="tx1"/>
            </w14:solidFill>
          </w14:textFill>
        </w:rPr>
        <w:t xml:space="preserve"> 环境质量现状监测报告</w:t>
      </w:r>
      <w:bookmarkEnd w:id="25"/>
    </w:p>
    <w:p>
      <w:pPr>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rPr>
        <w:drawing>
          <wp:inline distT="0" distB="0" distL="114300" distR="114300">
            <wp:extent cx="5276850" cy="7353300"/>
            <wp:effectExtent l="0" t="0" r="0" b="0"/>
            <wp:docPr id="4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9"/>
                    <pic:cNvPicPr>
                      <a:picLocks noChangeAspect="1"/>
                    </pic:cNvPicPr>
                  </pic:nvPicPr>
                  <pic:blipFill>
                    <a:blip r:embed="rId39"/>
                    <a:stretch>
                      <a:fillRect/>
                    </a:stretch>
                  </pic:blipFill>
                  <pic:spPr>
                    <a:xfrm>
                      <a:off x="0" y="0"/>
                      <a:ext cx="5276850" cy="7353300"/>
                    </a:xfrm>
                    <a:prstGeom prst="rect">
                      <a:avLst/>
                    </a:prstGeom>
                    <a:noFill/>
                    <a:ln>
                      <a:noFill/>
                    </a:ln>
                  </pic:spPr>
                </pic:pic>
              </a:graphicData>
            </a:graphic>
          </wp:inline>
        </w:drawing>
      </w:r>
      <w:r>
        <w:rPr>
          <w:rFonts w:hint="default" w:ascii="Times New Roman" w:hAnsi="Times New Roman" w:eastAsia="仿宋" w:cs="Times New Roman"/>
        </w:rPr>
        <w:drawing>
          <wp:inline distT="0" distB="0" distL="114300" distR="114300">
            <wp:extent cx="5276850" cy="7429500"/>
            <wp:effectExtent l="0" t="0" r="0" b="0"/>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40"/>
                    <a:stretch>
                      <a:fillRect/>
                    </a:stretch>
                  </pic:blipFill>
                  <pic:spPr>
                    <a:xfrm>
                      <a:off x="0" y="0"/>
                      <a:ext cx="5276850" cy="7429500"/>
                    </a:xfrm>
                    <a:prstGeom prst="rect">
                      <a:avLst/>
                    </a:prstGeom>
                    <a:noFill/>
                    <a:ln>
                      <a:noFill/>
                    </a:ln>
                  </pic:spPr>
                </pic:pic>
              </a:graphicData>
            </a:graphic>
          </wp:inline>
        </w:drawing>
      </w:r>
      <w:r>
        <w:rPr>
          <w:rFonts w:hint="default" w:ascii="Times New Roman" w:hAnsi="Times New Roman" w:eastAsia="仿宋" w:cs="Times New Roman"/>
        </w:rPr>
        <w:drawing>
          <wp:inline distT="0" distB="0" distL="114300" distR="114300">
            <wp:extent cx="5286375" cy="7505700"/>
            <wp:effectExtent l="0" t="0" r="9525" b="0"/>
            <wp:docPr id="5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1"/>
                    <pic:cNvPicPr>
                      <a:picLocks noChangeAspect="1"/>
                    </pic:cNvPicPr>
                  </pic:nvPicPr>
                  <pic:blipFill>
                    <a:blip r:embed="rId41"/>
                    <a:stretch>
                      <a:fillRect/>
                    </a:stretch>
                  </pic:blipFill>
                  <pic:spPr>
                    <a:xfrm>
                      <a:off x="0" y="0"/>
                      <a:ext cx="5286375" cy="7505700"/>
                    </a:xfrm>
                    <a:prstGeom prst="rect">
                      <a:avLst/>
                    </a:prstGeom>
                    <a:noFill/>
                    <a:ln>
                      <a:noFill/>
                    </a:ln>
                  </pic:spPr>
                </pic:pic>
              </a:graphicData>
            </a:graphic>
          </wp:inline>
        </w:drawing>
      </w:r>
      <w:r>
        <w:rPr>
          <w:rFonts w:hint="default" w:ascii="Times New Roman" w:hAnsi="Times New Roman" w:eastAsia="仿宋" w:cs="Times New Roman"/>
        </w:rPr>
        <w:drawing>
          <wp:inline distT="0" distB="0" distL="114300" distR="114300">
            <wp:extent cx="5276850" cy="7343775"/>
            <wp:effectExtent l="0" t="0" r="0" b="9525"/>
            <wp:docPr id="5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2"/>
                    <pic:cNvPicPr>
                      <a:picLocks noChangeAspect="1"/>
                    </pic:cNvPicPr>
                  </pic:nvPicPr>
                  <pic:blipFill>
                    <a:blip r:embed="rId42"/>
                    <a:stretch>
                      <a:fillRect/>
                    </a:stretch>
                  </pic:blipFill>
                  <pic:spPr>
                    <a:xfrm>
                      <a:off x="0" y="0"/>
                      <a:ext cx="5276850" cy="7343775"/>
                    </a:xfrm>
                    <a:prstGeom prst="rect">
                      <a:avLst/>
                    </a:prstGeom>
                    <a:noFill/>
                    <a:ln>
                      <a:noFill/>
                    </a:ln>
                  </pic:spPr>
                </pic:pic>
              </a:graphicData>
            </a:graphic>
          </wp:inline>
        </w:drawing>
      </w:r>
      <w:r>
        <w:rPr>
          <w:rFonts w:hint="default" w:ascii="Times New Roman" w:hAnsi="Times New Roman" w:eastAsia="仿宋" w:cs="Times New Roman"/>
        </w:rPr>
        <w:drawing>
          <wp:inline distT="0" distB="0" distL="114300" distR="114300">
            <wp:extent cx="5619115" cy="8305800"/>
            <wp:effectExtent l="0" t="0" r="635" b="0"/>
            <wp:docPr id="10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3"/>
                    <pic:cNvPicPr>
                      <a:picLocks noChangeAspect="1"/>
                    </pic:cNvPicPr>
                  </pic:nvPicPr>
                  <pic:blipFill>
                    <a:blip r:embed="rId43"/>
                    <a:stretch>
                      <a:fillRect/>
                    </a:stretch>
                  </pic:blipFill>
                  <pic:spPr>
                    <a:xfrm>
                      <a:off x="0" y="0"/>
                      <a:ext cx="5619115" cy="8305800"/>
                    </a:xfrm>
                    <a:prstGeom prst="rect">
                      <a:avLst/>
                    </a:prstGeom>
                    <a:noFill/>
                    <a:ln>
                      <a:noFill/>
                    </a:ln>
                  </pic:spPr>
                </pic:pic>
              </a:graphicData>
            </a:graphic>
          </wp:inline>
        </w:drawing>
      </w:r>
    </w:p>
    <w:p>
      <w:pPr>
        <w:pStyle w:val="19"/>
        <w:rPr>
          <w:rFonts w:hint="default" w:ascii="Times New Roman" w:hAnsi="Times New Roman" w:eastAsia="仿宋" w:cs="Times New Roman"/>
          <w:color w:val="000000" w:themeColor="text1"/>
          <w14:textFill>
            <w14:solidFill>
              <w14:schemeClr w14:val="tx1"/>
            </w14:solidFill>
          </w14:textFill>
        </w:rPr>
      </w:pPr>
    </w:p>
    <w:p>
      <w:pPr>
        <w:rPr>
          <w:rFonts w:hint="default" w:ascii="Times New Roman" w:hAnsi="Times New Roman" w:eastAsia="仿宋" w:cs="Times New Roman"/>
          <w:color w:val="000000" w:themeColor="text1"/>
          <w14:textFill>
            <w14:solidFill>
              <w14:schemeClr w14:val="tx1"/>
            </w14:solidFill>
          </w14:textFill>
        </w:rPr>
      </w:pPr>
    </w:p>
    <w:p>
      <w:pPr>
        <w:rPr>
          <w:rFonts w:hint="default" w:ascii="Times New Roman" w:hAnsi="Times New Roman" w:eastAsia="仿宋" w:cs="Times New Roman"/>
          <w:color w:val="000000" w:themeColor="text1"/>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0"/>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附件</w:t>
      </w:r>
      <w:r>
        <w:rPr>
          <w:rFonts w:hint="eastAsia" w:ascii="Times New Roman" w:hAnsi="Times New Roman" w:eastAsia="仿宋" w:cs="Times New Roman"/>
          <w:b/>
          <w:bCs/>
          <w:color w:val="000000" w:themeColor="text1"/>
          <w:sz w:val="24"/>
          <w:szCs w:val="24"/>
          <w:lang w:val="en-US" w:eastAsia="zh-CN"/>
          <w14:textFill>
            <w14:solidFill>
              <w14:schemeClr w14:val="tx1"/>
            </w14:solidFill>
          </w14:textFill>
        </w:rPr>
        <w:t>9</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污泥检测报告</w:t>
      </w:r>
    </w:p>
    <w:p>
      <w:pPr>
        <w:pStyle w:val="19"/>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color w:val="000000" w:themeColor="text1"/>
          <w:lang w:val="en-US" w:eastAsia="zh-CN"/>
          <w14:textFill>
            <w14:solidFill>
              <w14:schemeClr w14:val="tx1"/>
            </w14:solidFill>
          </w14:textFill>
        </w:rPr>
      </w:pPr>
    </w:p>
    <w:p>
      <w:pPr>
        <w:pStyle w:val="19"/>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492750" cy="7785100"/>
            <wp:effectExtent l="0" t="0" r="12700" b="6350"/>
            <wp:docPr id="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
                    <pic:cNvPicPr>
                      <a:picLocks noChangeAspect="1"/>
                    </pic:cNvPicPr>
                  </pic:nvPicPr>
                  <pic:blipFill>
                    <a:blip r:embed="rId44"/>
                    <a:stretch>
                      <a:fillRect/>
                    </a:stretch>
                  </pic:blipFill>
                  <pic:spPr>
                    <a:xfrm>
                      <a:off x="0" y="0"/>
                      <a:ext cx="5492750" cy="778510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295900" cy="8143240"/>
            <wp:effectExtent l="0" t="0" r="0" b="1016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45"/>
                    <a:stretch>
                      <a:fillRect/>
                    </a:stretch>
                  </pic:blipFill>
                  <pic:spPr>
                    <a:xfrm>
                      <a:off x="0" y="0"/>
                      <a:ext cx="5295900" cy="814324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286375" cy="8229600"/>
            <wp:effectExtent l="0" t="0" r="9525" b="0"/>
            <wp:docPr id="4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
                    <pic:cNvPicPr>
                      <a:picLocks noChangeAspect="1"/>
                    </pic:cNvPicPr>
                  </pic:nvPicPr>
                  <pic:blipFill>
                    <a:blip r:embed="rId46"/>
                    <a:stretch>
                      <a:fillRect/>
                    </a:stretch>
                  </pic:blipFill>
                  <pic:spPr>
                    <a:xfrm>
                      <a:off x="0" y="0"/>
                      <a:ext cx="5286375" cy="822960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pStyle w:val="19"/>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color w:val="000000" w:themeColor="text1"/>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257800" cy="7419975"/>
            <wp:effectExtent l="0" t="0" r="0" b="9525"/>
            <wp:docPr id="1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
                    <pic:cNvPicPr>
                      <a:picLocks noChangeAspect="1"/>
                    </pic:cNvPicPr>
                  </pic:nvPicPr>
                  <pic:blipFill>
                    <a:blip r:embed="rId47"/>
                    <a:stretch>
                      <a:fillRect/>
                    </a:stretch>
                  </pic:blipFill>
                  <pic:spPr>
                    <a:xfrm>
                      <a:off x="0" y="0"/>
                      <a:ext cx="5257800" cy="741997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257800" cy="7419975"/>
            <wp:effectExtent l="0" t="0" r="0" b="9525"/>
            <wp:docPr id="10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5"/>
                    <pic:cNvPicPr>
                      <a:picLocks noChangeAspect="1"/>
                    </pic:cNvPicPr>
                  </pic:nvPicPr>
                  <pic:blipFill>
                    <a:blip r:embed="rId48"/>
                    <a:stretch>
                      <a:fillRect/>
                    </a:stretch>
                  </pic:blipFill>
                  <pic:spPr>
                    <a:xfrm>
                      <a:off x="0" y="0"/>
                      <a:ext cx="5257800" cy="7419975"/>
                    </a:xfrm>
                    <a:prstGeom prst="rect">
                      <a:avLst/>
                    </a:prstGeom>
                    <a:noFill/>
                    <a:ln>
                      <a:noFill/>
                    </a:ln>
                  </pic:spPr>
                </pic:pic>
              </a:graphicData>
            </a:graphic>
          </wp:inline>
        </w:drawing>
      </w:r>
    </w:p>
    <w:p>
      <w:pPr>
        <w:pStyle w:val="19"/>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276850" cy="7477125"/>
            <wp:effectExtent l="0" t="0" r="0" b="9525"/>
            <wp:docPr id="10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
                    <pic:cNvPicPr>
                      <a:picLocks noChangeAspect="1"/>
                    </pic:cNvPicPr>
                  </pic:nvPicPr>
                  <pic:blipFill>
                    <a:blip r:embed="rId49"/>
                    <a:stretch>
                      <a:fillRect/>
                    </a:stretch>
                  </pic:blipFill>
                  <pic:spPr>
                    <a:xfrm>
                      <a:off x="0" y="0"/>
                      <a:ext cx="5276850" cy="747712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257800" cy="7924800"/>
            <wp:effectExtent l="0" t="0" r="0" b="0"/>
            <wp:docPr id="11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7"/>
                    <pic:cNvPicPr>
                      <a:picLocks noChangeAspect="1"/>
                    </pic:cNvPicPr>
                  </pic:nvPicPr>
                  <pic:blipFill>
                    <a:blip r:embed="rId50"/>
                    <a:stretch>
                      <a:fillRect/>
                    </a:stretch>
                  </pic:blipFill>
                  <pic:spPr>
                    <a:xfrm>
                      <a:off x="0" y="0"/>
                      <a:ext cx="5257800" cy="7924800"/>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248275" cy="7362825"/>
            <wp:effectExtent l="0" t="0" r="9525" b="9525"/>
            <wp:docPr id="11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
                    <pic:cNvPicPr>
                      <a:picLocks noChangeAspect="1"/>
                    </pic:cNvPicPr>
                  </pic:nvPicPr>
                  <pic:blipFill>
                    <a:blip r:embed="rId51"/>
                    <a:stretch>
                      <a:fillRect/>
                    </a:stretch>
                  </pic:blipFill>
                  <pic:spPr>
                    <a:xfrm>
                      <a:off x="0" y="0"/>
                      <a:ext cx="5248275" cy="7362825"/>
                    </a:xfrm>
                    <a:prstGeom prst="rect">
                      <a:avLst/>
                    </a:prstGeom>
                    <a:noFill/>
                    <a:ln>
                      <a:noFill/>
                    </a:ln>
                  </pic:spPr>
                </pic:pic>
              </a:graphicData>
            </a:graphic>
          </wp:inline>
        </w:drawing>
      </w: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kinsoku/>
        <w:wordWrap/>
        <w:overflowPunct/>
        <w:topLinePunct w:val="0"/>
        <w:autoSpaceDE/>
        <w:autoSpaceDN/>
        <w:bidi w:val="0"/>
        <w:adjustRightIn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5200650" cy="8047990"/>
            <wp:effectExtent l="0" t="0" r="0" b="10160"/>
            <wp:docPr id="11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9"/>
                    <pic:cNvPicPr>
                      <a:picLocks noChangeAspect="1"/>
                    </pic:cNvPicPr>
                  </pic:nvPicPr>
                  <pic:blipFill>
                    <a:blip r:embed="rId52"/>
                    <a:stretch>
                      <a:fillRect/>
                    </a:stretch>
                  </pic:blipFill>
                  <pic:spPr>
                    <a:xfrm>
                      <a:off x="0" y="0"/>
                      <a:ext cx="5200650" cy="804799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textAlignment w:val="auto"/>
        <w:outlineLvl w:val="9"/>
        <w:rPr>
          <w:rFonts w:hint="default" w:ascii="Times New Roman" w:hAnsi="Times New Roman" w:eastAsia="仿宋" w:cs="Times New Roman"/>
          <w:b/>
          <w:bCs/>
          <w:color w:val="000000" w:themeColor="text1"/>
          <w:sz w:val="24"/>
          <w:szCs w:val="24"/>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pacing w:line="360" w:lineRule="auto"/>
        <w:textAlignment w:val="auto"/>
        <w:outlineLvl w:val="0"/>
        <w:rPr>
          <w:rFonts w:hint="eastAsia" w:ascii="Times New Roman" w:hAnsi="Times New Roman" w:eastAsia="仿宋"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仿宋" w:cs="Times New Roman"/>
          <w:b/>
          <w:bCs/>
          <w:color w:val="000000" w:themeColor="text1"/>
          <w:sz w:val="24"/>
          <w:szCs w:val="24"/>
          <w:lang w:val="en-US" w:eastAsia="zh-CN"/>
          <w14:textFill>
            <w14:solidFill>
              <w14:schemeClr w14:val="tx1"/>
            </w14:solidFill>
          </w14:textFill>
        </w:rPr>
        <w:t>附件10生物质成型燃料分析单</w:t>
      </w:r>
    </w:p>
    <w:p>
      <w:pPr>
        <w:pStyle w:val="8"/>
        <w:rPr>
          <w:rFonts w:hint="default"/>
          <w:lang w:val="en-US" w:eastAsia="zh-CN"/>
        </w:rPr>
      </w:pPr>
      <w:r>
        <w:drawing>
          <wp:inline distT="0" distB="0" distL="114300" distR="114300">
            <wp:extent cx="5729605" cy="8191500"/>
            <wp:effectExtent l="0" t="0" r="4445" b="0"/>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53"/>
                    <a:stretch>
                      <a:fillRect/>
                    </a:stretch>
                  </pic:blipFill>
                  <pic:spPr>
                    <a:xfrm>
                      <a:off x="0" y="0"/>
                      <a:ext cx="5729605" cy="819150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pacing w:line="360" w:lineRule="auto"/>
        <w:textAlignment w:val="auto"/>
        <w:outlineLvl w:val="0"/>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附件</w:t>
      </w:r>
      <w:r>
        <w:rPr>
          <w:rFonts w:hint="eastAsia" w:ascii="Times New Roman" w:hAnsi="Times New Roman" w:eastAsia="仿宋" w:cs="Times New Roman"/>
          <w:b/>
          <w:bCs/>
          <w:color w:val="000000" w:themeColor="text1"/>
          <w:sz w:val="24"/>
          <w:szCs w:val="24"/>
          <w:lang w:val="en-US" w:eastAsia="zh-CN"/>
          <w14:textFill>
            <w14:solidFill>
              <w14:schemeClr w14:val="tx1"/>
            </w14:solidFill>
          </w14:textFill>
        </w:rPr>
        <w:t>11</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关于总量计算的说明</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仿宋" w:cs="Times New Roman"/>
          <w:b/>
          <w:bCs/>
          <w:color w:val="auto"/>
          <w:kern w:val="2"/>
          <w:sz w:val="24"/>
          <w:szCs w:val="24"/>
          <w:lang w:val="en-US" w:eastAsia="zh-CN" w:bidi="ar-SA"/>
        </w:rPr>
      </w:pPr>
      <w:r>
        <w:rPr>
          <w:rFonts w:hint="default" w:ascii="Times New Roman" w:hAnsi="Times New Roman" w:eastAsia="仿宋" w:cs="Times New Roman"/>
          <w:b/>
          <w:bCs/>
          <w:color w:val="auto"/>
          <w:kern w:val="2"/>
          <w:sz w:val="24"/>
          <w:szCs w:val="24"/>
          <w:lang w:val="en-US" w:eastAsia="zh-CN" w:bidi="ar-SA"/>
        </w:rPr>
        <w:t>一、核定量计算</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仿宋" w:cs="Times New Roman"/>
          <w:color w:val="auto"/>
          <w:sz w:val="24"/>
        </w:rPr>
      </w:pPr>
      <w:r>
        <w:rPr>
          <w:rFonts w:hint="default" w:ascii="Times New Roman" w:hAnsi="Times New Roman" w:eastAsia="仿宋" w:cs="Times New Roman"/>
          <w:color w:val="auto"/>
          <w:sz w:val="24"/>
        </w:rPr>
        <w:t>1、</w:t>
      </w:r>
      <w:r>
        <w:rPr>
          <w:rFonts w:hint="eastAsia" w:ascii="Times New Roman" w:hAnsi="Times New Roman" w:eastAsia="仿宋" w:cs="Times New Roman"/>
          <w:color w:val="auto"/>
          <w:sz w:val="24"/>
          <w:lang w:val="en-US" w:eastAsia="zh-CN"/>
        </w:rPr>
        <w:t>生物质燃烧机</w:t>
      </w:r>
      <w:r>
        <w:rPr>
          <w:rFonts w:hint="default" w:ascii="Times New Roman" w:hAnsi="Times New Roman" w:eastAsia="仿宋" w:cs="Times New Roman"/>
          <w:color w:val="auto"/>
          <w:sz w:val="24"/>
        </w:rPr>
        <w:t>烟气</w:t>
      </w:r>
    </w:p>
    <w:p>
      <w:pPr>
        <w:keepNext w:val="0"/>
        <w:keepLines w:val="0"/>
        <w:pageBreakBefore w:val="0"/>
        <w:widowControl w:val="0"/>
        <w:kinsoku/>
        <w:wordWrap/>
        <w:overflowPunct/>
        <w:topLinePunct w:val="0"/>
        <w:autoSpaceDE/>
        <w:autoSpaceDN/>
        <w:bidi w:val="0"/>
        <w:adjustRightInd w:val="0"/>
        <w:snapToGrid w:val="0"/>
        <w:spacing w:line="360" w:lineRule="auto"/>
        <w:ind w:firstLine="460" w:firstLineChars="192"/>
        <w:textAlignment w:val="auto"/>
        <w:rPr>
          <w:rFonts w:hint="default" w:ascii="Times New Roman" w:hAnsi="Times New Roman" w:eastAsia="仿宋" w:cs="Times New Roman"/>
          <w:color w:val="auto"/>
          <w:sz w:val="21"/>
          <w:szCs w:val="21"/>
          <w:highlight w:val="none"/>
          <w:lang w:val="en-US" w:eastAsia="zh-CN"/>
        </w:rPr>
      </w:pPr>
      <w:r>
        <w:rPr>
          <w:rFonts w:hint="default" w:ascii="Times New Roman" w:hAnsi="Times New Roman" w:eastAsia="仿宋" w:cs="Times New Roman"/>
          <w:color w:val="auto"/>
          <w:sz w:val="24"/>
          <w:lang w:val="en-US" w:eastAsia="zh-CN"/>
        </w:rPr>
        <w:t>根据《</w:t>
      </w:r>
      <w:r>
        <w:rPr>
          <w:rFonts w:hint="default" w:ascii="Times New Roman" w:hAnsi="Times New Roman" w:eastAsia="仿宋" w:cs="Times New Roman"/>
          <w:color w:val="auto"/>
          <w:sz w:val="24"/>
          <w:lang w:val="en-US" w:eastAsia="zh-CN"/>
        </w:rPr>
        <w:t>排污许可证申请与核发技术规范 工业炉窑</w:t>
      </w:r>
      <w:r>
        <w:rPr>
          <w:rFonts w:hint="default" w:ascii="Times New Roman" w:hAnsi="Times New Roman" w:eastAsia="仿宋" w:cs="Times New Roman"/>
          <w:color w:val="auto"/>
          <w:sz w:val="24"/>
          <w:lang w:val="en-US" w:eastAsia="zh-CN"/>
        </w:rPr>
        <w:t>》（HJ1121-2020）中表6加热炉、热处理炉、干燥炉（窑）排放口参考绩效值表。</w:t>
      </w:r>
    </w:p>
    <w:p>
      <w:pPr>
        <w:pStyle w:val="59"/>
        <w:adjustRightInd w:val="0"/>
        <w:snapToGrid w:val="0"/>
        <w:spacing w:line="500" w:lineRule="exact"/>
        <w:ind w:firstLine="0"/>
        <w:jc w:val="center"/>
        <w:rPr>
          <w:rFonts w:hint="default" w:ascii="Times New Roman" w:hAnsi="Times New Roman" w:eastAsia="仿宋" w:cs="Times New Roman"/>
          <w:b/>
          <w:bCs/>
          <w:color w:val="auto"/>
          <w:sz w:val="24"/>
          <w:lang w:val="en-US" w:eastAsia="zh-CN"/>
        </w:rPr>
      </w:pPr>
      <w:r>
        <w:rPr>
          <w:rFonts w:hint="default" w:ascii="Times New Roman" w:hAnsi="Times New Roman" w:eastAsia="仿宋" w:cs="Times New Roman"/>
          <w:b/>
          <w:bCs/>
          <w:color w:val="auto"/>
          <w:sz w:val="24"/>
          <w:lang w:val="en-US" w:eastAsia="zh-CN"/>
        </w:rPr>
        <w:t>表1  排放口参考绩效值表</w:t>
      </w:r>
    </w:p>
    <w:tbl>
      <w:tblPr>
        <w:tblStyle w:val="2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020"/>
        <w:gridCol w:w="3020"/>
        <w:gridCol w:w="30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9060" w:type="dxa"/>
            <w:gridSpan w:val="3"/>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固体燃料</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低位热值（MJ/kg）</w:t>
            </w:r>
          </w:p>
        </w:tc>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16.75</w:t>
            </w:r>
          </w:p>
        </w:tc>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18.84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颗粒物绩效值（kg/t燃料）</w:t>
            </w:r>
          </w:p>
        </w:tc>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0.252</w:t>
            </w:r>
          </w:p>
        </w:tc>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0.276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二氧化硫绩效值（kg/t燃料）</w:t>
            </w:r>
          </w:p>
        </w:tc>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0.839</w:t>
            </w:r>
          </w:p>
        </w:tc>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0.919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氮氧化物绩效值（kg/t燃料）</w:t>
            </w:r>
          </w:p>
        </w:tc>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2.516</w:t>
            </w:r>
          </w:p>
        </w:tc>
        <w:tc>
          <w:tcPr>
            <w:tcW w:w="302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2.756</w:t>
            </w:r>
          </w:p>
        </w:tc>
      </w:tr>
    </w:tbl>
    <w:p>
      <w:pPr>
        <w:keepNext w:val="0"/>
        <w:keepLines w:val="0"/>
        <w:pageBreakBefore w:val="0"/>
        <w:widowControl w:val="0"/>
        <w:kinsoku/>
        <w:wordWrap/>
        <w:overflowPunct/>
        <w:topLinePunct w:val="0"/>
        <w:autoSpaceDE/>
        <w:autoSpaceDN/>
        <w:bidi w:val="0"/>
        <w:adjustRightInd w:val="0"/>
        <w:snapToGrid w:val="0"/>
        <w:spacing w:line="240" w:lineRule="exact"/>
        <w:ind w:firstLine="5380" w:firstLineChars="2242"/>
        <w:textAlignment w:val="auto"/>
        <w:rPr>
          <w:rFonts w:hint="default" w:ascii="Times New Roman" w:hAnsi="Times New Roman" w:eastAsia="仿宋" w:cs="Times New Roman"/>
          <w:color w:val="auto"/>
          <w:sz w:val="24"/>
          <w:lang w:val="en-US" w:eastAsia="zh-CN"/>
        </w:rPr>
      </w:pPr>
    </w:p>
    <w:p>
      <w:pPr>
        <w:adjustRightInd w:val="0"/>
        <w:snapToGrid w:val="0"/>
        <w:spacing w:line="360" w:lineRule="auto"/>
        <w:ind w:firstLine="460" w:firstLineChars="19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本项目使用生物质成型燃料低位热值为</w:t>
      </w:r>
      <w:r>
        <w:rPr>
          <w:rFonts w:hint="default" w:ascii="Times New Roman" w:hAnsi="Times New Roman" w:eastAsia="仿宋" w:cs="Times New Roman"/>
          <w:color w:val="auto"/>
          <w:sz w:val="24"/>
          <w:lang w:val="en-US" w:eastAsia="zh-CN"/>
        </w:rPr>
        <w:t>17.</w:t>
      </w:r>
      <w:r>
        <w:rPr>
          <w:rFonts w:hint="eastAsia" w:ascii="Times New Roman" w:hAnsi="Times New Roman" w:eastAsia="仿宋" w:cs="Times New Roman"/>
          <w:color w:val="auto"/>
          <w:sz w:val="24"/>
          <w:lang w:val="en-US" w:eastAsia="zh-CN"/>
        </w:rPr>
        <w:t>88</w:t>
      </w:r>
      <w:r>
        <w:rPr>
          <w:rFonts w:hint="default" w:ascii="Times New Roman" w:hAnsi="Times New Roman" w:eastAsia="仿宋" w:cs="Times New Roman"/>
          <w:color w:val="auto"/>
          <w:sz w:val="24"/>
          <w:lang w:val="en-US" w:eastAsia="zh-CN"/>
        </w:rPr>
        <w:t>（MJ/kg），介于上表数据之间，根据插值法计算本项目绩效值，详情如下表</w:t>
      </w:r>
    </w:p>
    <w:p>
      <w:pPr>
        <w:pStyle w:val="59"/>
        <w:adjustRightInd w:val="0"/>
        <w:snapToGrid w:val="0"/>
        <w:spacing w:line="500" w:lineRule="exact"/>
        <w:ind w:firstLine="0"/>
        <w:jc w:val="center"/>
        <w:rPr>
          <w:rFonts w:hint="default" w:ascii="Times New Roman" w:hAnsi="Times New Roman" w:eastAsia="仿宋" w:cs="Times New Roman"/>
          <w:b/>
          <w:bCs/>
          <w:color w:val="auto"/>
          <w:sz w:val="24"/>
          <w:lang w:val="en-US" w:eastAsia="zh-CN"/>
        </w:rPr>
      </w:pPr>
      <w:r>
        <w:rPr>
          <w:rFonts w:hint="default" w:ascii="Times New Roman" w:hAnsi="Times New Roman" w:eastAsia="仿宋" w:cs="Times New Roman"/>
          <w:b/>
          <w:bCs/>
          <w:color w:val="auto"/>
          <w:sz w:val="24"/>
          <w:lang w:val="en-US" w:eastAsia="zh-CN"/>
        </w:rPr>
        <w:t>表2  本项目排放口参考绩效值表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trPr>
        <w:tc>
          <w:tcPr>
            <w:tcW w:w="453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低位热值（MJ/kg）</w:t>
            </w:r>
          </w:p>
        </w:tc>
        <w:tc>
          <w:tcPr>
            <w:tcW w:w="453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17.</w:t>
            </w:r>
            <w:r>
              <w:rPr>
                <w:rFonts w:hint="eastAsia" w:ascii="Times New Roman" w:hAnsi="Times New Roman" w:eastAsia="仿宋" w:cs="Times New Roman"/>
                <w:color w:val="auto"/>
                <w:sz w:val="21"/>
                <w:szCs w:val="21"/>
                <w:highlight w:val="none"/>
                <w:vertAlign w:val="baseline"/>
                <w:lang w:val="en-US" w:eastAsia="zh-CN"/>
              </w:rPr>
              <w:t>88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3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颗粒物绩效值（kg/t燃料）</w:t>
            </w:r>
          </w:p>
        </w:tc>
        <w:tc>
          <w:tcPr>
            <w:tcW w:w="453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0.2</w:t>
            </w:r>
            <w:r>
              <w:rPr>
                <w:rFonts w:hint="default" w:ascii="Times New Roman" w:hAnsi="Times New Roman" w:eastAsia="仿宋" w:cs="Times New Roman"/>
                <w:color w:val="auto"/>
                <w:sz w:val="21"/>
                <w:szCs w:val="21"/>
                <w:highlight w:val="none"/>
                <w:vertAlign w:val="baseline"/>
                <w:lang w:val="en-US" w:eastAsia="zh-CN"/>
              </w:rPr>
              <w:t>6</w:t>
            </w:r>
            <w:r>
              <w:rPr>
                <w:rFonts w:hint="eastAsia" w:ascii="Times New Roman" w:hAnsi="Times New Roman" w:eastAsia="仿宋" w:cs="Times New Roman"/>
                <w:color w:val="auto"/>
                <w:sz w:val="21"/>
                <w:szCs w:val="21"/>
                <w:highlight w:val="none"/>
                <w:vertAlign w:val="baseline"/>
                <w:lang w:val="en-US" w:eastAsia="zh-CN"/>
              </w:rPr>
              <w:t>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3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二氧化硫绩效值（kg/t燃料）</w:t>
            </w:r>
          </w:p>
        </w:tc>
        <w:tc>
          <w:tcPr>
            <w:tcW w:w="453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0.88</w:t>
            </w:r>
            <w:r>
              <w:rPr>
                <w:rFonts w:hint="eastAsia" w:ascii="Times New Roman" w:hAnsi="Times New Roman" w:eastAsia="仿宋" w:cs="Times New Roman"/>
                <w:color w:val="auto"/>
                <w:sz w:val="21"/>
                <w:szCs w:val="21"/>
                <w:highlight w:val="none"/>
                <w:vertAlign w:val="baseline"/>
                <w:lang w:val="en-US" w:eastAsia="zh-CN"/>
              </w:rPr>
              <w:t>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3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氮氧化物绩效值（kg/t燃料）</w:t>
            </w:r>
          </w:p>
        </w:tc>
        <w:tc>
          <w:tcPr>
            <w:tcW w:w="4530" w:type="dxa"/>
            <w:noWrap w:val="0"/>
            <w:vAlign w:val="center"/>
          </w:tcPr>
          <w:p>
            <w:pPr>
              <w:pStyle w:val="30"/>
              <w:keepNext w:val="0"/>
              <w:keepLines w:val="0"/>
              <w:pageBreakBefore w:val="0"/>
              <w:widowControl w:val="0"/>
              <w:kinsoku/>
              <w:wordWrap/>
              <w:overflowPunct/>
              <w:topLinePunct w:val="0"/>
              <w:autoSpaceDE w:val="0"/>
              <w:autoSpaceDN w:val="0"/>
              <w:bidi w:val="0"/>
              <w:adjustRightInd w:val="0"/>
              <w:snapToGrid/>
              <w:spacing w:after="0" w:line="240" w:lineRule="auto"/>
              <w:jc w:val="center"/>
              <w:textAlignment w:val="auto"/>
              <w:rPr>
                <w:rFonts w:hint="default" w:ascii="Times New Roman" w:hAnsi="Times New Roman" w:eastAsia="仿宋" w:cs="Times New Roman"/>
                <w:color w:val="auto"/>
                <w:sz w:val="21"/>
                <w:szCs w:val="21"/>
                <w:highlight w:val="none"/>
                <w:vertAlign w:val="baseline"/>
                <w:lang w:val="en-US" w:eastAsia="zh-CN"/>
              </w:rPr>
            </w:pPr>
            <w:r>
              <w:rPr>
                <w:rFonts w:hint="default" w:ascii="Times New Roman" w:hAnsi="Times New Roman" w:eastAsia="仿宋" w:cs="Times New Roman"/>
                <w:color w:val="auto"/>
                <w:sz w:val="21"/>
                <w:szCs w:val="21"/>
                <w:highlight w:val="none"/>
                <w:vertAlign w:val="baseline"/>
                <w:lang w:val="en-US" w:eastAsia="zh-CN"/>
              </w:rPr>
              <w:t>2.6</w:t>
            </w:r>
            <w:r>
              <w:rPr>
                <w:rFonts w:hint="default" w:ascii="Times New Roman" w:hAnsi="Times New Roman" w:eastAsia="仿宋" w:cs="Times New Roman"/>
                <w:color w:val="auto"/>
                <w:sz w:val="21"/>
                <w:szCs w:val="21"/>
                <w:highlight w:val="none"/>
                <w:vertAlign w:val="baseline"/>
                <w:lang w:val="en-US" w:eastAsia="zh-CN"/>
              </w:rPr>
              <w:t>4</w:t>
            </w:r>
            <w:r>
              <w:rPr>
                <w:rFonts w:hint="eastAsia" w:ascii="Times New Roman" w:hAnsi="Times New Roman" w:eastAsia="仿宋" w:cs="Times New Roman"/>
                <w:color w:val="auto"/>
                <w:sz w:val="21"/>
                <w:szCs w:val="21"/>
                <w:highlight w:val="none"/>
                <w:vertAlign w:val="baseline"/>
                <w:lang w:val="en-US" w:eastAsia="zh-CN"/>
              </w:rPr>
              <w:t>7</w:t>
            </w:r>
          </w:p>
        </w:tc>
      </w:tr>
    </w:tbl>
    <w:p>
      <w:pPr>
        <w:keepNext w:val="0"/>
        <w:keepLines w:val="0"/>
        <w:pageBreakBefore w:val="0"/>
        <w:widowControl w:val="0"/>
        <w:kinsoku/>
        <w:wordWrap/>
        <w:overflowPunct/>
        <w:topLinePunct w:val="0"/>
        <w:autoSpaceDE w:val="0"/>
        <w:autoSpaceDN w:val="0"/>
        <w:bidi w:val="0"/>
        <w:adjustRightInd w:val="0"/>
        <w:spacing w:line="360" w:lineRule="auto"/>
        <w:jc w:val="both"/>
        <w:textAlignment w:val="auto"/>
        <w:rPr>
          <w:rFonts w:hint="default" w:ascii="Times New Roman" w:hAnsi="Times New Roman" w:eastAsia="仿宋" w:cs="Times New Roman"/>
          <w:color w:val="auto"/>
          <w:sz w:val="24"/>
          <w:szCs w:val="24"/>
          <w:vertAlign w:val="subscript"/>
          <w:lang w:val="en-US" w:eastAsia="zh-CN" w:bidi="ar-SA"/>
        </w:rPr>
      </w:pPr>
      <w:r>
        <w:rPr>
          <w:rFonts w:hint="default" w:ascii="Times New Roman" w:hAnsi="Times New Roman" w:eastAsia="仿宋" w:cs="Times New Roman"/>
          <w:color w:val="auto"/>
          <w:sz w:val="24"/>
          <w:szCs w:val="24"/>
          <w:highlight w:val="none"/>
          <w:vertAlign w:val="baseline"/>
          <w:lang w:val="en-US" w:eastAsia="zh-CN" w:bidi="ar-SA"/>
        </w:rPr>
        <w:t>据公式：Mi=R×G×10</w:t>
      </w:r>
      <w:r>
        <w:rPr>
          <w:rFonts w:hint="default" w:ascii="Times New Roman" w:hAnsi="Times New Roman" w:eastAsia="仿宋" w:cs="Times New Roman"/>
          <w:color w:val="auto"/>
          <w:sz w:val="24"/>
          <w:szCs w:val="24"/>
          <w:highlight w:val="none"/>
          <w:vertAlign w:val="baseline"/>
          <w:lang w:val="en-US" w:eastAsia="zh-CN" w:bidi="ar-SA"/>
        </w:rPr>
        <w:t xml:space="preserve">； </w:t>
      </w:r>
      <w:r>
        <w:rPr>
          <w:rFonts w:hint="default" w:ascii="Times New Roman" w:hAnsi="Times New Roman" w:eastAsia="仿宋" w:cs="Times New Roman"/>
          <w:b/>
          <w:bCs/>
          <w:color w:val="auto"/>
          <w:position w:val="-28"/>
          <w:szCs w:val="24"/>
          <w:highlight w:val="none"/>
        </w:rPr>
        <w:object>
          <v:shape id="_x0000_i1032" o:spt="75" type="#_x0000_t75" style="height:34pt;width:72pt;" o:ole="t" filled="f" o:preferrelative="t" stroked="f" coordsize="21600,21600">
            <v:path/>
            <v:fill on="f" focussize="0,0"/>
            <v:stroke on="f"/>
            <v:imagedata r:id="rId55" o:title=""/>
            <o:lock v:ext="edit" aspectratio="t"/>
            <w10:wrap type="none"/>
            <w10:anchorlock/>
          </v:shape>
          <o:OLEObject Type="Embed" ProgID="Equation.KSEE3" ShapeID="_x0000_i1032" DrawAspect="Content" ObjectID="_1468075729" r:id="rId54">
            <o:LockedField>false</o:LockedField>
          </o:OLEObject>
        </w:object>
      </w:r>
    </w:p>
    <w:p>
      <w:pPr>
        <w:adjustRightInd w:val="0"/>
        <w:snapToGrid w:val="0"/>
        <w:spacing w:line="360" w:lineRule="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式中：</w:t>
      </w:r>
      <w:r>
        <w:rPr>
          <w:rFonts w:hint="default" w:ascii="Times New Roman" w:hAnsi="Times New Roman" w:eastAsia="仿宋" w:cs="Times New Roman"/>
          <w:color w:val="auto"/>
          <w:sz w:val="24"/>
          <w:lang w:val="en-US" w:eastAsia="zh-CN"/>
        </w:rPr>
        <w:t xml:space="preserve">  </w:t>
      </w:r>
      <w:r>
        <w:rPr>
          <w:rFonts w:hint="default" w:ascii="Times New Roman" w:hAnsi="Times New Roman" w:eastAsia="仿宋" w:cs="Times New Roman"/>
          <w:color w:val="auto"/>
          <w:sz w:val="24"/>
          <w:lang w:val="en-US" w:eastAsia="zh-CN"/>
        </w:rPr>
        <w:t>Mi—第i个排放口污染物年许可排放量，t；</w:t>
      </w:r>
    </w:p>
    <w:p>
      <w:pPr>
        <w:keepNext w:val="0"/>
        <w:keepLines w:val="0"/>
        <w:pageBreakBefore w:val="0"/>
        <w:widowControl w:val="0"/>
        <w:kinsoku/>
        <w:wordWrap/>
        <w:overflowPunct/>
        <w:topLinePunct w:val="0"/>
        <w:bidi w:val="0"/>
        <w:spacing w:line="360" w:lineRule="auto"/>
        <w:ind w:firstLine="960" w:firstLineChars="400"/>
        <w:textAlignment w:val="auto"/>
        <w:rPr>
          <w:rFonts w:hint="default" w:ascii="Times New Roman" w:hAnsi="Times New Roman" w:eastAsia="仿宋" w:cs="Times New Roman"/>
          <w:color w:val="auto"/>
          <w:sz w:val="24"/>
          <w:szCs w:val="24"/>
          <w:lang w:val="en-US" w:eastAsia="zh-CN"/>
        </w:rPr>
      </w:pPr>
      <w:r>
        <w:rPr>
          <w:rFonts w:hint="default" w:ascii="Times New Roman" w:hAnsi="Times New Roman" w:eastAsia="仿宋" w:cs="Times New Roman"/>
          <w:color w:val="auto"/>
          <w:sz w:val="24"/>
          <w:szCs w:val="24"/>
          <w:lang w:val="en-US" w:eastAsia="zh-CN"/>
        </w:rPr>
        <w:t>R——</w:t>
      </w:r>
      <w:r>
        <w:rPr>
          <w:rFonts w:hint="default" w:ascii="Times New Roman" w:hAnsi="Times New Roman" w:eastAsia="仿宋" w:cs="Times New Roman"/>
          <w:color w:val="auto"/>
          <w:sz w:val="24"/>
          <w:szCs w:val="24"/>
          <w:highlight w:val="none"/>
          <w:lang w:val="en-US" w:eastAsia="zh-CN"/>
        </w:rPr>
        <w:t>第i个排放口对应工业炉窑前三年实际产量最大值（若不足一年或前三年实际产量最大值超过设计产能，则以设计产能为准）或前三年实际燃料消耗量最大值（若不足一年或前三年实际燃料消耗量最大值超过设计消耗量，则以设计消耗量为准），万t或万m</w:t>
      </w:r>
      <w:r>
        <w:rPr>
          <w:rFonts w:hint="default" w:ascii="Times New Roman" w:hAnsi="Times New Roman" w:eastAsia="仿宋" w:cs="Times New Roman"/>
          <w:color w:val="auto"/>
          <w:sz w:val="24"/>
          <w:szCs w:val="24"/>
          <w:highlight w:val="none"/>
          <w:vertAlign w:val="superscript"/>
          <w:lang w:val="en-US" w:eastAsia="zh-CN"/>
        </w:rPr>
        <w:t>3</w:t>
      </w:r>
      <w:r>
        <w:rPr>
          <w:rFonts w:hint="default" w:ascii="Times New Roman" w:hAnsi="Times New Roman" w:eastAsia="仿宋" w:cs="Times New Roman"/>
          <w:color w:val="auto"/>
          <w:sz w:val="24"/>
          <w:szCs w:val="24"/>
          <w:highlight w:val="none"/>
          <w:lang w:val="en-US" w:eastAsia="zh-CN"/>
        </w:rPr>
        <w:t>；</w:t>
      </w:r>
      <w:r>
        <w:rPr>
          <w:rFonts w:hint="default" w:ascii="Times New Roman" w:hAnsi="Times New Roman" w:eastAsia="仿宋" w:cs="Times New Roman"/>
          <w:color w:val="auto"/>
          <w:sz w:val="24"/>
          <w:szCs w:val="24"/>
          <w:lang w:val="en-US" w:eastAsia="zh-CN"/>
        </w:rPr>
        <w:t>本次取值为</w:t>
      </w:r>
      <w:r>
        <w:rPr>
          <w:rFonts w:hint="default" w:ascii="Times New Roman" w:hAnsi="Times New Roman" w:eastAsia="仿宋" w:cs="Times New Roman"/>
          <w:color w:val="auto"/>
          <w:sz w:val="24"/>
          <w:szCs w:val="24"/>
          <w:lang w:val="en-US" w:eastAsia="zh-CN"/>
        </w:rPr>
        <w:t>0.</w:t>
      </w:r>
      <w:r>
        <w:rPr>
          <w:rFonts w:hint="eastAsia" w:ascii="Times New Roman" w:hAnsi="Times New Roman" w:eastAsia="仿宋" w:cs="Times New Roman"/>
          <w:color w:val="auto"/>
          <w:sz w:val="24"/>
          <w:szCs w:val="24"/>
          <w:lang w:val="en-US" w:eastAsia="zh-CN"/>
        </w:rPr>
        <w:t>069218</w:t>
      </w:r>
      <w:r>
        <w:rPr>
          <w:rFonts w:hint="default" w:ascii="Times New Roman" w:hAnsi="Times New Roman" w:eastAsia="仿宋" w:cs="Times New Roman"/>
          <w:color w:val="auto"/>
          <w:sz w:val="24"/>
          <w:szCs w:val="24"/>
          <w:highlight w:val="none"/>
          <w:lang w:val="en-US" w:eastAsia="zh-CN"/>
        </w:rPr>
        <w:t>万t</w:t>
      </w:r>
      <w:r>
        <w:rPr>
          <w:rFonts w:hint="default" w:ascii="Times New Roman" w:hAnsi="Times New Roman" w:eastAsia="仿宋" w:cs="Times New Roman"/>
          <w:color w:val="auto"/>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960" w:firstLineChars="400"/>
        <w:textAlignment w:val="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G—绩效值，kg/t产品，kg/t燃料或kg/m</w:t>
      </w:r>
      <w:r>
        <w:rPr>
          <w:rFonts w:hint="default" w:ascii="Times New Roman" w:hAnsi="Times New Roman" w:eastAsia="仿宋" w:cs="Times New Roman"/>
          <w:color w:val="auto"/>
          <w:sz w:val="24"/>
          <w:vertAlign w:val="superscript"/>
          <w:lang w:val="en-US" w:eastAsia="zh-CN"/>
        </w:rPr>
        <w:t>3</w:t>
      </w:r>
      <w:r>
        <w:rPr>
          <w:rFonts w:hint="default" w:ascii="Times New Roman" w:hAnsi="Times New Roman" w:eastAsia="仿宋" w:cs="Times New Roman"/>
          <w:color w:val="auto"/>
          <w:sz w:val="24"/>
          <w:lang w:val="en-US" w:eastAsia="zh-CN"/>
        </w:rPr>
        <w:t>燃料</w:t>
      </w:r>
      <w:r>
        <w:rPr>
          <w:rFonts w:hint="default" w:ascii="Times New Roman" w:hAnsi="Times New Roman" w:eastAsia="仿宋" w:cs="Times New Roman"/>
          <w:color w:val="auto"/>
          <w:sz w:val="24"/>
          <w:lang w:val="en-US" w:eastAsia="zh-CN"/>
        </w:rPr>
        <w:t>；</w:t>
      </w:r>
    </w:p>
    <w:p>
      <w:pPr>
        <w:adjustRightInd w:val="0"/>
        <w:snapToGrid w:val="0"/>
        <w:spacing w:line="360" w:lineRule="auto"/>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据公式计算：</w:t>
      </w:r>
    </w:p>
    <w:p>
      <w:pPr>
        <w:adjustRightInd w:val="0"/>
        <w:snapToGrid w:val="0"/>
        <w:spacing w:line="360" w:lineRule="auto"/>
        <w:ind w:firstLine="460" w:firstLineChars="19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E</w:t>
      </w:r>
      <w:r>
        <w:rPr>
          <w:rFonts w:hint="default" w:ascii="Times New Roman" w:hAnsi="Times New Roman" w:eastAsia="仿宋" w:cs="Times New Roman"/>
          <w:color w:val="auto"/>
          <w:sz w:val="24"/>
          <w:vertAlign w:val="subscript"/>
          <w:lang w:val="en-US" w:eastAsia="zh-CN"/>
        </w:rPr>
        <w:t>颗粒物</w:t>
      </w:r>
      <w:r>
        <w:rPr>
          <w:rFonts w:hint="default" w:ascii="Times New Roman" w:hAnsi="Times New Roman" w:eastAsia="仿宋" w:cs="Times New Roman"/>
          <w:color w:val="auto"/>
          <w:sz w:val="24"/>
          <w:lang w:val="en-US" w:eastAsia="zh-CN"/>
        </w:rPr>
        <w:t>年许可排放量=</w:t>
      </w:r>
      <w:r>
        <w:rPr>
          <w:rFonts w:hint="default" w:ascii="Times New Roman" w:hAnsi="Times New Roman" w:eastAsia="仿宋" w:cs="Times New Roman"/>
          <w:color w:val="auto"/>
          <w:sz w:val="24"/>
          <w:lang w:val="en-US" w:eastAsia="zh-CN"/>
        </w:rPr>
        <w:t>0.</w:t>
      </w:r>
      <w:r>
        <w:rPr>
          <w:rFonts w:hint="eastAsia" w:ascii="Times New Roman" w:hAnsi="Times New Roman" w:eastAsia="仿宋" w:cs="Times New Roman"/>
          <w:color w:val="auto"/>
          <w:sz w:val="24"/>
          <w:lang w:val="en-US" w:eastAsia="zh-CN"/>
        </w:rPr>
        <w:t>069218</w:t>
      </w:r>
      <w:r>
        <w:rPr>
          <w:rFonts w:hint="default" w:ascii="Times New Roman" w:hAnsi="Times New Roman" w:eastAsia="仿宋" w:cs="Times New Roman"/>
          <w:color w:val="auto"/>
          <w:sz w:val="24"/>
          <w:lang w:val="en-US" w:eastAsia="zh-CN"/>
        </w:rPr>
        <w:t>×</w:t>
      </w:r>
      <w:r>
        <w:rPr>
          <w:rFonts w:hint="default" w:ascii="Times New Roman" w:hAnsi="Times New Roman" w:eastAsia="仿宋" w:cs="Times New Roman"/>
          <w:color w:val="auto"/>
          <w:sz w:val="24"/>
          <w:lang w:val="en-US" w:eastAsia="zh-CN"/>
        </w:rPr>
        <w:t>0.2</w:t>
      </w:r>
      <w:r>
        <w:rPr>
          <w:rFonts w:hint="default" w:ascii="Times New Roman" w:hAnsi="Times New Roman" w:eastAsia="仿宋" w:cs="Times New Roman"/>
          <w:color w:val="auto"/>
          <w:sz w:val="24"/>
          <w:lang w:val="en-US" w:eastAsia="zh-CN"/>
        </w:rPr>
        <w:t>6</w:t>
      </w:r>
      <w:r>
        <w:rPr>
          <w:rFonts w:hint="eastAsia" w:ascii="Times New Roman" w:hAnsi="Times New Roman" w:eastAsia="仿宋" w:cs="Times New Roman"/>
          <w:color w:val="auto"/>
          <w:sz w:val="24"/>
          <w:lang w:val="en-US" w:eastAsia="zh-CN"/>
        </w:rPr>
        <w:t>4</w:t>
      </w:r>
      <w:r>
        <w:rPr>
          <w:rFonts w:hint="default" w:ascii="Times New Roman" w:hAnsi="Times New Roman" w:eastAsia="仿宋" w:cs="Times New Roman"/>
          <w:color w:val="auto"/>
          <w:sz w:val="24"/>
          <w:lang w:val="en-US" w:eastAsia="zh-CN"/>
        </w:rPr>
        <w:t>×10=</w:t>
      </w:r>
      <w:r>
        <w:rPr>
          <w:rFonts w:hint="default" w:ascii="Times New Roman" w:hAnsi="Times New Roman" w:eastAsia="仿宋" w:cs="Times New Roman"/>
          <w:color w:val="auto"/>
          <w:sz w:val="24"/>
          <w:lang w:val="en-US" w:eastAsia="zh-CN"/>
        </w:rPr>
        <w:t>0.</w:t>
      </w:r>
      <w:r>
        <w:rPr>
          <w:rFonts w:hint="eastAsia" w:ascii="Times New Roman" w:hAnsi="Times New Roman" w:eastAsia="仿宋" w:cs="Times New Roman"/>
          <w:color w:val="auto"/>
          <w:sz w:val="24"/>
          <w:lang w:val="en-US" w:eastAsia="zh-CN"/>
        </w:rPr>
        <w:t>183</w:t>
      </w:r>
      <w:r>
        <w:rPr>
          <w:rFonts w:hint="default" w:ascii="Times New Roman" w:hAnsi="Times New Roman" w:eastAsia="仿宋" w:cs="Times New Roman"/>
          <w:color w:val="auto"/>
          <w:sz w:val="24"/>
          <w:lang w:val="en-US" w:eastAsia="zh-CN"/>
        </w:rPr>
        <w:t>t</w:t>
      </w:r>
    </w:p>
    <w:p>
      <w:pPr>
        <w:adjustRightInd w:val="0"/>
        <w:snapToGrid w:val="0"/>
        <w:spacing w:line="360" w:lineRule="auto"/>
        <w:ind w:firstLine="460" w:firstLineChars="192"/>
        <w:rPr>
          <w:rFonts w:hint="default" w:ascii="Times New Roman" w:hAnsi="Times New Roman" w:eastAsia="仿宋" w:cs="Times New Roman"/>
          <w:color w:val="auto"/>
          <w:sz w:val="24"/>
          <w:lang w:val="en-US" w:eastAsia="zh-CN"/>
        </w:rPr>
      </w:pPr>
      <w:r>
        <w:rPr>
          <w:rFonts w:hint="default" w:ascii="Times New Roman" w:hAnsi="Times New Roman" w:eastAsia="仿宋" w:cs="Times New Roman"/>
          <w:color w:val="auto"/>
          <w:sz w:val="24"/>
          <w:lang w:val="en-US" w:eastAsia="zh-CN"/>
        </w:rPr>
        <w:t>E</w:t>
      </w:r>
      <w:r>
        <w:rPr>
          <w:rFonts w:hint="default" w:ascii="Times New Roman" w:hAnsi="Times New Roman" w:eastAsia="仿宋" w:cs="Times New Roman"/>
          <w:color w:val="auto"/>
          <w:sz w:val="24"/>
          <w:vertAlign w:val="subscript"/>
          <w:lang w:val="en-US" w:eastAsia="zh-CN"/>
        </w:rPr>
        <w:t>SO2</w:t>
      </w:r>
      <w:r>
        <w:rPr>
          <w:rFonts w:hint="default" w:ascii="Times New Roman" w:hAnsi="Times New Roman" w:eastAsia="仿宋" w:cs="Times New Roman"/>
          <w:color w:val="auto"/>
          <w:sz w:val="24"/>
          <w:lang w:val="en-US" w:eastAsia="zh-CN"/>
        </w:rPr>
        <w:t>年许可排放量=</w:t>
      </w:r>
      <w:r>
        <w:rPr>
          <w:rFonts w:hint="default" w:ascii="Times New Roman" w:hAnsi="Times New Roman" w:eastAsia="仿宋" w:cs="Times New Roman"/>
          <w:color w:val="auto"/>
          <w:sz w:val="24"/>
          <w:lang w:val="en-US" w:eastAsia="zh-CN"/>
        </w:rPr>
        <w:t>0.</w:t>
      </w:r>
      <w:r>
        <w:rPr>
          <w:rFonts w:hint="eastAsia" w:ascii="Times New Roman" w:hAnsi="Times New Roman" w:eastAsia="仿宋" w:cs="Times New Roman"/>
          <w:color w:val="auto"/>
          <w:sz w:val="24"/>
          <w:lang w:val="en-US" w:eastAsia="zh-CN"/>
        </w:rPr>
        <w:t>069218</w:t>
      </w:r>
      <w:r>
        <w:rPr>
          <w:rFonts w:hint="default" w:ascii="Times New Roman" w:hAnsi="Times New Roman" w:eastAsia="仿宋" w:cs="Times New Roman"/>
          <w:color w:val="auto"/>
          <w:sz w:val="24"/>
          <w:lang w:val="en-US" w:eastAsia="zh-CN"/>
        </w:rPr>
        <w:t>×</w:t>
      </w:r>
      <w:r>
        <w:rPr>
          <w:rFonts w:hint="default" w:ascii="Times New Roman" w:hAnsi="Times New Roman" w:eastAsia="仿宋" w:cs="Times New Roman"/>
          <w:color w:val="auto"/>
          <w:sz w:val="24"/>
          <w:lang w:val="en-US" w:eastAsia="zh-CN"/>
        </w:rPr>
        <w:t>0.8</w:t>
      </w:r>
      <w:r>
        <w:rPr>
          <w:rFonts w:hint="default" w:ascii="Times New Roman" w:hAnsi="Times New Roman" w:eastAsia="仿宋" w:cs="Times New Roman"/>
          <w:color w:val="auto"/>
          <w:sz w:val="24"/>
          <w:lang w:val="en-US" w:eastAsia="zh-CN"/>
        </w:rPr>
        <w:t>8</w:t>
      </w:r>
      <w:r>
        <w:rPr>
          <w:rFonts w:hint="eastAsia" w:ascii="Times New Roman" w:hAnsi="Times New Roman" w:eastAsia="仿宋" w:cs="Times New Roman"/>
          <w:color w:val="auto"/>
          <w:sz w:val="24"/>
          <w:lang w:val="en-US" w:eastAsia="zh-CN"/>
        </w:rPr>
        <w:t>2</w:t>
      </w:r>
      <w:r>
        <w:rPr>
          <w:rFonts w:hint="default" w:ascii="Times New Roman" w:hAnsi="Times New Roman" w:eastAsia="仿宋" w:cs="Times New Roman"/>
          <w:color w:val="auto"/>
          <w:sz w:val="24"/>
          <w:lang w:val="en-US" w:eastAsia="zh-CN"/>
        </w:rPr>
        <w:t>×10=</w:t>
      </w:r>
      <w:r>
        <w:rPr>
          <w:rFonts w:hint="eastAsia" w:ascii="Times New Roman" w:hAnsi="Times New Roman" w:eastAsia="仿宋" w:cs="Times New Roman"/>
          <w:color w:val="auto"/>
          <w:sz w:val="24"/>
          <w:lang w:val="en-US" w:eastAsia="zh-CN"/>
        </w:rPr>
        <w:t>0.611</w:t>
      </w:r>
      <w:r>
        <w:rPr>
          <w:rFonts w:hint="default" w:ascii="Times New Roman" w:hAnsi="Times New Roman" w:eastAsia="仿宋" w:cs="Times New Roman"/>
          <w:color w:val="auto"/>
          <w:sz w:val="24"/>
          <w:lang w:val="en-US" w:eastAsia="zh-CN"/>
        </w:rPr>
        <w:t>t</w:t>
      </w:r>
    </w:p>
    <w:p>
      <w:pPr>
        <w:adjustRightInd w:val="0"/>
        <w:snapToGrid w:val="0"/>
        <w:spacing w:line="360" w:lineRule="auto"/>
        <w:ind w:firstLine="460" w:firstLineChars="192"/>
        <w:rPr>
          <w:rFonts w:hint="default" w:ascii="Times New Roman" w:hAnsi="Times New Roman" w:eastAsia="仿宋" w:cs="Times New Roman"/>
          <w:color w:val="auto"/>
          <w:sz w:val="24"/>
        </w:rPr>
      </w:pPr>
      <w:r>
        <w:rPr>
          <w:rFonts w:hint="default" w:ascii="Times New Roman" w:hAnsi="Times New Roman" w:eastAsia="仿宋" w:cs="Times New Roman"/>
          <w:color w:val="auto"/>
          <w:sz w:val="24"/>
          <w:lang w:val="en-US" w:eastAsia="zh-CN"/>
        </w:rPr>
        <w:t>E</w:t>
      </w:r>
      <w:r>
        <w:rPr>
          <w:rFonts w:hint="default" w:ascii="Times New Roman" w:hAnsi="Times New Roman" w:eastAsia="仿宋" w:cs="Times New Roman"/>
          <w:color w:val="auto"/>
          <w:sz w:val="24"/>
          <w:vertAlign w:val="subscript"/>
          <w:lang w:val="en-US" w:eastAsia="zh-CN"/>
        </w:rPr>
        <w:t>NOx</w:t>
      </w:r>
      <w:r>
        <w:rPr>
          <w:rFonts w:hint="default" w:ascii="Times New Roman" w:hAnsi="Times New Roman" w:eastAsia="仿宋" w:cs="Times New Roman"/>
          <w:color w:val="auto"/>
          <w:sz w:val="24"/>
          <w:lang w:val="en-US" w:eastAsia="zh-CN"/>
        </w:rPr>
        <w:t>年许可排放量=</w:t>
      </w:r>
      <w:r>
        <w:rPr>
          <w:rFonts w:hint="default" w:ascii="Times New Roman" w:hAnsi="Times New Roman" w:eastAsia="仿宋" w:cs="Times New Roman"/>
          <w:color w:val="auto"/>
          <w:sz w:val="24"/>
          <w:lang w:val="en-US" w:eastAsia="zh-CN"/>
        </w:rPr>
        <w:t>0.</w:t>
      </w:r>
      <w:r>
        <w:rPr>
          <w:rFonts w:hint="eastAsia" w:ascii="Times New Roman" w:hAnsi="Times New Roman" w:eastAsia="仿宋" w:cs="Times New Roman"/>
          <w:color w:val="auto"/>
          <w:sz w:val="24"/>
          <w:lang w:val="en-US" w:eastAsia="zh-CN"/>
        </w:rPr>
        <w:t>069218</w:t>
      </w:r>
      <w:r>
        <w:rPr>
          <w:rFonts w:hint="default" w:ascii="Times New Roman" w:hAnsi="Times New Roman" w:eastAsia="仿宋" w:cs="Times New Roman"/>
          <w:color w:val="auto"/>
          <w:sz w:val="24"/>
          <w:lang w:val="en-US" w:eastAsia="zh-CN"/>
        </w:rPr>
        <w:t>×</w:t>
      </w:r>
      <w:r>
        <w:rPr>
          <w:rFonts w:hint="default" w:ascii="Times New Roman" w:hAnsi="Times New Roman" w:eastAsia="仿宋" w:cs="Times New Roman"/>
          <w:color w:val="auto"/>
          <w:sz w:val="24"/>
          <w:lang w:val="en-US" w:eastAsia="zh-CN"/>
        </w:rPr>
        <w:t>2.</w:t>
      </w:r>
      <w:r>
        <w:rPr>
          <w:rFonts w:hint="default" w:ascii="Times New Roman" w:hAnsi="Times New Roman" w:eastAsia="仿宋" w:cs="Times New Roman"/>
          <w:color w:val="auto"/>
          <w:sz w:val="24"/>
          <w:lang w:val="en-US" w:eastAsia="zh-CN"/>
        </w:rPr>
        <w:t>64</w:t>
      </w:r>
      <w:r>
        <w:rPr>
          <w:rFonts w:hint="eastAsia" w:ascii="Times New Roman" w:hAnsi="Times New Roman" w:eastAsia="仿宋" w:cs="Times New Roman"/>
          <w:color w:val="auto"/>
          <w:sz w:val="24"/>
          <w:lang w:val="en-US" w:eastAsia="zh-CN"/>
        </w:rPr>
        <w:t>7</w:t>
      </w:r>
      <w:r>
        <w:rPr>
          <w:rFonts w:hint="default" w:ascii="Times New Roman" w:hAnsi="Times New Roman" w:eastAsia="仿宋" w:cs="Times New Roman"/>
          <w:color w:val="auto"/>
          <w:sz w:val="24"/>
          <w:lang w:val="en-US" w:eastAsia="zh-CN"/>
        </w:rPr>
        <w:t>×10=</w:t>
      </w:r>
      <w:r>
        <w:rPr>
          <w:rFonts w:hint="eastAsia" w:ascii="Times New Roman" w:hAnsi="Times New Roman" w:eastAsia="仿宋" w:cs="Times New Roman"/>
          <w:color w:val="auto"/>
          <w:sz w:val="24"/>
          <w:lang w:val="en-US" w:eastAsia="zh-CN"/>
        </w:rPr>
        <w:t>1.832</w:t>
      </w:r>
      <w:r>
        <w:rPr>
          <w:rFonts w:hint="default" w:ascii="Times New Roman" w:hAnsi="Times New Roman" w:eastAsia="仿宋" w:cs="Times New Roman"/>
          <w:color w:val="auto"/>
          <w:sz w:val="24"/>
          <w:lang w:val="en-US" w:eastAsia="zh-CN"/>
        </w:rPr>
        <w:t>t</w:t>
      </w:r>
    </w:p>
    <w:p>
      <w:pPr>
        <w:pStyle w:val="30"/>
        <w:rPr>
          <w:rFonts w:hint="default" w:ascii="Times New Roman" w:hAnsi="Times New Roman" w:eastAsia="仿宋" w:cs="Times New Roman"/>
          <w:color w:val="000000" w:themeColor="text1"/>
          <w:lang w:val="en-US" w:eastAsia="zh-CN"/>
          <w14:textFill>
            <w14:solidFill>
              <w14:schemeClr w14:val="tx1"/>
            </w14:solidFill>
          </w14:textFill>
        </w:rPr>
      </w:pPr>
    </w:p>
    <w:p>
      <w:pPr>
        <w:pStyle w:val="30"/>
        <w:spacing w:line="500" w:lineRule="exact"/>
        <w:rPr>
          <w:rFonts w:hint="default" w:ascii="Times New Roman" w:hAnsi="Times New Roman" w:eastAsia="仿宋" w:cs="Times New Roman"/>
          <w:b/>
          <w:color w:val="000000" w:themeColor="text1"/>
          <w14:textFill>
            <w14:solidFill>
              <w14:schemeClr w14:val="tx1"/>
            </w14:solidFill>
          </w14:textFill>
        </w:rPr>
      </w:pPr>
      <w:r>
        <w:rPr>
          <w:rFonts w:hint="default" w:ascii="Times New Roman" w:hAnsi="Times New Roman" w:eastAsia="仿宋" w:cs="Times New Roman"/>
          <w:b/>
          <w:color w:val="000000" w:themeColor="text1"/>
          <w14:textFill>
            <w14:solidFill>
              <w14:schemeClr w14:val="tx1"/>
            </w14:solidFill>
          </w14:textFill>
        </w:rPr>
        <w:t>本项目污水污染物核定排放总量如下：</w:t>
      </w:r>
    </w:p>
    <w:p>
      <w:pPr>
        <w:pStyle w:val="30"/>
        <w:spacing w:line="500" w:lineRule="exact"/>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t>COD</w:t>
      </w:r>
      <w:r>
        <w:rPr>
          <w:rFonts w:hint="default" w:ascii="Times New Roman" w:hAnsi="Times New Roman" w:eastAsia="仿宋" w:cs="Times New Roman"/>
          <w:color w:val="000000" w:themeColor="text1"/>
          <w:lang w:eastAsia="zh-CN"/>
          <w14:textFill>
            <w14:solidFill>
              <w14:schemeClr w14:val="tx1"/>
            </w14:solidFill>
          </w14:textFill>
        </w:rPr>
        <w:t>核定</w:t>
      </w:r>
      <w:r>
        <w:rPr>
          <w:rFonts w:hint="default" w:ascii="Times New Roman" w:hAnsi="Times New Roman" w:eastAsia="仿宋" w:cs="Times New Roman"/>
          <w:color w:val="000000" w:themeColor="text1"/>
          <w14:textFill>
            <w14:solidFill>
              <w14:schemeClr w14:val="tx1"/>
            </w14:solidFill>
          </w14:textFill>
        </w:rPr>
        <w:t>排放量=废水排放量×排放</w:t>
      </w:r>
      <w:r>
        <w:rPr>
          <w:rFonts w:hint="default" w:ascii="Times New Roman" w:hAnsi="Times New Roman" w:eastAsia="仿宋" w:cs="Times New Roman"/>
          <w:color w:val="000000" w:themeColor="text1"/>
          <w:lang w:eastAsia="zh-CN"/>
          <w14:textFill>
            <w14:solidFill>
              <w14:schemeClr w14:val="tx1"/>
            </w14:solidFill>
          </w14:textFill>
        </w:rPr>
        <w:t>标准</w:t>
      </w:r>
      <w:r>
        <w:rPr>
          <w:rFonts w:hint="default" w:ascii="Times New Roman" w:hAnsi="Times New Roman" w:eastAsia="仿宋" w:cs="Times New Roman"/>
          <w:color w:val="000000" w:themeColor="text1"/>
          <w14:textFill>
            <w14:solidFill>
              <w14:schemeClr w14:val="tx1"/>
            </w14:solidFill>
          </w14:textFill>
        </w:rPr>
        <w:t>浓度×10</w:t>
      </w:r>
      <w:r>
        <w:rPr>
          <w:rFonts w:hint="default" w:ascii="Times New Roman" w:hAnsi="Times New Roman" w:eastAsia="仿宋" w:cs="Times New Roman"/>
          <w:color w:val="000000" w:themeColor="text1"/>
          <w:vertAlign w:val="superscript"/>
          <w14:textFill>
            <w14:solidFill>
              <w14:schemeClr w14:val="tx1"/>
            </w14:solidFill>
          </w14:textFill>
        </w:rPr>
        <w:t>-6</w:t>
      </w:r>
      <w:r>
        <w:rPr>
          <w:rFonts w:hint="default" w:ascii="Times New Roman" w:hAnsi="Times New Roman" w:eastAsia="仿宋" w:cs="Times New Roman"/>
          <w:color w:val="000000" w:themeColor="text1"/>
          <w14:textFill>
            <w14:solidFill>
              <w14:schemeClr w14:val="tx1"/>
            </w14:solidFill>
          </w14:textFill>
        </w:rPr>
        <w:t>=</w:t>
      </w:r>
      <w:r>
        <w:rPr>
          <w:rFonts w:hint="default" w:ascii="Times New Roman" w:hAnsi="Times New Roman" w:eastAsia="仿宋" w:cs="Times New Roman"/>
          <w:b w:val="0"/>
          <w:bCs/>
          <w:color w:val="000000" w:themeColor="text1"/>
          <w:kern w:val="0"/>
          <w:szCs w:val="20"/>
          <w:lang w:val="en-US" w:eastAsia="zh-CN"/>
          <w14:textFill>
            <w14:solidFill>
              <w14:schemeClr w14:val="tx1"/>
            </w14:solidFill>
          </w14:textFill>
        </w:rPr>
        <w:t>（9353.4+93.44）</w:t>
      </w:r>
      <w:r>
        <w:rPr>
          <w:rFonts w:hint="default" w:ascii="Times New Roman" w:hAnsi="Times New Roman" w:eastAsia="仿宋" w:cs="Times New Roman"/>
          <w:color w:val="000000" w:themeColor="text1"/>
          <w:szCs w:val="21"/>
          <w:lang w:val="en-US" w:eastAsia="zh-CN"/>
          <w14:textFill>
            <w14:solidFill>
              <w14:schemeClr w14:val="tx1"/>
            </w14:solidFill>
          </w14:textFill>
        </w:rPr>
        <w:t>m</w:t>
      </w:r>
      <w:r>
        <w:rPr>
          <w:rFonts w:hint="default" w:ascii="Times New Roman" w:hAnsi="Times New Roman" w:eastAsia="仿宋" w:cs="Times New Roman"/>
          <w:color w:val="000000" w:themeColor="text1"/>
          <w:szCs w:val="21"/>
          <w:vertAlign w:val="superscript"/>
          <w:lang w:val="en-US" w:eastAsia="zh-CN"/>
          <w14:textFill>
            <w14:solidFill>
              <w14:schemeClr w14:val="tx1"/>
            </w14:solidFill>
          </w14:textFill>
        </w:rPr>
        <w:t>3</w:t>
      </w:r>
      <w:r>
        <w:rPr>
          <w:rFonts w:hint="default" w:ascii="Times New Roman" w:hAnsi="Times New Roman" w:eastAsia="仿宋" w:cs="Times New Roman"/>
          <w:color w:val="000000" w:themeColor="text1"/>
          <w:szCs w:val="21"/>
          <w:vertAlign w:val="baseline"/>
          <w:lang w:val="en-US" w:eastAsia="zh-CN"/>
          <w14:textFill>
            <w14:solidFill>
              <w14:schemeClr w14:val="tx1"/>
            </w14:solidFill>
          </w14:textFill>
        </w:rPr>
        <w:t>/a</w:t>
      </w:r>
      <w:r>
        <w:rPr>
          <w:rFonts w:hint="default" w:ascii="Times New Roman" w:hAnsi="Times New Roman" w:eastAsia="仿宋" w:cs="Times New Roman"/>
          <w:color w:val="000000" w:themeColor="text1"/>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500mg/l</w:t>
      </w:r>
      <w:r>
        <w:rPr>
          <w:rFonts w:hint="default" w:ascii="Times New Roman" w:hAnsi="Times New Roman" w:eastAsia="仿宋" w:cs="Times New Roman"/>
          <w:color w:val="000000" w:themeColor="text1"/>
          <w14:textFill>
            <w14:solidFill>
              <w14:schemeClr w14:val="tx1"/>
            </w14:solidFill>
          </w14:textFill>
        </w:rPr>
        <w:t>×10</w:t>
      </w:r>
      <w:r>
        <w:rPr>
          <w:rFonts w:hint="default" w:ascii="Times New Roman" w:hAnsi="Times New Roman" w:eastAsia="仿宋" w:cs="Times New Roman"/>
          <w:color w:val="000000" w:themeColor="text1"/>
          <w:vertAlign w:val="superscript"/>
          <w14:textFill>
            <w14:solidFill>
              <w14:schemeClr w14:val="tx1"/>
            </w14:solidFill>
          </w14:textFill>
        </w:rPr>
        <w:t>-6</w:t>
      </w:r>
      <w:r>
        <w:rPr>
          <w:rFonts w:hint="default" w:ascii="Times New Roman" w:hAnsi="Times New Roman" w:eastAsia="仿宋" w:cs="Times New Roman"/>
          <w:color w:val="000000" w:themeColor="text1"/>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4.723</w:t>
      </w:r>
      <w:r>
        <w:rPr>
          <w:rFonts w:hint="default" w:ascii="Times New Roman" w:hAnsi="Times New Roman" w:eastAsia="仿宋" w:cs="Times New Roman"/>
          <w:color w:val="000000" w:themeColor="text1"/>
          <w14:textFill>
            <w14:solidFill>
              <w14:schemeClr w14:val="tx1"/>
            </w14:solidFill>
          </w14:textFill>
        </w:rPr>
        <w:t>t/a</w:t>
      </w:r>
    </w:p>
    <w:p>
      <w:pPr>
        <w:pStyle w:val="30"/>
        <w:keepNext w:val="0"/>
        <w:keepLines w:val="0"/>
        <w:pageBreakBefore w:val="0"/>
        <w:widowControl w:val="0"/>
        <w:kinsoku/>
        <w:wordWrap/>
        <w:overflowPunct/>
        <w:topLinePunct w:val="0"/>
        <w:bidi w:val="0"/>
        <w:snapToGrid/>
        <w:spacing w:after="0" w:line="360" w:lineRule="auto"/>
        <w:textAlignment w:val="auto"/>
        <w:rPr>
          <w:rFonts w:hint="default" w:ascii="Times New Roman" w:hAnsi="Times New Roman" w:eastAsia="仿宋" w:cs="Times New Roman"/>
          <w:color w:val="000000" w:themeColor="text1"/>
          <w:kern w:val="2"/>
          <w:sz w:val="21"/>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NH</w:t>
      </w:r>
      <w:r>
        <w:rPr>
          <w:rFonts w:hint="default" w:ascii="Times New Roman" w:hAnsi="Times New Roman" w:eastAsia="仿宋" w:cs="Times New Roman"/>
          <w:color w:val="000000" w:themeColor="text1"/>
          <w:vertAlign w:val="subscript"/>
          <w:lang w:val="en-US" w:eastAsia="zh-CN"/>
          <w14:textFill>
            <w14:solidFill>
              <w14:schemeClr w14:val="tx1"/>
            </w14:solidFill>
          </w14:textFill>
        </w:rPr>
        <w:t>3</w:t>
      </w:r>
      <w:r>
        <w:rPr>
          <w:rFonts w:hint="default" w:ascii="Times New Roman" w:hAnsi="Times New Roman" w:eastAsia="仿宋" w:cs="Times New Roman"/>
          <w:color w:val="000000" w:themeColor="text1"/>
          <w:lang w:val="en-US" w:eastAsia="zh-CN"/>
          <w14:textFill>
            <w14:solidFill>
              <w14:schemeClr w14:val="tx1"/>
            </w14:solidFill>
          </w14:textFill>
        </w:rPr>
        <w:t>-N核定</w:t>
      </w:r>
      <w:r>
        <w:rPr>
          <w:rFonts w:hint="default" w:ascii="Times New Roman" w:hAnsi="Times New Roman" w:eastAsia="仿宋" w:cs="Times New Roman"/>
          <w:color w:val="000000" w:themeColor="text1"/>
          <w14:textFill>
            <w14:solidFill>
              <w14:schemeClr w14:val="tx1"/>
            </w14:solidFill>
          </w14:textFill>
        </w:rPr>
        <w:t>排放量=废水排放量×排放</w:t>
      </w:r>
      <w:r>
        <w:rPr>
          <w:rFonts w:hint="default" w:ascii="Times New Roman" w:hAnsi="Times New Roman" w:eastAsia="仿宋" w:cs="Times New Roman"/>
          <w:color w:val="000000" w:themeColor="text1"/>
          <w:lang w:eastAsia="zh-CN"/>
          <w14:textFill>
            <w14:solidFill>
              <w14:schemeClr w14:val="tx1"/>
            </w14:solidFill>
          </w14:textFill>
        </w:rPr>
        <w:t>标准</w:t>
      </w:r>
      <w:r>
        <w:rPr>
          <w:rFonts w:hint="default" w:ascii="Times New Roman" w:hAnsi="Times New Roman" w:eastAsia="仿宋" w:cs="Times New Roman"/>
          <w:color w:val="000000" w:themeColor="text1"/>
          <w14:textFill>
            <w14:solidFill>
              <w14:schemeClr w14:val="tx1"/>
            </w14:solidFill>
          </w14:textFill>
        </w:rPr>
        <w:t>浓度×10</w:t>
      </w:r>
      <w:r>
        <w:rPr>
          <w:rFonts w:hint="default" w:ascii="Times New Roman" w:hAnsi="Times New Roman" w:eastAsia="仿宋" w:cs="Times New Roman"/>
          <w:color w:val="000000" w:themeColor="text1"/>
          <w:vertAlign w:val="superscript"/>
          <w14:textFill>
            <w14:solidFill>
              <w14:schemeClr w14:val="tx1"/>
            </w14:solidFill>
          </w14:textFill>
        </w:rPr>
        <w:t>-6</w:t>
      </w:r>
      <w:r>
        <w:rPr>
          <w:rFonts w:hint="default" w:ascii="Times New Roman" w:hAnsi="Times New Roman" w:eastAsia="仿宋" w:cs="Times New Roman"/>
          <w:color w:val="000000" w:themeColor="text1"/>
          <w14:textFill>
            <w14:solidFill>
              <w14:schemeClr w14:val="tx1"/>
            </w14:solidFill>
          </w14:textFill>
        </w:rPr>
        <w:t>=</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szCs w:val="21"/>
          <w:lang w:val="en-US" w:eastAsia="zh-CN"/>
          <w14:textFill>
            <w14:solidFill>
              <w14:schemeClr w14:val="tx1"/>
            </w14:solidFill>
          </w14:textFill>
        </w:rPr>
        <w:t>93.44m</w:t>
      </w:r>
      <w:r>
        <w:rPr>
          <w:rFonts w:hint="default" w:ascii="Times New Roman" w:hAnsi="Times New Roman" w:eastAsia="仿宋" w:cs="Times New Roman"/>
          <w:color w:val="000000" w:themeColor="text1"/>
          <w:szCs w:val="21"/>
          <w:vertAlign w:val="superscript"/>
          <w:lang w:val="en-US" w:eastAsia="zh-CN"/>
          <w14:textFill>
            <w14:solidFill>
              <w14:schemeClr w14:val="tx1"/>
            </w14:solidFill>
          </w14:textFill>
        </w:rPr>
        <w:t>3</w:t>
      </w:r>
      <w:r>
        <w:rPr>
          <w:rFonts w:hint="default" w:ascii="Times New Roman" w:hAnsi="Times New Roman" w:eastAsia="仿宋" w:cs="Times New Roman"/>
          <w:color w:val="000000" w:themeColor="text1"/>
          <w:szCs w:val="21"/>
          <w:vertAlign w:val="baseline"/>
          <w:lang w:val="en-US" w:eastAsia="zh-CN"/>
          <w14:textFill>
            <w14:solidFill>
              <w14:schemeClr w14:val="tx1"/>
            </w14:solidFill>
          </w14:textFill>
        </w:rPr>
        <w:t>/a</w:t>
      </w:r>
      <w:r>
        <w:rPr>
          <w:rFonts w:hint="default" w:ascii="Times New Roman" w:hAnsi="Times New Roman" w:eastAsia="仿宋" w:cs="Times New Roman"/>
          <w:color w:val="000000" w:themeColor="text1"/>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135mg/l+</w:t>
      </w:r>
      <w:r>
        <w:rPr>
          <w:rFonts w:hint="default" w:ascii="Times New Roman" w:hAnsi="Times New Roman" w:eastAsia="仿宋" w:cs="Times New Roman"/>
          <w:color w:val="000000" w:themeColor="text1"/>
          <w:szCs w:val="21"/>
          <w:lang w:val="en-US" w:eastAsia="zh-CN"/>
          <w14:textFill>
            <w14:solidFill>
              <w14:schemeClr w14:val="tx1"/>
            </w14:solidFill>
          </w14:textFill>
        </w:rPr>
        <w:t>9353.4</w:t>
      </w:r>
      <w:r>
        <w:rPr>
          <w:rFonts w:hint="default" w:ascii="Times New Roman" w:hAnsi="Times New Roman" w:eastAsia="仿宋" w:cs="Times New Roman"/>
          <w:color w:val="000000" w:themeColor="text1"/>
          <w:szCs w:val="21"/>
          <w:lang w:val="en-US" w:eastAsia="zh-CN"/>
          <w14:textFill>
            <w14:solidFill>
              <w14:schemeClr w14:val="tx1"/>
            </w14:solidFill>
          </w14:textFill>
        </w:rPr>
        <w:t>m</w:t>
      </w:r>
      <w:r>
        <w:rPr>
          <w:rFonts w:hint="default" w:ascii="Times New Roman" w:hAnsi="Times New Roman" w:eastAsia="仿宋" w:cs="Times New Roman"/>
          <w:color w:val="000000" w:themeColor="text1"/>
          <w:szCs w:val="21"/>
          <w:vertAlign w:val="superscript"/>
          <w:lang w:val="en-US" w:eastAsia="zh-CN"/>
          <w14:textFill>
            <w14:solidFill>
              <w14:schemeClr w14:val="tx1"/>
            </w14:solidFill>
          </w14:textFill>
        </w:rPr>
        <w:t>3</w:t>
      </w:r>
      <w:r>
        <w:rPr>
          <w:rFonts w:hint="default" w:ascii="Times New Roman" w:hAnsi="Times New Roman" w:eastAsia="仿宋" w:cs="Times New Roman"/>
          <w:color w:val="000000" w:themeColor="text1"/>
          <w:szCs w:val="21"/>
          <w:vertAlign w:val="baseline"/>
          <w:lang w:val="en-US" w:eastAsia="zh-CN"/>
          <w14:textFill>
            <w14:solidFill>
              <w14:schemeClr w14:val="tx1"/>
            </w14:solidFill>
          </w14:textFill>
        </w:rPr>
        <w:t>/a</w:t>
      </w:r>
      <w:r>
        <w:rPr>
          <w:rFonts w:hint="default" w:ascii="Times New Roman" w:hAnsi="Times New Roman" w:eastAsia="仿宋" w:cs="Times New Roman"/>
          <w:color w:val="000000" w:themeColor="text1"/>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7.93mg/l</w:t>
      </w:r>
      <w:r>
        <w:rPr>
          <w:rFonts w:hint="default" w:ascii="Times New Roman" w:hAnsi="Times New Roman" w:eastAsia="仿宋" w:cs="Times New Roman"/>
          <w:color w:val="000000" w:themeColor="text1"/>
          <w:lang w:eastAsia="zh-CN"/>
          <w14:textFill>
            <w14:solidFill>
              <w14:schemeClr w14:val="tx1"/>
            </w14:solidFill>
          </w14:textFill>
        </w:rPr>
        <w:t>）</w:t>
      </w:r>
      <w:r>
        <w:rPr>
          <w:rFonts w:hint="default" w:ascii="Times New Roman" w:hAnsi="Times New Roman" w:eastAsia="仿宋" w:cs="Times New Roman"/>
          <w:color w:val="000000" w:themeColor="text1"/>
          <w14:textFill>
            <w14:solidFill>
              <w14:schemeClr w14:val="tx1"/>
            </w14:solidFill>
          </w14:textFill>
        </w:rPr>
        <w:t>×10</w:t>
      </w:r>
      <w:r>
        <w:rPr>
          <w:rFonts w:hint="default" w:ascii="Times New Roman" w:hAnsi="Times New Roman" w:eastAsia="仿宋" w:cs="Times New Roman"/>
          <w:color w:val="000000" w:themeColor="text1"/>
          <w:vertAlign w:val="superscript"/>
          <w14:textFill>
            <w14:solidFill>
              <w14:schemeClr w14:val="tx1"/>
            </w14:solidFill>
          </w14:textFill>
        </w:rPr>
        <w:t>-6</w:t>
      </w:r>
      <w:r>
        <w:rPr>
          <w:rFonts w:hint="default" w:ascii="Times New Roman" w:hAnsi="Times New Roman" w:eastAsia="仿宋" w:cs="Times New Roman"/>
          <w:color w:val="000000" w:themeColor="text1"/>
          <w14:textFill>
            <w14:solidFill>
              <w14:schemeClr w14:val="tx1"/>
            </w14:solidFill>
          </w14:textFill>
        </w:rPr>
        <w:t>=</w:t>
      </w:r>
      <w:r>
        <w:rPr>
          <w:rFonts w:hint="default" w:ascii="Times New Roman" w:hAnsi="Times New Roman" w:eastAsia="仿宋" w:cs="Times New Roman"/>
          <w:color w:val="000000" w:themeColor="text1"/>
          <w:lang w:val="en-US" w:eastAsia="zh-CN"/>
          <w14:textFill>
            <w14:solidFill>
              <w14:schemeClr w14:val="tx1"/>
            </w14:solidFill>
          </w14:textFill>
        </w:rPr>
        <w:t>0.0</w:t>
      </w:r>
      <w:r>
        <w:rPr>
          <w:rFonts w:hint="default" w:ascii="Times New Roman" w:hAnsi="Times New Roman" w:eastAsia="仿宋" w:cs="Times New Roman"/>
          <w:color w:val="000000" w:themeColor="text1"/>
          <w:lang w:val="en-US" w:eastAsia="zh-CN"/>
          <w14:textFill>
            <w14:solidFill>
              <w14:schemeClr w14:val="tx1"/>
            </w14:solidFill>
          </w14:textFill>
        </w:rPr>
        <w:t>8</w:t>
      </w:r>
      <w:r>
        <w:rPr>
          <w:rFonts w:hint="default" w:ascii="Times New Roman" w:hAnsi="Times New Roman" w:eastAsia="仿宋" w:cs="Times New Roman"/>
          <w:color w:val="000000" w:themeColor="text1"/>
          <w:lang w:val="en-US" w:eastAsia="zh-CN"/>
          <w14:textFill>
            <w14:solidFill>
              <w14:schemeClr w14:val="tx1"/>
            </w14:solidFill>
          </w14:textFill>
        </w:rPr>
        <w:t>7</w:t>
      </w:r>
      <w:r>
        <w:rPr>
          <w:rFonts w:hint="default" w:ascii="Times New Roman" w:hAnsi="Times New Roman" w:eastAsia="仿宋" w:cs="Times New Roman"/>
          <w:color w:val="000000" w:themeColor="text1"/>
          <w14:textFill>
            <w14:solidFill>
              <w14:schemeClr w14:val="tx1"/>
            </w14:solidFill>
          </w14:textFill>
        </w:rPr>
        <w:t>t/a</w:t>
      </w:r>
    </w:p>
    <w:p>
      <w:pPr>
        <w:keepNext w:val="0"/>
        <w:keepLines w:val="0"/>
        <w:pageBreakBefore w:val="0"/>
        <w:widowControl w:val="0"/>
        <w:kinsoku/>
        <w:wordWrap/>
        <w:overflowPunct/>
        <w:topLinePunct w:val="0"/>
        <w:bidi w:val="0"/>
        <w:snapToGrid/>
        <w:spacing w:line="360" w:lineRule="auto"/>
        <w:textAlignment w:val="auto"/>
        <w:rPr>
          <w:rFonts w:hint="default" w:ascii="Times New Roman" w:hAnsi="Times New Roman" w:eastAsia="仿宋" w:cs="Times New Roman"/>
          <w:color w:val="000000" w:themeColor="text1"/>
          <w:lang w:val="en-US" w:eastAsia="zh-CN"/>
          <w14:textFill>
            <w14:solidFill>
              <w14:schemeClr w14:val="tx1"/>
            </w14:solidFill>
          </w14:textFill>
        </w:rPr>
        <w:sectPr>
          <w:pgSz w:w="11906" w:h="16838"/>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46"/>
        <w:ind w:left="0" w:leftChars="0" w:firstLine="0" w:firstLineChars="0"/>
        <w:rPr>
          <w:rFonts w:hint="default" w:ascii="Times New Roman" w:hAnsi="Times New Roman" w:eastAsia="仿宋" w:cs="Times New Roman"/>
          <w:b/>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anchor distT="0" distB="0" distL="114300" distR="114300" simplePos="0" relativeHeight="251668480" behindDoc="0" locked="0" layoutInCell="1" allowOverlap="1">
            <wp:simplePos x="0" y="0"/>
            <wp:positionH relativeFrom="column">
              <wp:posOffset>8041005</wp:posOffset>
            </wp:positionH>
            <wp:positionV relativeFrom="paragraph">
              <wp:posOffset>98425</wp:posOffset>
            </wp:positionV>
            <wp:extent cx="781685" cy="893445"/>
            <wp:effectExtent l="9525" t="9525" r="27940" b="11430"/>
            <wp:wrapNone/>
            <wp:docPr id="20" name="图片 1411" descr="E:\梁铭琛\2、医院项目\9、尚志市人民医院\4-现状监测报告\尚志市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411" descr="E:\梁铭琛\2、医院项目\9、尚志市人民医院\4-现状监测报告\尚志市风玫瑰.jpg"/>
                    <pic:cNvPicPr>
                      <a:picLocks noChangeAspect="1"/>
                    </pic:cNvPicPr>
                  </pic:nvPicPr>
                  <pic:blipFill>
                    <a:blip r:embed="rId56"/>
                    <a:stretch>
                      <a:fillRect/>
                    </a:stretch>
                  </pic:blipFill>
                  <pic:spPr>
                    <a:xfrm>
                      <a:off x="0" y="0"/>
                      <a:ext cx="781685" cy="893445"/>
                    </a:xfrm>
                    <a:prstGeom prst="rect">
                      <a:avLst/>
                    </a:prstGeom>
                    <a:noFill/>
                    <a:ln w="9525" cap="flat" cmpd="sng">
                      <a:solidFill>
                        <a:srgbClr val="000000"/>
                      </a:solidFill>
                      <a:prstDash val="solid"/>
                      <a:round/>
                      <a:headEnd type="none" w="med" len="med"/>
                      <a:tailEnd type="none" w="med" len="med"/>
                    </a:ln>
                  </pic:spPr>
                </pic:pic>
              </a:graphicData>
            </a:graphic>
          </wp:anchor>
        </w:drawing>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7868920</wp:posOffset>
                </wp:positionH>
                <wp:positionV relativeFrom="paragraph">
                  <wp:posOffset>4101465</wp:posOffset>
                </wp:positionV>
                <wp:extent cx="371475" cy="180975"/>
                <wp:effectExtent l="12700" t="12700" r="15875" b="15875"/>
                <wp:wrapNone/>
                <wp:docPr id="28" name="矩形 28"/>
                <wp:cNvGraphicFramePr/>
                <a:graphic xmlns:a="http://schemas.openxmlformats.org/drawingml/2006/main">
                  <a:graphicData uri="http://schemas.microsoft.com/office/word/2010/wordprocessingShape">
                    <wps:wsp>
                      <wps:cNvSpPr/>
                      <wps:spPr>
                        <a:xfrm>
                          <a:off x="8383270" y="5063490"/>
                          <a:ext cx="371475" cy="180975"/>
                        </a:xfrm>
                        <a:prstGeom prst="rect">
                          <a:avLst/>
                        </a:prstGeom>
                        <a:noFill/>
                        <a:ln w="25400" cap="flat" cmpd="sng" algn="ctr">
                          <a:solidFill>
                            <a:srgbClr val="FF0000"/>
                          </a:solidFill>
                          <a:prstDash val="solid"/>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9.6pt;margin-top:322.95pt;height:14.25pt;width:29.25pt;z-index:251662336;v-text-anchor:middle;mso-width-relative:page;mso-height-relative:page;" filled="f" stroked="t" coordsize="21600,21600" o:gfxdata="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3svn7NwAAAANAQAADwAAAAAAAAABACAAAAAi&#10;AAAAZHJzL2Rvd25yZXYueG1sUEsBAhQAFAAAAAgAh07iQJkkvIl4AgAA2gQAAA4AAAAAAAAAAQAg&#10;AAAAKwEAAGRycy9lMm9Eb2MueG1sUEsFBgAAAAAGAAYAWQEAABUGAAAAAA==&#10;">
                <v:fill on="f" focussize="0,0"/>
                <v:stroke weight="2pt" color="#FF0000" joinstyle="round"/>
                <v:imagedata o:title=""/>
                <o:lock v:ext="edit" aspectratio="f"/>
                <v:textbox>
                  <w:txbxContent>
                    <w:p>
                      <w:pPr>
                        <w:jc w:val="center"/>
                      </w:pPr>
                    </w:p>
                  </w:txbxContent>
                </v:textbox>
              </v:rect>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7497445</wp:posOffset>
                </wp:positionH>
                <wp:positionV relativeFrom="paragraph">
                  <wp:posOffset>4568190</wp:posOffset>
                </wp:positionV>
                <wp:extent cx="0" cy="160655"/>
                <wp:effectExtent l="12700" t="0" r="25400" b="10795"/>
                <wp:wrapNone/>
                <wp:docPr id="30" name="直接连接符 30"/>
                <wp:cNvGraphicFramePr/>
                <a:graphic xmlns:a="http://schemas.openxmlformats.org/drawingml/2006/main">
                  <a:graphicData uri="http://schemas.microsoft.com/office/word/2010/wordprocessingShape">
                    <wps:wsp>
                      <wps:cNvCnPr/>
                      <wps:spPr>
                        <a:xfrm flipV="1">
                          <a:off x="8392795" y="5396865"/>
                          <a:ext cx="0" cy="160655"/>
                        </a:xfrm>
                        <a:prstGeom prst="line">
                          <a:avLst/>
                        </a:prstGeom>
                        <a:noFill/>
                        <a:ln w="25400" cap="flat" cmpd="sng" algn="ctr">
                          <a:solidFill>
                            <a:srgbClr val="4A7EBB">
                              <a:shade val="95000"/>
                              <a:satMod val="105000"/>
                            </a:srgbClr>
                          </a:solidFill>
                          <a:prstDash val="solid"/>
                        </a:ln>
                        <a:effectLst/>
                      </wps:spPr>
                      <wps:bodyPr/>
                    </wps:wsp>
                  </a:graphicData>
                </a:graphic>
              </wp:anchor>
            </w:drawing>
          </mc:Choice>
          <mc:Fallback>
            <w:pict>
              <v:line id="_x0000_s1026" o:spid="_x0000_s1026" o:spt="20" style="position:absolute;left:0pt;flip:y;margin-left:590.35pt;margin-top:359.7pt;height:12.65pt;width:0pt;z-index:251664384;mso-width-relative:page;mso-height-relative:page;" filled="f" stroked="t" coordsize="21600,21600" o:gfxdata="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EZPcONsAAAANAQAADwAA&#10;AAAAAAABACAAAAAiAAAAZHJzL2Rvd25yZXYueG1sUEsBAhQAFAAAAAgAh07iQHtXGLoTAgAA+QMA&#10;AA4AAAAAAAAAAQAgAAAAKgEAAGRycy9lMm9Eb2MueG1sUEsFBgAAAAAGAAYAWQEAAK8FAAAAAA==&#10;">
                <v:fill on="f" focussize="0,0"/>
                <v:stroke weight="2pt" color="#457BBA" joinstyle="round"/>
                <v:imagedata o:title=""/>
                <o:lock v:ext="edit" aspectratio="f"/>
              </v:line>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8554720</wp:posOffset>
                </wp:positionH>
                <wp:positionV relativeFrom="paragraph">
                  <wp:posOffset>4577715</wp:posOffset>
                </wp:positionV>
                <wp:extent cx="0" cy="179705"/>
                <wp:effectExtent l="12700" t="0" r="25400" b="10795"/>
                <wp:wrapNone/>
                <wp:docPr id="31" name="直接连接符 31"/>
                <wp:cNvGraphicFramePr/>
                <a:graphic xmlns:a="http://schemas.openxmlformats.org/drawingml/2006/main">
                  <a:graphicData uri="http://schemas.microsoft.com/office/word/2010/wordprocessingShape">
                    <wps:wsp>
                      <wps:cNvCnPr/>
                      <wps:spPr>
                        <a:xfrm flipV="1">
                          <a:off x="9469120" y="5444490"/>
                          <a:ext cx="0" cy="179705"/>
                        </a:xfrm>
                        <a:prstGeom prst="line">
                          <a:avLst/>
                        </a:prstGeom>
                        <a:noFill/>
                        <a:ln w="25400" cap="flat" cmpd="sng" algn="ctr">
                          <a:solidFill>
                            <a:srgbClr val="4A7EBB">
                              <a:shade val="95000"/>
                              <a:satMod val="105000"/>
                            </a:srgbClr>
                          </a:solidFill>
                          <a:prstDash val="solid"/>
                        </a:ln>
                        <a:effectLst/>
                      </wps:spPr>
                      <wps:bodyPr/>
                    </wps:wsp>
                  </a:graphicData>
                </a:graphic>
              </wp:anchor>
            </w:drawing>
          </mc:Choice>
          <mc:Fallback>
            <w:pict>
              <v:line id="_x0000_s1026" o:spid="_x0000_s1026" o:spt="20" style="position:absolute;left:0pt;flip:y;margin-left:673.6pt;margin-top:360.45pt;height:14.15pt;width:0pt;z-index:251665408;mso-width-relative:page;mso-height-relative:page;" filled="f" stroked="t" coordsize="21600,21600" o:gfxdata="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UgVwCNsAAAANAQAADwAAAAAA&#10;AAABACAAAAAiAAAAZHJzL2Rvd25yZXYueG1sUEsBAhQAFAAAAAgAh07iQGpXep0QAgAA+QMAAA4A&#10;AAAAAAAAAQAgAAAAKgEAAGRycy9lMm9Eb2MueG1sUEsFBgAAAAAGAAYAWQEAAKwFAAAAAA==&#10;">
                <v:fill on="f" focussize="0,0"/>
                <v:stroke weight="2pt" color="#457BBA" joinstyle="round"/>
                <v:imagedata o:title=""/>
                <o:lock v:ext="edit" aspectratio="f"/>
              </v:line>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6868795</wp:posOffset>
                </wp:positionH>
                <wp:positionV relativeFrom="paragraph">
                  <wp:posOffset>4034790</wp:posOffset>
                </wp:positionV>
                <wp:extent cx="1952625" cy="990600"/>
                <wp:effectExtent l="12700" t="12700" r="15875" b="25400"/>
                <wp:wrapNone/>
                <wp:docPr id="27" name="矩形 27"/>
                <wp:cNvGraphicFramePr/>
                <a:graphic xmlns:a="http://schemas.openxmlformats.org/drawingml/2006/main">
                  <a:graphicData uri="http://schemas.microsoft.com/office/word/2010/wordprocessingShape">
                    <wps:wsp>
                      <wps:cNvSpPr/>
                      <wps:spPr>
                        <a:xfrm>
                          <a:off x="8240395" y="4949190"/>
                          <a:ext cx="1952625" cy="990600"/>
                        </a:xfrm>
                        <a:prstGeom prst="rect">
                          <a:avLst/>
                        </a:prstGeom>
                        <a:solidFill>
                          <a:srgbClr val="FFFFFF"/>
                        </a:solidFill>
                        <a:ln w="25400" cap="flat" cmpd="sng" algn="ctr">
                          <a:solidFill>
                            <a:srgbClr val="F79646"/>
                          </a:solidFill>
                          <a:prstDash val="solid"/>
                        </a:ln>
                        <a:effectLst/>
                      </wps:spPr>
                      <wps:txbx>
                        <w:txbxContent>
                          <w:p>
                            <w:pPr>
                              <w:rPr>
                                <w:rFonts w:hint="eastAsia"/>
                                <w:sz w:val="24"/>
                                <w:szCs w:val="24"/>
                                <w:lang w:eastAsia="zh-CN"/>
                              </w:rPr>
                            </w:pPr>
                            <w:r>
                              <w:rPr>
                                <w:rFonts w:hint="eastAsia"/>
                                <w:sz w:val="24"/>
                                <w:szCs w:val="24"/>
                                <w:lang w:eastAsia="zh-CN"/>
                              </w:rPr>
                              <w:t>项目位置</w:t>
                            </w:r>
                          </w:p>
                          <w:p>
                            <w:pPr>
                              <w:rPr>
                                <w:rFonts w:hint="default"/>
                                <w:sz w:val="24"/>
                                <w:szCs w:val="24"/>
                                <w:lang w:val="en-US" w:eastAsia="zh-CN"/>
                              </w:rPr>
                            </w:pPr>
                            <w:r>
                              <w:rPr>
                                <w:rFonts w:hint="eastAsia"/>
                                <w:sz w:val="24"/>
                                <w:szCs w:val="24"/>
                                <w:lang w:val="en-US" w:eastAsia="zh-CN"/>
                              </w:rPr>
                              <w:t xml:space="preserve">比例尺     </w:t>
                            </w:r>
                            <w:r>
                              <w:rPr>
                                <w:rFonts w:hint="default" w:ascii="Times New Roman" w:hAnsi="Times New Roman" w:cs="Times New Roman"/>
                                <w:sz w:val="24"/>
                                <w:szCs w:val="24"/>
                                <w:lang w:val="en-US" w:eastAsia="zh-CN"/>
                              </w:rPr>
                              <w:t xml:space="preserve"> 300m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40.85pt;margin-top:317.7pt;height:78pt;width:153.75pt;z-index:251661312;v-text-anchor:middle;mso-width-relative:page;mso-height-relative:page;" fillcolor="#FFFFFF" filled="t" stroked="t" coordsize="21600,21600" o:gfxdata="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OmLH8dwAAAANAQAADwAAAAAA&#10;AAABACAAAAAiAAAAZHJzL2Rvd25yZXYueG1sUEsBAhQAFAAAAAgAh07iQPN/4uuBAgAABAUAAA4A&#10;AAAAAAAAAQAgAAAAKwEAAGRycy9lMm9Eb2MueG1sUEsFBgAAAAAGAAYAWQEAAB4GAAAAAA==&#10;">
                <v:fill on="t" focussize="0,0"/>
                <v:stroke weight="2pt" color="#F79646" joinstyle="round"/>
                <v:imagedata o:title=""/>
                <o:lock v:ext="edit" aspectratio="f"/>
                <v:textbox>
                  <w:txbxContent>
                    <w:p>
                      <w:pPr>
                        <w:rPr>
                          <w:rFonts w:hint="eastAsia"/>
                          <w:sz w:val="24"/>
                          <w:szCs w:val="24"/>
                          <w:lang w:eastAsia="zh-CN"/>
                        </w:rPr>
                      </w:pPr>
                      <w:r>
                        <w:rPr>
                          <w:rFonts w:hint="eastAsia"/>
                          <w:sz w:val="24"/>
                          <w:szCs w:val="24"/>
                          <w:lang w:eastAsia="zh-CN"/>
                        </w:rPr>
                        <w:t>项目位置</w:t>
                      </w:r>
                    </w:p>
                    <w:p>
                      <w:pPr>
                        <w:rPr>
                          <w:rFonts w:hint="default"/>
                          <w:sz w:val="24"/>
                          <w:szCs w:val="24"/>
                          <w:lang w:val="en-US" w:eastAsia="zh-CN"/>
                        </w:rPr>
                      </w:pPr>
                      <w:r>
                        <w:rPr>
                          <w:rFonts w:hint="eastAsia"/>
                          <w:sz w:val="24"/>
                          <w:szCs w:val="24"/>
                          <w:lang w:val="en-US" w:eastAsia="zh-CN"/>
                        </w:rPr>
                        <w:t xml:space="preserve">比例尺     </w:t>
                      </w:r>
                      <w:r>
                        <w:rPr>
                          <w:rFonts w:hint="default" w:ascii="Times New Roman" w:hAnsi="Times New Roman" w:cs="Times New Roman"/>
                          <w:sz w:val="24"/>
                          <w:szCs w:val="24"/>
                          <w:lang w:val="en-US" w:eastAsia="zh-CN"/>
                        </w:rPr>
                        <w:t xml:space="preserve"> 300m</w:t>
                      </w:r>
                    </w:p>
                  </w:txbxContent>
                </v:textbox>
              </v:rect>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7487920</wp:posOffset>
                </wp:positionH>
                <wp:positionV relativeFrom="paragraph">
                  <wp:posOffset>4739640</wp:posOffset>
                </wp:positionV>
                <wp:extent cx="1080135" cy="0"/>
                <wp:effectExtent l="0" t="12700" r="5715" b="15875"/>
                <wp:wrapNone/>
                <wp:docPr id="29" name="直接连接符 29"/>
                <wp:cNvGraphicFramePr/>
                <a:graphic xmlns:a="http://schemas.openxmlformats.org/drawingml/2006/main">
                  <a:graphicData uri="http://schemas.microsoft.com/office/word/2010/wordprocessingShape">
                    <wps:wsp>
                      <wps:cNvCnPr/>
                      <wps:spPr>
                        <a:xfrm>
                          <a:off x="8383270" y="5587365"/>
                          <a:ext cx="1080135" cy="0"/>
                        </a:xfrm>
                        <a:prstGeom prst="line">
                          <a:avLst/>
                        </a:prstGeom>
                        <a:noFill/>
                        <a:ln w="25400" cap="flat" cmpd="sng" algn="ctr">
                          <a:solidFill>
                            <a:srgbClr val="4A7EBB">
                              <a:shade val="95000"/>
                              <a:satMod val="105000"/>
                            </a:srgbClr>
                          </a:solidFill>
                          <a:prstDash val="solid"/>
                        </a:ln>
                        <a:effectLst/>
                      </wps:spPr>
                      <wps:bodyPr/>
                    </wps:wsp>
                  </a:graphicData>
                </a:graphic>
              </wp:anchor>
            </w:drawing>
          </mc:Choice>
          <mc:Fallback>
            <w:pict>
              <v:line id="_x0000_s1026" o:spid="_x0000_s1026" o:spt="20" style="position:absolute;left:0pt;margin-left:589.6pt;margin-top:373.2pt;height:0pt;width:85.05pt;z-index:251663360;mso-width-relative:page;mso-height-relative:page;" filled="f" stroked="t" coordsize="21600,21600" o:gfxdata="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4S68W2QAAAA0BAAAPAAAAAAAAAAEA&#10;IAAAACIAAABkcnMvZG93bnJldi54bWxQSwECFAAUAAAACACHTuJAJOK20w4CAADwAwAADgAAAAAA&#10;AAABACAAAAAoAQAAZHJzL2Uyb0RvYy54bWxQSwUGAAAAAAYABgBZAQAAqAUAAAAA&#10;">
                <v:fill on="f" focussize="0,0"/>
                <v:stroke weight="2pt" color="#457BBA" joinstyle="round"/>
                <v:imagedata o:title=""/>
                <o:lock v:ext="edit" aspectratio="f"/>
              </v:line>
            </w:pict>
          </mc:Fallback>
        </mc:AlternateContent>
      </w: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8823325" cy="4954905"/>
            <wp:effectExtent l="0" t="0" r="15875" b="17145"/>
            <wp:docPr id="8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35"/>
                    <pic:cNvPicPr>
                      <a:picLocks noChangeAspect="1"/>
                    </pic:cNvPicPr>
                  </pic:nvPicPr>
                  <pic:blipFill>
                    <a:blip r:embed="rId57"/>
                    <a:stretch>
                      <a:fillRect/>
                    </a:stretch>
                  </pic:blipFill>
                  <pic:spPr>
                    <a:xfrm>
                      <a:off x="0" y="0"/>
                      <a:ext cx="8823325" cy="4954905"/>
                    </a:xfrm>
                    <a:prstGeom prst="rect">
                      <a:avLst/>
                    </a:prstGeom>
                    <a:noFill/>
                    <a:ln>
                      <a:noFill/>
                    </a:ln>
                  </pic:spPr>
                </pic:pic>
              </a:graphicData>
            </a:graphic>
          </wp:inline>
        </w:drawing>
      </w:r>
    </w:p>
    <w:p>
      <w:pPr>
        <w:spacing w:after="0" w:line="240" w:lineRule="auto"/>
        <w:jc w:val="center"/>
        <w:outlineLvl w:val="0"/>
        <w:rPr>
          <w:rFonts w:hint="default" w:ascii="Times New Roman" w:hAnsi="Times New Roman" w:eastAsia="仿宋" w:cs="Times New Roman"/>
          <w:b/>
          <w:color w:val="000000" w:themeColor="text1"/>
          <w:sz w:val="24"/>
          <w:szCs w:val="24"/>
          <w14:textFill>
            <w14:solidFill>
              <w14:schemeClr w14:val="tx1"/>
            </w14:solidFill>
          </w14:textFill>
        </w:rPr>
        <w:sectPr>
          <w:pgSz w:w="16838" w:h="11906" w:orient="landscape"/>
          <w:pgMar w:top="1440" w:right="1440" w:bottom="144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26" w:name="_Toc10380287"/>
      <w:r>
        <w:rPr>
          <w:rFonts w:hint="default" w:ascii="Times New Roman" w:hAnsi="Times New Roman" w:eastAsia="仿宋" w:cs="Times New Roman"/>
          <w:b/>
          <w:color w:val="000000" w:themeColor="text1"/>
          <w:sz w:val="24"/>
          <w:szCs w:val="24"/>
          <w14:textFill>
            <w14:solidFill>
              <w14:schemeClr w14:val="tx1"/>
            </w14:solidFill>
          </w14:textFill>
        </w:rPr>
        <w:t>附图1  项目地理位置图</w:t>
      </w:r>
      <w:bookmarkEnd w:id="26"/>
    </w:p>
    <w:p>
      <w:pPr>
        <w:keepNext w:val="0"/>
        <w:keepLines w:val="0"/>
        <w:pageBreakBefore w:val="0"/>
        <w:widowControl/>
        <w:kinsoku/>
        <w:wordWrap/>
        <w:overflowPunct/>
        <w:topLinePunct w:val="0"/>
        <w:autoSpaceDE/>
        <w:autoSpaceDN/>
        <w:bidi w:val="0"/>
        <w:adjustRightInd/>
        <w:snapToGrid/>
        <w:textAlignment w:val="auto"/>
        <w:outlineLvl w:val="9"/>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anchor distT="0" distB="0" distL="114300" distR="114300" simplePos="0" relativeHeight="251667456" behindDoc="0" locked="0" layoutInCell="1" allowOverlap="1">
            <wp:simplePos x="0" y="0"/>
            <wp:positionH relativeFrom="column">
              <wp:posOffset>8060055</wp:posOffset>
            </wp:positionH>
            <wp:positionV relativeFrom="paragraph">
              <wp:posOffset>69850</wp:posOffset>
            </wp:positionV>
            <wp:extent cx="781685" cy="893445"/>
            <wp:effectExtent l="9525" t="9525" r="27940" b="11430"/>
            <wp:wrapNone/>
            <wp:docPr id="11" name="图片 1411" descr="E:\梁铭琛\2、医院项目\9、尚志市人民医院\4-现状监测报告\尚志市风玫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11" descr="E:\梁铭琛\2、医院项目\9、尚志市人民医院\4-现状监测报告\尚志市风玫瑰.jpg"/>
                    <pic:cNvPicPr>
                      <a:picLocks noChangeAspect="1"/>
                    </pic:cNvPicPr>
                  </pic:nvPicPr>
                  <pic:blipFill>
                    <a:blip r:embed="rId56"/>
                    <a:stretch>
                      <a:fillRect/>
                    </a:stretch>
                  </pic:blipFill>
                  <pic:spPr>
                    <a:xfrm>
                      <a:off x="0" y="0"/>
                      <a:ext cx="781685" cy="893445"/>
                    </a:xfrm>
                    <a:prstGeom prst="rect">
                      <a:avLst/>
                    </a:prstGeom>
                    <a:noFill/>
                    <a:ln w="9525" cap="flat" cmpd="sng">
                      <a:solidFill>
                        <a:srgbClr val="000000"/>
                      </a:solidFill>
                      <a:prstDash val="solid"/>
                      <a:round/>
                      <a:headEnd type="none" w="med" len="med"/>
                      <a:tailEnd type="none" w="med" len="med"/>
                    </a:ln>
                  </pic:spPr>
                </pic:pic>
              </a:graphicData>
            </a:graphic>
          </wp:anchor>
        </w:drawing>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4251325</wp:posOffset>
                </wp:positionH>
                <wp:positionV relativeFrom="paragraph">
                  <wp:posOffset>2713990</wp:posOffset>
                </wp:positionV>
                <wp:extent cx="705485" cy="285750"/>
                <wp:effectExtent l="0" t="0" r="18415" b="0"/>
                <wp:wrapNone/>
                <wp:docPr id="24" name="矩形 24"/>
                <wp:cNvGraphicFramePr/>
                <a:graphic xmlns:a="http://schemas.openxmlformats.org/drawingml/2006/main">
                  <a:graphicData uri="http://schemas.microsoft.com/office/word/2010/wordprocessingShape">
                    <wps:wsp>
                      <wps:cNvSpPr/>
                      <wps:spPr>
                        <a:xfrm>
                          <a:off x="0" y="0"/>
                          <a:ext cx="70548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eastAsia="宋体"/>
                                <w:b/>
                                <w:bCs/>
                                <w:color w:val="000000" w:themeColor="text1"/>
                                <w:lang w:val="en-US" w:eastAsia="zh-CN"/>
                                <w14:textFill>
                                  <w14:solidFill>
                                    <w14:schemeClr w14:val="tx1"/>
                                  </w14:solidFill>
                                </w14:textFill>
                              </w:rPr>
                              <w:t>危废库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34.75pt;margin-top:213.7pt;height:22.5pt;width:55.55pt;z-index:251680768;v-text-anchor:middle;mso-width-relative:page;mso-height-relative:page;" fillcolor="#FFFFFF [3212]" filled="t" stroked="f" coordsize="21600,21600" o:gfxdata="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eDVbY2wAAAAsBAAAPAAAAAAAAAAEAIAAAACIAAABkcnMv&#10;ZG93bnJldi54bWxQSwECFAAUAAAACACHTuJAhTlpQ3ICAADXBAAADgAAAAAAAAABACAAAAAqAQAA&#10;ZHJzL2Uyb0RvYy54bWxQSwUGAAAAAAYABgBZAQAADgYAAAAA&#10;">
                <v:fill on="t" focussize="0,0"/>
                <v:stroke on="f" weight="1pt"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eastAsia="宋体"/>
                          <w:b/>
                          <w:bCs/>
                          <w:color w:val="000000" w:themeColor="text1"/>
                          <w:lang w:val="en-US" w:eastAsia="zh-CN"/>
                          <w14:textFill>
                            <w14:solidFill>
                              <w14:schemeClr w14:val="tx1"/>
                            </w14:solidFill>
                          </w14:textFill>
                        </w:rPr>
                        <w:t>危废库</w:t>
                      </w:r>
                    </w:p>
                  </w:txbxContent>
                </v:textbox>
              </v:rect>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1898650</wp:posOffset>
                </wp:positionH>
                <wp:positionV relativeFrom="paragraph">
                  <wp:posOffset>3161665</wp:posOffset>
                </wp:positionV>
                <wp:extent cx="743585" cy="285750"/>
                <wp:effectExtent l="0" t="0" r="18415" b="0"/>
                <wp:wrapNone/>
                <wp:docPr id="23" name="矩形 23"/>
                <wp:cNvGraphicFramePr/>
                <a:graphic xmlns:a="http://schemas.openxmlformats.org/drawingml/2006/main">
                  <a:graphicData uri="http://schemas.microsoft.com/office/word/2010/wordprocessingShape">
                    <wps:wsp>
                      <wps:cNvSpPr/>
                      <wps:spPr>
                        <a:xfrm>
                          <a:off x="0" y="0"/>
                          <a:ext cx="74358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消防泵房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9.5pt;margin-top:248.95pt;height:22.5pt;width:58.55pt;z-index:251679744;v-text-anchor:middle;mso-width-relative:page;mso-height-relative:page;" fillcolor="#FFFFFF [3212]" filled="t" stroked="f" coordsize="21600,21600" o:gfxdata="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4LnpL9sAAAALAQAADwAAAAAAAAABACAAAAAiAAAAZHJz&#10;L2Rvd25yZXYueG1sUEsBAhQAFAAAAAgAh07iQLTF6thzAgAA1wQAAA4AAAAAAAAAAQAgAAAAKgEA&#10;AGRycy9lMm9Eb2MueG1sUEsFBgAAAAAGAAYAWQEAAA8GAAAAAA==&#10;">
                <v:fill on="t" focussize="0,0"/>
                <v:stroke on="f" weight="1pt" miterlimit="8" joinstyle="miter"/>
                <v:imagedata o:title=""/>
                <o:lock v:ext="edit" aspectratio="f"/>
                <v:textbox>
                  <w:txbxContent>
                    <w:p>
                      <w:pPr>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消防泵房</w:t>
                      </w:r>
                    </w:p>
                  </w:txbxContent>
                </v:textbox>
              </v:rect>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1946275</wp:posOffset>
                </wp:positionH>
                <wp:positionV relativeFrom="paragraph">
                  <wp:posOffset>3647440</wp:posOffset>
                </wp:positionV>
                <wp:extent cx="734695" cy="285750"/>
                <wp:effectExtent l="0" t="0" r="8255" b="0"/>
                <wp:wrapNone/>
                <wp:docPr id="21" name="矩形 21"/>
                <wp:cNvGraphicFramePr/>
                <a:graphic xmlns:a="http://schemas.openxmlformats.org/drawingml/2006/main">
                  <a:graphicData uri="http://schemas.microsoft.com/office/word/2010/wordprocessingShape">
                    <wps:wsp>
                      <wps:cNvSpPr/>
                      <wps:spPr>
                        <a:xfrm>
                          <a:off x="0" y="0"/>
                          <a:ext cx="73469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消防水池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53.25pt;margin-top:287.2pt;height:22.5pt;width:57.85pt;z-index:251678720;v-text-anchor:middle;mso-width-relative:page;mso-height-relative:page;" fillcolor="#FFFFFF [3212]" filled="t" stroked="f" coordsize="21600,21600" o:gfxdata="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zv9y3dsAAAALAQAADwAAAAAAAAABACAAAAAiAAAAZHJz&#10;L2Rvd25yZXYueG1sUEsBAhQAFAAAAAgAh07iQMxFgOpzAgAA1wQAAA4AAAAAAAAAAQAgAAAAKgEA&#10;AGRycy9lMm9Eb2MueG1sUEsFBgAAAAAGAAYAWQEAAA8GAAAAAA==&#10;">
                <v:fill on="t" focussize="0,0"/>
                <v:stroke on="f" weight="1pt" miterlimit="8" joinstyle="miter"/>
                <v:imagedata o:title=""/>
                <o:lock v:ext="edit" aspectratio="f"/>
                <v:textbox>
                  <w:txbxContent>
                    <w:p>
                      <w:pPr>
                        <w:jc w:val="center"/>
                        <w:rPr>
                          <w:rFonts w:hint="default" w:eastAsia="宋体"/>
                          <w:b/>
                          <w:bCs/>
                          <w:color w:val="000000" w:themeColor="text1"/>
                          <w:sz w:val="21"/>
                          <w:szCs w:val="21"/>
                          <w:lang w:val="en-US" w:eastAsia="zh-CN"/>
                          <w14:textFill>
                            <w14:solidFill>
                              <w14:schemeClr w14:val="tx1"/>
                            </w14:solidFill>
                          </w14:textFill>
                        </w:rPr>
                      </w:pPr>
                      <w:r>
                        <w:rPr>
                          <w:rFonts w:hint="eastAsia"/>
                          <w:b/>
                          <w:bCs/>
                          <w:color w:val="000000" w:themeColor="text1"/>
                          <w:sz w:val="21"/>
                          <w:szCs w:val="21"/>
                          <w:lang w:val="en-US" w:eastAsia="zh-CN"/>
                          <w14:textFill>
                            <w14:solidFill>
                              <w14:schemeClr w14:val="tx1"/>
                            </w14:solidFill>
                          </w14:textFill>
                        </w:rPr>
                        <w:t>消防水池</w:t>
                      </w:r>
                    </w:p>
                  </w:txbxContent>
                </v:textbox>
              </v:rect>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1755775</wp:posOffset>
                </wp:positionH>
                <wp:positionV relativeFrom="paragraph">
                  <wp:posOffset>2390140</wp:posOffset>
                </wp:positionV>
                <wp:extent cx="657225" cy="285750"/>
                <wp:effectExtent l="0" t="0" r="9525" b="0"/>
                <wp:wrapNone/>
                <wp:docPr id="14" name="矩形 14"/>
                <wp:cNvGraphicFramePr/>
                <a:graphic xmlns:a="http://schemas.openxmlformats.org/drawingml/2006/main">
                  <a:graphicData uri="http://schemas.microsoft.com/office/word/2010/wordprocessingShape">
                    <wps:wsp>
                      <wps:cNvSpPr/>
                      <wps:spPr>
                        <a:xfrm>
                          <a:off x="0" y="0"/>
                          <a:ext cx="65722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综合楼</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8.25pt;margin-top:188.2pt;height:22.5pt;width:51.75pt;z-index:251677696;v-text-anchor:middle;mso-width-relative:page;mso-height-relative:page;" fillcolor="#FFFFFF [3212]" filled="t" stroked="f" coordsize="21600,21600" o:gfxdata="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ld1xLbAAAACwEAAA8AAAAAAAAAAQAgAAAAIgAAAGRycy9k&#10;b3ducmV2LnhtbFBLAQIUABQAAAAIAIdO4kDDtLt4cQIAANcEAAAOAAAAAAAAAAEAIAAAACoBAABk&#10;cnMvZTJvRG9jLnhtbFBLBQYAAAAABgAGAFkBAAANBgAAAAA=&#10;">
                <v:fill on="t" focussize="0,0"/>
                <v:stroke on="f" weight="1pt"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综合楼</w:t>
                      </w:r>
                    </w:p>
                  </w:txbxContent>
                </v:textbox>
              </v:rect>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5984875</wp:posOffset>
                </wp:positionH>
                <wp:positionV relativeFrom="paragraph">
                  <wp:posOffset>1580515</wp:posOffset>
                </wp:positionV>
                <wp:extent cx="1095375" cy="285750"/>
                <wp:effectExtent l="0" t="0" r="9525" b="0"/>
                <wp:wrapNone/>
                <wp:docPr id="13" name="矩形 13"/>
                <wp:cNvGraphicFramePr/>
                <a:graphic xmlns:a="http://schemas.openxmlformats.org/drawingml/2006/main">
                  <a:graphicData uri="http://schemas.microsoft.com/office/word/2010/wordprocessingShape">
                    <wps:wsp>
                      <wps:cNvSpPr/>
                      <wps:spPr>
                        <a:xfrm>
                          <a:off x="0" y="0"/>
                          <a:ext cx="109537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发酵车</w:t>
                            </w:r>
                            <w:r>
                              <w:rPr>
                                <w:rFonts w:hint="eastAsia"/>
                                <w:b/>
                                <w:bCs/>
                                <w:color w:val="000000" w:themeColor="text1"/>
                                <w:lang w:val="en-US" w:eastAsia="zh-CN"/>
                                <w14:textFill>
                                  <w14:solidFill>
                                    <w14:schemeClr w14:val="tx1"/>
                                  </w14:solidFill>
                                </w14:textFill>
                              </w:rPr>
                              <w:t>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71.25pt;margin-top:124.45pt;height:22.5pt;width:86.25pt;z-index:251676672;v-text-anchor:middle;mso-width-relative:page;mso-height-relative:page;" fillcolor="#FFFFFF [3212]" filled="t" stroked="f" coordsize="21600,21600" o:gfxdata="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OmQEBtsAAAAMAQAADwAAAAAAAAABACAAAAAiAAAAZHJz&#10;L2Rvd25yZXYueG1sUEsBAhQAFAAAAAgAh07iQPMFCF1zAgAA2AQAAA4AAAAAAAAAAQAgAAAAKgEA&#10;AGRycy9lMm9Eb2MueG1sUEsFBgAAAAAGAAYAWQEAAA8GAAAAAA==&#10;">
                <v:fill on="t" focussize="0,0"/>
                <v:stroke on="f" weight="1pt"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发酵车</w:t>
                      </w:r>
                      <w:r>
                        <w:rPr>
                          <w:rFonts w:hint="eastAsia"/>
                          <w:b/>
                          <w:bCs/>
                          <w:color w:val="000000" w:themeColor="text1"/>
                          <w:lang w:val="en-US" w:eastAsia="zh-CN"/>
                          <w14:textFill>
                            <w14:solidFill>
                              <w14:schemeClr w14:val="tx1"/>
                            </w14:solidFill>
                          </w14:textFill>
                        </w:rPr>
                        <w:t>间</w:t>
                      </w:r>
                    </w:p>
                  </w:txbxContent>
                </v:textbox>
              </v:rect>
            </w:pict>
          </mc:Fallback>
        </mc:AlternateContent>
      </w:r>
      <w:r>
        <w:rPr>
          <w:rFonts w:hint="default" w:ascii="Times New Roman" w:hAnsi="Times New Roman" w:eastAsia="仿宋" w:cs="Times New Roman"/>
          <w:color w:val="000000" w:themeColor="text1"/>
          <w:sz w:val="2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3308350</wp:posOffset>
                </wp:positionH>
                <wp:positionV relativeFrom="paragraph">
                  <wp:posOffset>1923415</wp:posOffset>
                </wp:positionV>
                <wp:extent cx="1095375" cy="285750"/>
                <wp:effectExtent l="0" t="0" r="0" b="0"/>
                <wp:wrapNone/>
                <wp:docPr id="115" name="矩形 115"/>
                <wp:cNvGraphicFramePr/>
                <a:graphic xmlns:a="http://schemas.openxmlformats.org/drawingml/2006/main">
                  <a:graphicData uri="http://schemas.microsoft.com/office/word/2010/wordprocessingShape">
                    <wps:wsp>
                      <wps:cNvSpPr/>
                      <wps:spPr>
                        <a:xfrm>
                          <a:off x="4413250" y="4037965"/>
                          <a:ext cx="1095375"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综合生产车</w:t>
                            </w:r>
                            <w:r>
                              <w:rPr>
                                <w:rFonts w:hint="eastAsia"/>
                                <w:b/>
                                <w:bCs/>
                                <w:color w:val="000000" w:themeColor="text1"/>
                                <w:lang w:val="en-US" w:eastAsia="zh-CN"/>
                                <w14:textFill>
                                  <w14:solidFill>
                                    <w14:schemeClr w14:val="tx1"/>
                                  </w14:solidFill>
                                </w14:textFill>
                              </w:rPr>
                              <w:t>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0.5pt;margin-top:151.45pt;height:22.5pt;width:86.25pt;z-index:251669504;v-text-anchor:middle;mso-width-relative:page;mso-height-relative:page;" fillcolor="#FFFFFF [3212]" filled="t" stroked="f" coordsize="21600,21600" o:gfxdata="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Xfro3bAAAACwEAAA8AAAAAAAAA&#10;AQAgAAAAIgAAAGRycy9kb3ducmV2LnhtbFBLAQIUABQAAAAIAIdO4kB9FyRwgAIAAOYEAAAOAAAA&#10;AAAAAAEAIAAAACoBAABkcnMvZTJvRG9jLnhtbFBLBQYAAAAABgAGAFkBAAAcBgAAAAA=&#10;">
                <v:fill on="t" focussize="0,0"/>
                <v:stroke on="f" weight="1pt" miterlimit="8" joinstyle="miter"/>
                <v:imagedata o:title=""/>
                <o:lock v:ext="edit" aspectratio="f"/>
                <v:textbox>
                  <w:txbxContent>
                    <w:p>
                      <w:pPr>
                        <w:jc w:val="center"/>
                        <w:rPr>
                          <w:rFonts w:hint="default" w:eastAsia="宋体"/>
                          <w:b/>
                          <w:bCs/>
                          <w:color w:val="000000" w:themeColor="text1"/>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综合生产车</w:t>
                      </w:r>
                      <w:r>
                        <w:rPr>
                          <w:rFonts w:hint="eastAsia"/>
                          <w:b/>
                          <w:bCs/>
                          <w:color w:val="000000" w:themeColor="text1"/>
                          <w:lang w:val="en-US" w:eastAsia="zh-CN"/>
                          <w14:textFill>
                            <w14:solidFill>
                              <w14:schemeClr w14:val="tx1"/>
                            </w14:solidFill>
                          </w14:textFill>
                        </w:rPr>
                        <w:t>间</w:t>
                      </w:r>
                    </w:p>
                  </w:txbxContent>
                </v:textbox>
              </v:rect>
            </w:pict>
          </mc:Fallback>
        </mc:AlternateContent>
      </w:r>
      <w:r>
        <w:rPr>
          <w:rFonts w:hint="default" w:ascii="Times New Roman" w:hAnsi="Times New Roman" w:eastAsia="仿宋" w:cs="Times New Roman"/>
          <w:color w:val="000000" w:themeColor="text1"/>
          <w14:textFill>
            <w14:solidFill>
              <w14:schemeClr w14:val="tx1"/>
            </w14:solidFill>
          </w14:textFill>
        </w:rPr>
        <w:drawing>
          <wp:anchor distT="0" distB="0" distL="114300" distR="114300" simplePos="0" relativeHeight="251666432" behindDoc="0" locked="0" layoutInCell="1" allowOverlap="1">
            <wp:simplePos x="0" y="0"/>
            <wp:positionH relativeFrom="column">
              <wp:posOffset>228600</wp:posOffset>
            </wp:positionH>
            <wp:positionV relativeFrom="paragraph">
              <wp:posOffset>6591300</wp:posOffset>
            </wp:positionV>
            <wp:extent cx="1428750" cy="1209675"/>
            <wp:effectExtent l="0" t="0" r="0" b="9525"/>
            <wp:wrapNone/>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58"/>
                    <a:stretch>
                      <a:fillRect/>
                    </a:stretch>
                  </pic:blipFill>
                  <pic:spPr>
                    <a:xfrm>
                      <a:off x="0" y="0"/>
                      <a:ext cx="1428750" cy="1209675"/>
                    </a:xfrm>
                    <a:prstGeom prst="rect">
                      <a:avLst/>
                    </a:prstGeom>
                    <a:noFill/>
                    <a:ln>
                      <a:noFill/>
                    </a:ln>
                  </pic:spPr>
                </pic:pic>
              </a:graphicData>
            </a:graphic>
          </wp:anchor>
        </w:drawing>
      </w:r>
      <w:r>
        <w:rPr>
          <w:rFonts w:hint="default" w:ascii="Times New Roman" w:hAnsi="Times New Roman" w:eastAsia="仿宋" w:cs="Times New Roman"/>
        </w:rPr>
        <w:drawing>
          <wp:inline distT="0" distB="0" distL="114300" distR="114300">
            <wp:extent cx="8860790" cy="4733925"/>
            <wp:effectExtent l="0" t="0" r="16510" b="952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9"/>
                    <a:stretch>
                      <a:fillRect/>
                    </a:stretch>
                  </pic:blipFill>
                  <pic:spPr>
                    <a:xfrm>
                      <a:off x="0" y="0"/>
                      <a:ext cx="8860790" cy="4733925"/>
                    </a:xfrm>
                    <a:prstGeom prst="rect">
                      <a:avLst/>
                    </a:prstGeom>
                    <a:noFill/>
                    <a:ln>
                      <a:noFill/>
                    </a:ln>
                  </pic:spPr>
                </pic:pic>
              </a:graphicData>
            </a:graphic>
          </wp:inline>
        </w:drawing>
      </w:r>
      <w:r>
        <w:rPr>
          <w:rFonts w:hint="default" w:ascii="Times New Roman" w:hAnsi="Times New Roman" w:eastAsia="仿宋" w:cs="Times New Roman"/>
          <w:color w:val="000000" w:themeColor="text1"/>
          <w:lang w:val="en-US" w:eastAsia="zh-CN"/>
          <w14:textFill>
            <w14:solidFill>
              <w14:schemeClr w14:val="tx1"/>
            </w14:solidFill>
          </w14:textFill>
        </w:rPr>
        <w:t xml:space="preserve">                                                 </w:t>
      </w:r>
    </w:p>
    <w:p>
      <w:pPr>
        <w:keepNext w:val="0"/>
        <w:keepLines w:val="0"/>
        <w:pageBreakBefore w:val="0"/>
        <w:widowControl/>
        <w:kinsoku/>
        <w:wordWrap/>
        <w:overflowPunct/>
        <w:topLinePunct w:val="0"/>
        <w:autoSpaceDE/>
        <w:autoSpaceDN/>
        <w:bidi w:val="0"/>
        <w:adjustRightInd/>
        <w:snapToGrid/>
        <w:ind w:firstLine="5783" w:firstLineChars="2400"/>
        <w:textAlignment w:val="auto"/>
        <w:outlineLvl w:val="0"/>
        <w:rPr>
          <w:rFonts w:hint="default" w:ascii="Times New Roman" w:hAnsi="Times New Roman" w:eastAsia="仿宋" w:cs="Times New Roman"/>
          <w:b/>
          <w:color w:val="000000" w:themeColor="text1"/>
          <w:sz w:val="24"/>
          <w:szCs w:val="24"/>
          <w14:textFill>
            <w14:solidFill>
              <w14:schemeClr w14:val="tx1"/>
            </w14:solidFill>
          </w14:textFill>
        </w:rPr>
      </w:pPr>
      <w:r>
        <w:rPr>
          <w:rFonts w:hint="default" w:ascii="Times New Roman" w:hAnsi="Times New Roman" w:eastAsia="仿宋" w:cs="Times New Roman"/>
          <w:b/>
          <w:color w:val="000000" w:themeColor="text1"/>
          <w:sz w:val="24"/>
          <w:szCs w:val="24"/>
          <w14:textFill>
            <w14:solidFill>
              <w14:schemeClr w14:val="tx1"/>
            </w14:solidFill>
          </w14:textFill>
        </w:rPr>
        <w:t>附图</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2</w:t>
      </w:r>
      <w:r>
        <w:rPr>
          <w:rFonts w:hint="default" w:ascii="Times New Roman" w:hAnsi="Times New Roman" w:eastAsia="仿宋" w:cs="Times New Roman"/>
          <w:b/>
          <w:color w:val="000000" w:themeColor="text1"/>
          <w:sz w:val="24"/>
          <w:szCs w:val="24"/>
          <w14:textFill>
            <w14:solidFill>
              <w14:schemeClr w14:val="tx1"/>
            </w14:solidFill>
          </w14:textFill>
        </w:rPr>
        <w:t xml:space="preserve"> 平面布置图</w:t>
      </w:r>
    </w:p>
    <w:p>
      <w:pPr>
        <w:keepNext w:val="0"/>
        <w:keepLines w:val="0"/>
        <w:pageBreakBefore w:val="0"/>
        <w:widowControl/>
        <w:kinsoku/>
        <w:wordWrap/>
        <w:overflowPunct/>
        <w:topLinePunct w:val="0"/>
        <w:autoSpaceDE/>
        <w:autoSpaceDN/>
        <w:bidi w:val="0"/>
        <w:adjustRightInd/>
        <w:snapToGrid/>
        <w:spacing w:after="0" w:line="240" w:lineRule="auto"/>
        <w:jc w:val="both"/>
        <w:textAlignment w:val="auto"/>
        <w:outlineLvl w:val="9"/>
        <w:rPr>
          <w:rFonts w:hint="default" w:ascii="Times New Roman" w:hAnsi="Times New Roman" w:eastAsia="仿宋" w:cs="Times New Roman"/>
          <w:color w:val="000000" w:themeColor="text1"/>
          <w:lang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 xml:space="preserve">    </w:t>
      </w:r>
      <w:r>
        <w:rPr>
          <w:rFonts w:hint="default" w:ascii="Times New Roman" w:hAnsi="Times New Roman" w:eastAsia="仿宋" w:cs="Times New Roman"/>
          <w:color w:val="000000" w:themeColor="text1"/>
          <w:lang w:val="en-US" w:eastAsia="zh-CN"/>
          <w14:textFill>
            <w14:solidFill>
              <w14:schemeClr w14:val="tx1"/>
            </w14:solidFill>
          </w14:textFill>
        </w:rPr>
        <w:drawing>
          <wp:inline distT="0" distB="0" distL="114300" distR="114300">
            <wp:extent cx="3422015" cy="2165985"/>
            <wp:effectExtent l="0" t="0" r="6985" b="5715"/>
            <wp:docPr id="93" name="图片 37" descr="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7" descr="西"/>
                    <pic:cNvPicPr>
                      <a:picLocks noChangeAspect="1"/>
                    </pic:cNvPicPr>
                  </pic:nvPicPr>
                  <pic:blipFill>
                    <a:blip r:embed="rId60"/>
                    <a:stretch>
                      <a:fillRect/>
                    </a:stretch>
                  </pic:blipFill>
                  <pic:spPr>
                    <a:xfrm>
                      <a:off x="0" y="0"/>
                      <a:ext cx="3422015" cy="2165985"/>
                    </a:xfrm>
                    <a:prstGeom prst="rect">
                      <a:avLst/>
                    </a:prstGeom>
                    <a:noFill/>
                    <a:ln>
                      <a:noFill/>
                    </a:ln>
                  </pic:spPr>
                </pic:pic>
              </a:graphicData>
            </a:graphic>
          </wp:inline>
        </w:drawing>
      </w:r>
      <w:r>
        <w:rPr>
          <w:rFonts w:hint="default" w:ascii="Times New Roman" w:hAnsi="Times New Roman" w:eastAsia="仿宋" w:cs="Times New Roman"/>
          <w:color w:val="000000" w:themeColor="text1"/>
          <w:lang w:val="en-US" w:eastAsia="zh-CN"/>
          <w14:textFill>
            <w14:solidFill>
              <w14:schemeClr w14:val="tx1"/>
            </w14:solidFill>
          </w14:textFill>
        </w:rPr>
        <w:t xml:space="preserve">       </w:t>
      </w:r>
      <w:r>
        <w:rPr>
          <w:rFonts w:hint="default" w:ascii="Times New Roman" w:hAnsi="Times New Roman" w:eastAsia="仿宋" w:cs="Times New Roman"/>
          <w:color w:val="000000" w:themeColor="text1"/>
          <w:lang w:eastAsia="zh-CN"/>
          <w14:textFill>
            <w14:solidFill>
              <w14:schemeClr w14:val="tx1"/>
            </w14:solidFill>
          </w14:textFill>
        </w:rPr>
        <w:drawing>
          <wp:inline distT="0" distB="0" distL="114300" distR="114300">
            <wp:extent cx="3526790" cy="2183765"/>
            <wp:effectExtent l="0" t="0" r="16510" b="6985"/>
            <wp:docPr id="94" name="图片 38" descr="南侧污水处理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8" descr="南侧污水处理厂"/>
                    <pic:cNvPicPr>
                      <a:picLocks noChangeAspect="1"/>
                    </pic:cNvPicPr>
                  </pic:nvPicPr>
                  <pic:blipFill>
                    <a:blip r:embed="rId61"/>
                    <a:stretch>
                      <a:fillRect/>
                    </a:stretch>
                  </pic:blipFill>
                  <pic:spPr>
                    <a:xfrm>
                      <a:off x="0" y="0"/>
                      <a:ext cx="3526790" cy="2183765"/>
                    </a:xfrm>
                    <a:prstGeom prst="rect">
                      <a:avLst/>
                    </a:prstGeom>
                    <a:noFill/>
                    <a:ln>
                      <a:noFill/>
                    </a:ln>
                  </pic:spPr>
                </pic:pic>
              </a:graphicData>
            </a:graphic>
          </wp:inline>
        </w:drawing>
      </w:r>
    </w:p>
    <w:p>
      <w:pPr>
        <w:bidi w:val="0"/>
        <w:ind w:firstLine="2100" w:firstLineChars="1000"/>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西侧铁通公路                                                         南侧污水处理厂</w:t>
      </w:r>
    </w:p>
    <w:p>
      <w:pPr>
        <w:tabs>
          <w:tab w:val="left" w:pos="1322"/>
        </w:tabs>
        <w:bidi w:val="0"/>
        <w:jc w:val="left"/>
        <w:rPr>
          <w:rFonts w:hint="default" w:ascii="Times New Roman" w:hAnsi="Times New Roman" w:eastAsia="仿宋" w:cs="Times New Roman"/>
          <w:color w:val="000000" w:themeColor="text1"/>
          <w:lang w:val="en-US" w:eastAsia="zh-CN"/>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 xml:space="preserve">   </w:t>
      </w:r>
      <w:r>
        <w:rPr>
          <w:rFonts w:hint="default" w:ascii="Times New Roman" w:hAnsi="Times New Roman" w:eastAsia="仿宋" w:cs="Times New Roman"/>
          <w:color w:val="000000" w:themeColor="text1"/>
          <w:lang w:val="en-US" w:eastAsia="zh-CN"/>
          <w14:textFill>
            <w14:solidFill>
              <w14:schemeClr w14:val="tx1"/>
            </w14:solidFill>
          </w14:textFill>
        </w:rPr>
        <w:drawing>
          <wp:inline distT="0" distB="0" distL="114300" distR="114300">
            <wp:extent cx="3362960" cy="2073275"/>
            <wp:effectExtent l="0" t="0" r="8890" b="3175"/>
            <wp:docPr id="98" name="图片 39" descr="62a01436fb5f89222fdf255e6d2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9" descr="62a01436fb5f89222fdf255e6d211ad"/>
                    <pic:cNvPicPr>
                      <a:picLocks noChangeAspect="1"/>
                    </pic:cNvPicPr>
                  </pic:nvPicPr>
                  <pic:blipFill>
                    <a:blip r:embed="rId62"/>
                    <a:stretch>
                      <a:fillRect/>
                    </a:stretch>
                  </pic:blipFill>
                  <pic:spPr>
                    <a:xfrm>
                      <a:off x="0" y="0"/>
                      <a:ext cx="3362960" cy="2073275"/>
                    </a:xfrm>
                    <a:prstGeom prst="rect">
                      <a:avLst/>
                    </a:prstGeom>
                    <a:noFill/>
                    <a:ln>
                      <a:noFill/>
                    </a:ln>
                  </pic:spPr>
                </pic:pic>
              </a:graphicData>
            </a:graphic>
          </wp:inline>
        </w:drawing>
      </w:r>
      <w:r>
        <w:rPr>
          <w:rFonts w:hint="default" w:ascii="Times New Roman" w:hAnsi="Times New Roman" w:eastAsia="仿宋" w:cs="Times New Roman"/>
          <w:color w:val="000000" w:themeColor="text1"/>
          <w:lang w:val="en-US" w:eastAsia="zh-CN"/>
          <w14:textFill>
            <w14:solidFill>
              <w14:schemeClr w14:val="tx1"/>
            </w14:solidFill>
          </w14:textFill>
        </w:rPr>
        <w:tab/>
      </w:r>
      <w:r>
        <w:rPr>
          <w:rFonts w:hint="default" w:ascii="Times New Roman" w:hAnsi="Times New Roman" w:eastAsia="仿宋" w:cs="Times New Roman"/>
          <w:color w:val="000000" w:themeColor="text1"/>
          <w:lang w:val="en-US" w:eastAsia="zh-CN"/>
          <w14:textFill>
            <w14:solidFill>
              <w14:schemeClr w14:val="tx1"/>
            </w14:solidFill>
          </w14:textFill>
        </w:rPr>
        <w:t xml:space="preserve">       </w:t>
      </w:r>
      <w:r>
        <w:rPr>
          <w:rFonts w:hint="default" w:ascii="Times New Roman" w:hAnsi="Times New Roman" w:eastAsia="仿宋" w:cs="Times New Roman"/>
          <w:color w:val="000000" w:themeColor="text1"/>
          <w:lang w:val="en-US" w:eastAsia="zh-CN"/>
          <w14:textFill>
            <w14:solidFill>
              <w14:schemeClr w14:val="tx1"/>
            </w14:solidFill>
          </w14:textFill>
        </w:rPr>
        <w:drawing>
          <wp:inline distT="0" distB="0" distL="114300" distR="114300">
            <wp:extent cx="3562985" cy="2019935"/>
            <wp:effectExtent l="0" t="0" r="18415" b="18415"/>
            <wp:docPr id="99" name="图片 40" descr="317ff690a5da6f15b23f9f232fa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0" descr="317ff690a5da6f15b23f9f232fa1756"/>
                    <pic:cNvPicPr>
                      <a:picLocks noChangeAspect="1"/>
                    </pic:cNvPicPr>
                  </pic:nvPicPr>
                  <pic:blipFill>
                    <a:blip r:embed="rId63"/>
                    <a:stretch>
                      <a:fillRect/>
                    </a:stretch>
                  </pic:blipFill>
                  <pic:spPr>
                    <a:xfrm>
                      <a:off x="0" y="0"/>
                      <a:ext cx="3562985" cy="2019935"/>
                    </a:xfrm>
                    <a:prstGeom prst="rect">
                      <a:avLst/>
                    </a:prstGeom>
                    <a:noFill/>
                    <a:ln>
                      <a:noFill/>
                    </a:ln>
                  </pic:spPr>
                </pic:pic>
              </a:graphicData>
            </a:graphic>
          </wp:inline>
        </w:drawing>
      </w:r>
    </w:p>
    <w:p>
      <w:pPr>
        <w:pStyle w:val="19"/>
        <w:ind w:firstLine="2100" w:firstLineChars="1000"/>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pPr>
      <w:r>
        <w:rPr>
          <w:rFonts w:hint="default" w:ascii="Times New Roman" w:hAnsi="Times New Roman" w:eastAsia="仿宋" w:cs="Times New Roman"/>
          <w:color w:val="000000" w:themeColor="text1"/>
          <w:sz w:val="21"/>
          <w:szCs w:val="21"/>
          <w:lang w:val="en-US" w:eastAsia="zh-CN" w:bidi="ar-SA"/>
          <w14:textFill>
            <w14:solidFill>
              <w14:schemeClr w14:val="tx1"/>
            </w14:solidFill>
          </w14:textFill>
        </w:rPr>
        <w:t>东侧现状农田                                                       北侧现状农田</w:t>
      </w:r>
    </w:p>
    <w:p>
      <w:pPr>
        <w:spacing w:after="0" w:line="240" w:lineRule="auto"/>
        <w:jc w:val="center"/>
        <w:outlineLvl w:val="0"/>
        <w:rPr>
          <w:rFonts w:hint="default" w:ascii="Times New Roman" w:hAnsi="Times New Roman" w:eastAsia="仿宋" w:cs="Times New Roman"/>
          <w:b/>
          <w:color w:val="000000" w:themeColor="text1"/>
          <w:sz w:val="24"/>
          <w:szCs w:val="24"/>
          <w:lang w:eastAsia="zh-CN"/>
          <w14:textFill>
            <w14:solidFill>
              <w14:schemeClr w14:val="tx1"/>
            </w14:solidFill>
          </w14:textFill>
        </w:rPr>
      </w:pPr>
      <w:r>
        <w:rPr>
          <w:rFonts w:hint="default" w:ascii="Times New Roman" w:hAnsi="Times New Roman" w:eastAsia="仿宋" w:cs="Times New Roman"/>
          <w:b/>
          <w:color w:val="000000" w:themeColor="text1"/>
          <w:sz w:val="24"/>
          <w:szCs w:val="24"/>
          <w14:textFill>
            <w14:solidFill>
              <w14:schemeClr w14:val="tx1"/>
            </w14:solidFill>
          </w14:textFill>
        </w:rPr>
        <w:t>附图</w:t>
      </w:r>
      <w:r>
        <w:rPr>
          <w:rFonts w:hint="default" w:ascii="Times New Roman" w:hAnsi="Times New Roman" w:eastAsia="仿宋" w:cs="Times New Roman"/>
          <w:b/>
          <w:color w:val="000000" w:themeColor="text1"/>
          <w:sz w:val="24"/>
          <w:szCs w:val="24"/>
          <w:lang w:val="en-US" w:eastAsia="zh-CN"/>
          <w14:textFill>
            <w14:solidFill>
              <w14:schemeClr w14:val="tx1"/>
            </w14:solidFill>
          </w14:textFill>
        </w:rPr>
        <w:t>3</w:t>
      </w:r>
      <w:r>
        <w:rPr>
          <w:rFonts w:hint="default" w:ascii="Times New Roman" w:hAnsi="Times New Roman" w:eastAsia="仿宋" w:cs="Times New Roman"/>
          <w:b/>
          <w:color w:val="000000" w:themeColor="text1"/>
          <w:sz w:val="24"/>
          <w:szCs w:val="24"/>
          <w14:textFill>
            <w14:solidFill>
              <w14:schemeClr w14:val="tx1"/>
            </w14:solidFill>
          </w14:textFill>
        </w:rPr>
        <w:t xml:space="preserve"> </w:t>
      </w:r>
      <w:r>
        <w:rPr>
          <w:rFonts w:hint="default" w:ascii="Times New Roman" w:hAnsi="Times New Roman" w:eastAsia="仿宋" w:cs="Times New Roman"/>
          <w:b/>
          <w:color w:val="000000" w:themeColor="text1"/>
          <w:sz w:val="24"/>
          <w:szCs w:val="24"/>
          <w:lang w:eastAsia="zh-CN"/>
          <w14:textFill>
            <w14:solidFill>
              <w14:schemeClr w14:val="tx1"/>
            </w14:solidFill>
          </w14:textFill>
        </w:rPr>
        <w:t>项目四周现状图</w:t>
      </w:r>
    </w:p>
    <w:p>
      <w:pPr>
        <w:keepNext w:val="0"/>
        <w:keepLines w:val="0"/>
        <w:pageBreakBefore w:val="0"/>
        <w:widowControl w:val="0"/>
        <w:kinsoku/>
        <w:wordWrap/>
        <w:overflowPunct/>
        <w:topLinePunct w:val="0"/>
        <w:autoSpaceDE/>
        <w:autoSpaceDN/>
        <w:bidi w:val="0"/>
        <w:adjustRightInd/>
        <w:snapToGrid/>
        <w:spacing w:after="0" w:line="240" w:lineRule="auto"/>
        <w:jc w:val="both"/>
        <w:textAlignment w:val="auto"/>
        <w:outlineLvl w:val="9"/>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8791575" cy="4648200"/>
            <wp:effectExtent l="0" t="0" r="9525" b="0"/>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64"/>
                    <a:stretch>
                      <a:fillRect/>
                    </a:stretch>
                  </pic:blipFill>
                  <pic:spPr>
                    <a:xfrm>
                      <a:off x="0" y="0"/>
                      <a:ext cx="8791575" cy="4648200"/>
                    </a:xfrm>
                    <a:prstGeom prst="rect">
                      <a:avLst/>
                    </a:prstGeom>
                    <a:noFill/>
                    <a:ln>
                      <a:noFill/>
                    </a:ln>
                  </pic:spPr>
                </pic:pic>
              </a:graphicData>
            </a:graphic>
          </wp:inline>
        </w:drawing>
      </w:r>
    </w:p>
    <w:p>
      <w:pPr>
        <w:spacing w:after="0" w:line="240" w:lineRule="auto"/>
        <w:ind w:firstLine="4578" w:firstLineChars="1900"/>
        <w:jc w:val="both"/>
        <w:outlineLvl w:val="0"/>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pPr>
      <w:r>
        <w:rPr>
          <w:rFonts w:hint="default" w:ascii="Times New Roman" w:hAnsi="Times New Roman" w:eastAsia="仿宋" w:cs="Times New Roman"/>
          <w:b/>
          <w:bCs/>
          <w:color w:val="000000" w:themeColor="text1"/>
          <w:sz w:val="24"/>
          <w:szCs w:val="24"/>
          <w:lang w:eastAsia="zh-CN"/>
          <w14:textFill>
            <w14:solidFill>
              <w14:schemeClr w14:val="tx1"/>
            </w14:solidFill>
          </w14:textFill>
        </w:rPr>
        <w:t>附图</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 xml:space="preserve">4 </w:t>
      </w:r>
      <w:r>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t>尚志市中心城区声环境功能专项区划图</w:t>
      </w:r>
    </w:p>
    <w:p>
      <w:pPr>
        <w:pStyle w:val="8"/>
        <w:rPr>
          <w:rFonts w:hint="default" w:ascii="Times New Roman" w:hAnsi="Times New Roman" w:eastAsia="仿宋" w:cs="Times New Roman"/>
          <w:b/>
          <w:bCs/>
          <w:color w:val="000000" w:themeColor="text1"/>
          <w:sz w:val="24"/>
          <w:szCs w:val="24"/>
          <w:lang w:val="en-US" w:eastAsia="zh-CN"/>
          <w14:textFill>
            <w14:solidFill>
              <w14:schemeClr w14:val="tx1"/>
            </w14:solidFill>
          </w14:textFill>
        </w:rPr>
      </w:pPr>
    </w:p>
    <w:p>
      <w:pPr>
        <w:pStyle w:val="27"/>
        <w:rPr>
          <w:rFonts w:hint="default" w:ascii="Times New Roman" w:hAnsi="Times New Roman" w:eastAsia="仿宋" w:cs="Times New Roman"/>
          <w:color w:val="000000" w:themeColor="text1"/>
          <w14:textFill>
            <w14:solidFill>
              <w14:schemeClr w14:val="tx1"/>
            </w14:solidFill>
          </w14:textFill>
        </w:rPr>
      </w:pPr>
      <w:r>
        <w:rPr>
          <w:rFonts w:hint="default" w:ascii="Times New Roman" w:hAnsi="Times New Roman" w:eastAsia="仿宋" w:cs="Times New Roman"/>
          <w:color w:val="000000" w:themeColor="text1"/>
          <w:lang w:val="en-US" w:eastAsia="zh-CN"/>
          <w14:textFill>
            <w14:solidFill>
              <w14:schemeClr w14:val="tx1"/>
            </w14:solidFill>
          </w14:textFill>
        </w:rPr>
        <w:t xml:space="preserve">            </w:t>
      </w:r>
      <w:r>
        <w:rPr>
          <w:rFonts w:hint="default" w:ascii="Times New Roman" w:hAnsi="Times New Roman" w:eastAsia="仿宋" w:cs="Times New Roman"/>
          <w:color w:val="000000" w:themeColor="text1"/>
          <w14:textFill>
            <w14:solidFill>
              <w14:schemeClr w14:val="tx1"/>
            </w14:solidFill>
          </w14:textFill>
        </w:rPr>
        <w:drawing>
          <wp:inline distT="0" distB="0" distL="114300" distR="114300">
            <wp:extent cx="8503285" cy="4737100"/>
            <wp:effectExtent l="0" t="0" r="12065" b="6350"/>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1"/>
                    </pic:cNvPicPr>
                  </pic:nvPicPr>
                  <pic:blipFill>
                    <a:blip r:embed="rId65"/>
                    <a:stretch>
                      <a:fillRect/>
                    </a:stretch>
                  </pic:blipFill>
                  <pic:spPr>
                    <a:xfrm>
                      <a:off x="0" y="0"/>
                      <a:ext cx="8503285" cy="4737100"/>
                    </a:xfrm>
                    <a:prstGeom prst="rect">
                      <a:avLst/>
                    </a:prstGeom>
                    <a:noFill/>
                    <a:ln>
                      <a:noFill/>
                    </a:ln>
                  </pic:spPr>
                </pic:pic>
              </a:graphicData>
            </a:graphic>
          </wp:inline>
        </w:drawing>
      </w:r>
    </w:p>
    <w:p>
      <w:pPr>
        <w:pStyle w:val="27"/>
        <w:keepNext w:val="0"/>
        <w:keepLines w:val="0"/>
        <w:pageBreakBefore w:val="0"/>
        <w:widowControl/>
        <w:tabs>
          <w:tab w:val="left" w:pos="4354"/>
        </w:tabs>
        <w:kinsoku/>
        <w:wordWrap/>
        <w:overflowPunct/>
        <w:topLinePunct w:val="0"/>
        <w:autoSpaceDE/>
        <w:autoSpaceDN/>
        <w:bidi w:val="0"/>
        <w:adjustRightInd/>
        <w:snapToGrid/>
        <w:ind w:firstLine="5060" w:firstLineChars="2100"/>
        <w:textAlignment w:val="auto"/>
        <w:outlineLvl w:val="0"/>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pPr>
      <w:r>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t>附图</w:t>
      </w:r>
      <w:r>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t xml:space="preserve">5 </w:t>
      </w:r>
      <w:r>
        <w:rPr>
          <w:rFonts w:hint="default" w:ascii="Times New Roman" w:hAnsi="Times New Roman" w:eastAsia="仿宋" w:cs="Times New Roman"/>
          <w:b/>
          <w:bCs/>
          <w:color w:val="000000" w:themeColor="text1"/>
          <w:kern w:val="2"/>
          <w:sz w:val="24"/>
          <w:szCs w:val="24"/>
          <w:lang w:val="en-US" w:eastAsia="zh-CN" w:bidi="ar-SA"/>
          <w14:textFill>
            <w14:solidFill>
              <w14:schemeClr w14:val="tx1"/>
            </w14:solidFill>
          </w14:textFill>
        </w:rPr>
        <w:t xml:space="preserve"> 哈尔滨市生态保护红线分布图</w:t>
      </w:r>
    </w:p>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HiddenHorzOCl">
    <w:altName w:val="微软雅黑"/>
    <w:panose1 w:val="00000000000000000000"/>
    <w:charset w:val="86"/>
    <w:family w:val="swiss"/>
    <w:pitch w:val="default"/>
    <w:sig w:usb0="00000000" w:usb1="00000000" w:usb2="00000010" w:usb3="00000000" w:csb0="00040000" w:csb1="00000000"/>
  </w:font>
  <w:font w:name="Wingdings 2">
    <w:panose1 w:val="05020102010507070707"/>
    <w:charset w:val="02"/>
    <w:family w:val="auto"/>
    <w:pitch w:val="default"/>
    <w:sig w:usb0="00000000" w:usb1="00000000" w:usb2="00000000" w:usb3="00000000" w:csb0="8000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楷体_GB2312">
    <w:panose1 w:val="02010609030101010101"/>
    <w:charset w:val="86"/>
    <w:family w:val="modern"/>
    <w:pitch w:val="default"/>
    <w:sig w:usb0="00000001"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framePr w:wrap="around" w:vAnchor="text" w:hAnchor="margin" w:xAlign="center" w:y="1"/>
      <w:rPr>
        <w:rStyle w:val="25"/>
      </w:rPr>
    </w:pPr>
    <w:r>
      <w:fldChar w:fldCharType="begin"/>
    </w:r>
    <w:r>
      <w:rPr>
        <w:rStyle w:val="25"/>
      </w:rPr>
      <w:instrText xml:space="preserve">PAGE  </w:instrText>
    </w:r>
    <w:r>
      <w:fldChar w:fldCharType="end"/>
    </w:r>
  </w:p>
  <w:p>
    <w:pPr>
      <w:pStyle w:val="1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48" name="文本框 14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Style w:val="25"/>
                              <w:rFonts w:ascii="宋体" w:hAnsi="宋体"/>
                              <w:sz w:val="28"/>
                              <w:szCs w:val="28"/>
                            </w:rPr>
                          </w:pPr>
                          <w:r>
                            <w:rPr>
                              <w:rStyle w:val="25"/>
                              <w:rFonts w:hint="eastAsia" w:ascii="宋体" w:hAnsi="宋体"/>
                              <w:sz w:val="28"/>
                              <w:szCs w:val="28"/>
                            </w:rPr>
                            <w:t>—</w:t>
                          </w:r>
                          <w:r>
                            <w:rPr>
                              <w:rStyle w:val="25"/>
                              <w:rFonts w:hint="eastAsia" w:ascii="宋体" w:hAnsi="宋体"/>
                              <w:sz w:val="20"/>
                            </w:rPr>
                            <w:t xml:space="preserve"> </w:t>
                          </w:r>
                          <w:r>
                            <w:rPr>
                              <w:rStyle w:val="25"/>
                              <w:rFonts w:hint="default" w:ascii="Times New Roman" w:hAnsi="Times New Roman" w:cs="Times New Roman"/>
                              <w:sz w:val="20"/>
                            </w:rPr>
                            <w:t xml:space="preserve"> </w:t>
                          </w:r>
                          <w:r>
                            <w:rPr>
                              <w:rFonts w:hint="default" w:ascii="Times New Roman" w:hAnsi="Times New Roman" w:cs="Times New Roman"/>
                              <w:sz w:val="26"/>
                              <w:szCs w:val="26"/>
                            </w:rPr>
                            <w:fldChar w:fldCharType="begin"/>
                          </w:r>
                          <w:r>
                            <w:rPr>
                              <w:rStyle w:val="25"/>
                              <w:rFonts w:hint="default" w:ascii="Times New Roman" w:hAnsi="Times New Roman" w:cs="Times New Roman"/>
                              <w:sz w:val="26"/>
                              <w:szCs w:val="26"/>
                            </w:rPr>
                            <w:instrText xml:space="preserve">PAGE  </w:instrText>
                          </w:r>
                          <w:r>
                            <w:rPr>
                              <w:rFonts w:hint="default" w:ascii="Times New Roman" w:hAnsi="Times New Roman" w:cs="Times New Roman"/>
                              <w:sz w:val="26"/>
                              <w:szCs w:val="26"/>
                            </w:rPr>
                            <w:fldChar w:fldCharType="separate"/>
                          </w:r>
                          <w:r>
                            <w:rPr>
                              <w:rStyle w:val="25"/>
                              <w:rFonts w:hint="default" w:ascii="Times New Roman" w:hAnsi="Times New Roman" w:cs="Times New Roman"/>
                              <w:sz w:val="26"/>
                              <w:szCs w:val="26"/>
                            </w:rPr>
                            <w:t>9</w:t>
                          </w:r>
                          <w:r>
                            <w:rPr>
                              <w:rFonts w:hint="default" w:ascii="Times New Roman" w:hAnsi="Times New Roman" w:cs="Times New Roman"/>
                              <w:sz w:val="26"/>
                              <w:szCs w:val="26"/>
                            </w:rPr>
                            <w:fldChar w:fldCharType="end"/>
                          </w:r>
                          <w:r>
                            <w:rPr>
                              <w:rStyle w:val="25"/>
                              <w:rFonts w:hint="eastAsia" w:ascii="宋体" w:hAnsi="宋体"/>
                              <w:sz w:val="20"/>
                            </w:rPr>
                            <w:t xml:space="preserve">  </w:t>
                          </w:r>
                          <w:r>
                            <w:rPr>
                              <w:rStyle w:val="2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iEy20zAgAAZQ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iEy20zAgAAZQQAAA4AAAAAAAAAAQAgAAAAHwEAAGRycy9lMm9Eb2MueG1sUEsF&#10;BgAAAAAGAAYAWQEAAMQFAAAAAA==&#10;">
              <v:fill on="f" focussize="0,0"/>
              <v:stroke on="f" weight="0.5pt"/>
              <v:imagedata o:title=""/>
              <o:lock v:ext="edit" aspectratio="f"/>
              <v:textbox inset="0mm,0mm,0mm,0mm" style="mso-fit-shape-to-text:t;">
                <w:txbxContent>
                  <w:p>
                    <w:pPr>
                      <w:pStyle w:val="13"/>
                      <w:rPr>
                        <w:rStyle w:val="25"/>
                        <w:rFonts w:ascii="宋体" w:hAnsi="宋体"/>
                        <w:sz w:val="28"/>
                        <w:szCs w:val="28"/>
                      </w:rPr>
                    </w:pPr>
                    <w:r>
                      <w:rPr>
                        <w:rStyle w:val="25"/>
                        <w:rFonts w:hint="eastAsia" w:ascii="宋体" w:hAnsi="宋体"/>
                        <w:sz w:val="28"/>
                        <w:szCs w:val="28"/>
                      </w:rPr>
                      <w:t>—</w:t>
                    </w:r>
                    <w:r>
                      <w:rPr>
                        <w:rStyle w:val="25"/>
                        <w:rFonts w:hint="eastAsia" w:ascii="宋体" w:hAnsi="宋体"/>
                        <w:sz w:val="20"/>
                      </w:rPr>
                      <w:t xml:space="preserve"> </w:t>
                    </w:r>
                    <w:r>
                      <w:rPr>
                        <w:rStyle w:val="25"/>
                        <w:rFonts w:hint="default" w:ascii="Times New Roman" w:hAnsi="Times New Roman" w:cs="Times New Roman"/>
                        <w:sz w:val="20"/>
                      </w:rPr>
                      <w:t xml:space="preserve"> </w:t>
                    </w:r>
                    <w:r>
                      <w:rPr>
                        <w:rFonts w:hint="default" w:ascii="Times New Roman" w:hAnsi="Times New Roman" w:cs="Times New Roman"/>
                        <w:sz w:val="26"/>
                        <w:szCs w:val="26"/>
                      </w:rPr>
                      <w:fldChar w:fldCharType="begin"/>
                    </w:r>
                    <w:r>
                      <w:rPr>
                        <w:rStyle w:val="25"/>
                        <w:rFonts w:hint="default" w:ascii="Times New Roman" w:hAnsi="Times New Roman" w:cs="Times New Roman"/>
                        <w:sz w:val="26"/>
                        <w:szCs w:val="26"/>
                      </w:rPr>
                      <w:instrText xml:space="preserve">PAGE  </w:instrText>
                    </w:r>
                    <w:r>
                      <w:rPr>
                        <w:rFonts w:hint="default" w:ascii="Times New Roman" w:hAnsi="Times New Roman" w:cs="Times New Roman"/>
                        <w:sz w:val="26"/>
                        <w:szCs w:val="26"/>
                      </w:rPr>
                      <w:fldChar w:fldCharType="separate"/>
                    </w:r>
                    <w:r>
                      <w:rPr>
                        <w:rStyle w:val="25"/>
                        <w:rFonts w:hint="default" w:ascii="Times New Roman" w:hAnsi="Times New Roman" w:cs="Times New Roman"/>
                        <w:sz w:val="26"/>
                        <w:szCs w:val="26"/>
                      </w:rPr>
                      <w:t>9</w:t>
                    </w:r>
                    <w:r>
                      <w:rPr>
                        <w:rFonts w:hint="default" w:ascii="Times New Roman" w:hAnsi="Times New Roman" w:cs="Times New Roman"/>
                        <w:sz w:val="26"/>
                        <w:szCs w:val="26"/>
                      </w:rPr>
                      <w:fldChar w:fldCharType="end"/>
                    </w:r>
                    <w:r>
                      <w:rPr>
                        <w:rStyle w:val="25"/>
                        <w:rFonts w:hint="eastAsia" w:ascii="宋体" w:hAnsi="宋体"/>
                        <w:sz w:val="20"/>
                      </w:rPr>
                      <w:t xml:space="preserve">  </w:t>
                    </w:r>
                    <w:r>
                      <w:rPr>
                        <w:rStyle w:val="25"/>
                        <w:rFonts w:hint="eastAsia" w:ascii="宋体" w:hAnsi="宋体"/>
                        <w:sz w:val="28"/>
                        <w:szCs w:val="28"/>
                      </w:rPr>
                      <w:t>—</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49" name="文本框 1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rPr>
                              <w:rStyle w:val="25"/>
                              <w:rFonts w:ascii="宋体" w:hAnsi="宋体"/>
                              <w:sz w:val="28"/>
                              <w:szCs w:val="28"/>
                            </w:rPr>
                          </w:pPr>
                          <w:r>
                            <w:rPr>
                              <w:rStyle w:val="25"/>
                              <w:rFonts w:hint="eastAsia" w:ascii="宋体" w:hAnsi="宋体"/>
                              <w:sz w:val="28"/>
                              <w:szCs w:val="28"/>
                            </w:rPr>
                            <w:t>—</w:t>
                          </w:r>
                          <w:r>
                            <w:rPr>
                              <w:rStyle w:val="25"/>
                              <w:rFonts w:hint="eastAsia" w:ascii="宋体" w:hAnsi="宋体"/>
                              <w:sz w:val="20"/>
                            </w:rPr>
                            <w:t xml:space="preserve"> </w:t>
                          </w:r>
                          <w:r>
                            <w:rPr>
                              <w:rStyle w:val="25"/>
                              <w:rFonts w:hint="default" w:ascii="Times New Roman" w:hAnsi="Times New Roman" w:cs="Times New Roman"/>
                              <w:sz w:val="20"/>
                            </w:rPr>
                            <w:t xml:space="preserve"> </w:t>
                          </w:r>
                          <w:r>
                            <w:rPr>
                              <w:rFonts w:hint="default" w:ascii="Times New Roman" w:hAnsi="Times New Roman" w:cs="Times New Roman"/>
                              <w:sz w:val="26"/>
                              <w:szCs w:val="26"/>
                            </w:rPr>
                            <w:fldChar w:fldCharType="begin"/>
                          </w:r>
                          <w:r>
                            <w:rPr>
                              <w:rStyle w:val="25"/>
                              <w:rFonts w:hint="default" w:ascii="Times New Roman" w:hAnsi="Times New Roman" w:cs="Times New Roman"/>
                              <w:sz w:val="26"/>
                              <w:szCs w:val="26"/>
                            </w:rPr>
                            <w:instrText xml:space="preserve">PAGE  </w:instrText>
                          </w:r>
                          <w:r>
                            <w:rPr>
                              <w:rFonts w:hint="default" w:ascii="Times New Roman" w:hAnsi="Times New Roman" w:cs="Times New Roman"/>
                              <w:sz w:val="26"/>
                              <w:szCs w:val="26"/>
                            </w:rPr>
                            <w:fldChar w:fldCharType="separate"/>
                          </w:r>
                          <w:r>
                            <w:rPr>
                              <w:rStyle w:val="25"/>
                              <w:rFonts w:hint="default" w:ascii="Times New Roman" w:hAnsi="Times New Roman" w:cs="Times New Roman"/>
                              <w:sz w:val="26"/>
                              <w:szCs w:val="26"/>
                            </w:rPr>
                            <w:t>10</w:t>
                          </w:r>
                          <w:r>
                            <w:rPr>
                              <w:rFonts w:hint="default" w:ascii="Times New Roman" w:hAnsi="Times New Roman" w:cs="Times New Roman"/>
                              <w:sz w:val="26"/>
                              <w:szCs w:val="26"/>
                            </w:rPr>
                            <w:fldChar w:fldCharType="end"/>
                          </w:r>
                          <w:r>
                            <w:rPr>
                              <w:rStyle w:val="25"/>
                              <w:rFonts w:hint="eastAsia" w:ascii="宋体" w:hAnsi="宋体"/>
                              <w:sz w:val="20"/>
                            </w:rPr>
                            <w:t xml:space="preserve">  </w:t>
                          </w:r>
                          <w:r>
                            <w:rPr>
                              <w:rStyle w:val="25"/>
                              <w:rFonts w:hint="eastAsia" w:ascii="宋体" w:hAnsi="宋体"/>
                              <w:sz w:val="28"/>
                              <w:szCs w:val="28"/>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4VfE0AgAAZQQAAA4AAABkcnMvZTJvRG9jLnhtbK1UzY7TMBC+I/EO&#10;lu80aYFVqZ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CjOFXxNAIAAGUEAAAOAAAAAAAAAAEAIAAAAB8BAABkcnMvZTJvRG9jLnhtbFBL&#10;BQYAAAAABgAGAFkBAADFBQAAAAA=&#10;">
              <v:fill on="f" focussize="0,0"/>
              <v:stroke on="f" weight="0.5pt"/>
              <v:imagedata o:title=""/>
              <o:lock v:ext="edit" aspectratio="f"/>
              <v:textbox inset="0mm,0mm,0mm,0mm" style="mso-fit-shape-to-text:t;">
                <w:txbxContent>
                  <w:p>
                    <w:pPr>
                      <w:pStyle w:val="13"/>
                      <w:rPr>
                        <w:rStyle w:val="25"/>
                        <w:rFonts w:ascii="宋体" w:hAnsi="宋体"/>
                        <w:sz w:val="28"/>
                        <w:szCs w:val="28"/>
                      </w:rPr>
                    </w:pPr>
                    <w:r>
                      <w:rPr>
                        <w:rStyle w:val="25"/>
                        <w:rFonts w:hint="eastAsia" w:ascii="宋体" w:hAnsi="宋体"/>
                        <w:sz w:val="28"/>
                        <w:szCs w:val="28"/>
                      </w:rPr>
                      <w:t>—</w:t>
                    </w:r>
                    <w:r>
                      <w:rPr>
                        <w:rStyle w:val="25"/>
                        <w:rFonts w:hint="eastAsia" w:ascii="宋体" w:hAnsi="宋体"/>
                        <w:sz w:val="20"/>
                      </w:rPr>
                      <w:t xml:space="preserve"> </w:t>
                    </w:r>
                    <w:r>
                      <w:rPr>
                        <w:rStyle w:val="25"/>
                        <w:rFonts w:hint="default" w:ascii="Times New Roman" w:hAnsi="Times New Roman" w:cs="Times New Roman"/>
                        <w:sz w:val="20"/>
                      </w:rPr>
                      <w:t xml:space="preserve"> </w:t>
                    </w:r>
                    <w:r>
                      <w:rPr>
                        <w:rFonts w:hint="default" w:ascii="Times New Roman" w:hAnsi="Times New Roman" w:cs="Times New Roman"/>
                        <w:sz w:val="26"/>
                        <w:szCs w:val="26"/>
                      </w:rPr>
                      <w:fldChar w:fldCharType="begin"/>
                    </w:r>
                    <w:r>
                      <w:rPr>
                        <w:rStyle w:val="25"/>
                        <w:rFonts w:hint="default" w:ascii="Times New Roman" w:hAnsi="Times New Roman" w:cs="Times New Roman"/>
                        <w:sz w:val="26"/>
                        <w:szCs w:val="26"/>
                      </w:rPr>
                      <w:instrText xml:space="preserve">PAGE  </w:instrText>
                    </w:r>
                    <w:r>
                      <w:rPr>
                        <w:rFonts w:hint="default" w:ascii="Times New Roman" w:hAnsi="Times New Roman" w:cs="Times New Roman"/>
                        <w:sz w:val="26"/>
                        <w:szCs w:val="26"/>
                      </w:rPr>
                      <w:fldChar w:fldCharType="separate"/>
                    </w:r>
                    <w:r>
                      <w:rPr>
                        <w:rStyle w:val="25"/>
                        <w:rFonts w:hint="default" w:ascii="Times New Roman" w:hAnsi="Times New Roman" w:cs="Times New Roman"/>
                        <w:sz w:val="26"/>
                        <w:szCs w:val="26"/>
                      </w:rPr>
                      <w:t>10</w:t>
                    </w:r>
                    <w:r>
                      <w:rPr>
                        <w:rFonts w:hint="default" w:ascii="Times New Roman" w:hAnsi="Times New Roman" w:cs="Times New Roman"/>
                        <w:sz w:val="26"/>
                        <w:szCs w:val="26"/>
                      </w:rPr>
                      <w:fldChar w:fldCharType="end"/>
                    </w:r>
                    <w:r>
                      <w:rPr>
                        <w:rStyle w:val="25"/>
                        <w:rFonts w:hint="eastAsia" w:ascii="宋体" w:hAnsi="宋体"/>
                        <w:sz w:val="20"/>
                      </w:rPr>
                      <w:t xml:space="preserve">  </w:t>
                    </w:r>
                    <w:r>
                      <w:rPr>
                        <w:rStyle w:val="25"/>
                        <w:rFonts w:hint="eastAsia" w:ascii="宋体" w:hAnsi="宋体"/>
                        <w:sz w:val="28"/>
                        <w:szCs w:val="28"/>
                      </w:rPr>
                      <w:t>—</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top w:val="none" w:color="auto" w:sz="0" w:space="0"/>
        <w:left w:val="none" w:color="auto" w:sz="0" w:space="0"/>
        <w:bottom w:val="none" w:color="auto" w:sz="0" w:space="1"/>
        <w:right w:val="none" w:color="auto" w:sz="0" w:space="0"/>
        <w:between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1411BF"/>
    <w:multiLevelType w:val="singleLevel"/>
    <w:tmpl w:val="BC1411BF"/>
    <w:lvl w:ilvl="0" w:tentative="0">
      <w:start w:val="1"/>
      <w:numFmt w:val="decimal"/>
      <w:suff w:val="nothing"/>
      <w:lvlText w:val="%1）"/>
      <w:lvlJc w:val="left"/>
      <w:rPr>
        <w:rFonts w:hint="default" w:ascii="Times New Roman" w:hAnsi="Times New Roman" w:cs="Times New Roman"/>
      </w:rPr>
    </w:lvl>
  </w:abstractNum>
  <w:abstractNum w:abstractNumId="1">
    <w:nsid w:val="D7AA6164"/>
    <w:multiLevelType w:val="singleLevel"/>
    <w:tmpl w:val="D7AA6164"/>
    <w:lvl w:ilvl="0" w:tentative="0">
      <w:start w:val="1"/>
      <w:numFmt w:val="decimal"/>
      <w:suff w:val="nothing"/>
      <w:lvlText w:val="%1、"/>
      <w:lvlJc w:val="left"/>
    </w:lvl>
  </w:abstractNum>
  <w:abstractNum w:abstractNumId="2">
    <w:nsid w:val="F98DF94D"/>
    <w:multiLevelType w:val="singleLevel"/>
    <w:tmpl w:val="F98DF94D"/>
    <w:lvl w:ilvl="0" w:tentative="0">
      <w:start w:val="7"/>
      <w:numFmt w:val="chineseCounting"/>
      <w:suff w:val="nothing"/>
      <w:lvlText w:val="（%1）"/>
      <w:lvlJc w:val="left"/>
      <w:rPr>
        <w:rFonts w:hint="eastAsia"/>
      </w:rPr>
    </w:lvl>
  </w:abstractNum>
  <w:abstractNum w:abstractNumId="3">
    <w:nsid w:val="77FE17CB"/>
    <w:multiLevelType w:val="multilevel"/>
    <w:tmpl w:val="77FE17CB"/>
    <w:lvl w:ilvl="0" w:tentative="0">
      <w:start w:val="1"/>
      <w:numFmt w:val="chineseCountingThousand"/>
      <w:suff w:val="nothing"/>
      <w:lvlText w:val="第%1章"/>
      <w:lvlJc w:val="left"/>
      <w:pPr>
        <w:ind w:left="360" w:firstLine="0"/>
      </w:pPr>
    </w:lvl>
    <w:lvl w:ilvl="1" w:tentative="0">
      <w:start w:val="1"/>
      <w:numFmt w:val="none"/>
      <w:suff w:val="nothing"/>
      <w:lvlText w:val=""/>
      <w:lvlJc w:val="left"/>
      <w:pPr>
        <w:ind w:left="360" w:firstLine="0"/>
      </w:pPr>
    </w:lvl>
    <w:lvl w:ilvl="2" w:tentative="0">
      <w:start w:val="1"/>
      <w:numFmt w:val="none"/>
      <w:pStyle w:val="4"/>
      <w:suff w:val="nothing"/>
      <w:lvlText w:val=""/>
      <w:lvlJc w:val="left"/>
      <w:pPr>
        <w:ind w:left="360" w:firstLine="0"/>
      </w:pPr>
    </w:lvl>
    <w:lvl w:ilvl="3" w:tentative="0">
      <w:start w:val="1"/>
      <w:numFmt w:val="none"/>
      <w:suff w:val="nothing"/>
      <w:lvlText w:val=""/>
      <w:lvlJc w:val="left"/>
      <w:pPr>
        <w:ind w:left="360" w:firstLine="0"/>
      </w:pPr>
    </w:lvl>
    <w:lvl w:ilvl="4" w:tentative="0">
      <w:start w:val="1"/>
      <w:numFmt w:val="none"/>
      <w:suff w:val="nothing"/>
      <w:lvlText w:val=""/>
      <w:lvlJc w:val="left"/>
      <w:pPr>
        <w:ind w:left="360" w:firstLine="0"/>
      </w:pPr>
    </w:lvl>
    <w:lvl w:ilvl="5" w:tentative="0">
      <w:start w:val="1"/>
      <w:numFmt w:val="none"/>
      <w:suff w:val="nothing"/>
      <w:lvlText w:val=""/>
      <w:lvlJc w:val="left"/>
      <w:pPr>
        <w:ind w:left="360" w:firstLine="0"/>
      </w:pPr>
    </w:lvl>
    <w:lvl w:ilvl="6" w:tentative="0">
      <w:start w:val="1"/>
      <w:numFmt w:val="none"/>
      <w:suff w:val="nothing"/>
      <w:lvlText w:val=""/>
      <w:lvlJc w:val="left"/>
      <w:pPr>
        <w:ind w:left="360" w:firstLine="0"/>
      </w:pPr>
    </w:lvl>
    <w:lvl w:ilvl="7" w:tentative="0">
      <w:start w:val="1"/>
      <w:numFmt w:val="none"/>
      <w:suff w:val="nothing"/>
      <w:lvlText w:val=""/>
      <w:lvlJc w:val="left"/>
      <w:pPr>
        <w:ind w:left="360" w:firstLine="0"/>
      </w:pPr>
    </w:lvl>
    <w:lvl w:ilvl="8" w:tentative="0">
      <w:start w:val="1"/>
      <w:numFmt w:val="none"/>
      <w:suff w:val="nothing"/>
      <w:lvlText w:val=""/>
      <w:lvlJc w:val="left"/>
      <w:pPr>
        <w:ind w:left="360" w:firstLine="0"/>
      </w:pPr>
    </w:lvl>
  </w:abstractNum>
  <w:abstractNum w:abstractNumId="4">
    <w:nsid w:val="7CCC2F5E"/>
    <w:multiLevelType w:val="singleLevel"/>
    <w:tmpl w:val="7CCC2F5E"/>
    <w:lvl w:ilvl="0" w:tentative="0">
      <w:start w:val="2"/>
      <w:numFmt w:val="decimal"/>
      <w:suff w:val="nothing"/>
      <w:lvlText w:val="%1、"/>
      <w:lvlJc w:val="left"/>
    </w:lvl>
  </w:abstractNum>
  <w:num w:numId="1">
    <w:abstractNumId w:val="3"/>
  </w:num>
  <w:num w:numId="2">
    <w:abstractNumId w:val="0"/>
  </w:num>
  <w:num w:numId="3">
    <w:abstractNumId w:val="2"/>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c5MmE3MTQ5OTNhMzRlM2E1Mzg0MWJhNzUxNmJhNDIifQ=="/>
  </w:docVars>
  <w:rsids>
    <w:rsidRoot w:val="00172A27"/>
    <w:rsid w:val="001C1695"/>
    <w:rsid w:val="00951BED"/>
    <w:rsid w:val="00A422DC"/>
    <w:rsid w:val="0156352C"/>
    <w:rsid w:val="01595469"/>
    <w:rsid w:val="0173765C"/>
    <w:rsid w:val="017C6D0A"/>
    <w:rsid w:val="022A76BD"/>
    <w:rsid w:val="024737BC"/>
    <w:rsid w:val="031418F0"/>
    <w:rsid w:val="03425A83"/>
    <w:rsid w:val="036F5C42"/>
    <w:rsid w:val="037A2CD7"/>
    <w:rsid w:val="03A055D1"/>
    <w:rsid w:val="03B409DD"/>
    <w:rsid w:val="03B50D75"/>
    <w:rsid w:val="041D0B3A"/>
    <w:rsid w:val="041E218D"/>
    <w:rsid w:val="042A6EF2"/>
    <w:rsid w:val="04A63ABD"/>
    <w:rsid w:val="04D05CEB"/>
    <w:rsid w:val="054A784B"/>
    <w:rsid w:val="06081B05"/>
    <w:rsid w:val="07D13F57"/>
    <w:rsid w:val="08007051"/>
    <w:rsid w:val="08050604"/>
    <w:rsid w:val="081A24BC"/>
    <w:rsid w:val="08A41020"/>
    <w:rsid w:val="08DD6E69"/>
    <w:rsid w:val="08E720CC"/>
    <w:rsid w:val="08F63512"/>
    <w:rsid w:val="090423A5"/>
    <w:rsid w:val="09271C52"/>
    <w:rsid w:val="09E21373"/>
    <w:rsid w:val="0A0707E4"/>
    <w:rsid w:val="0A5355AA"/>
    <w:rsid w:val="0A921402"/>
    <w:rsid w:val="0B3A5086"/>
    <w:rsid w:val="0B732F2C"/>
    <w:rsid w:val="0BB36CF3"/>
    <w:rsid w:val="0BC32C09"/>
    <w:rsid w:val="0BD065D0"/>
    <w:rsid w:val="0C28640C"/>
    <w:rsid w:val="0C432B55"/>
    <w:rsid w:val="0C5B50EF"/>
    <w:rsid w:val="0D8E229F"/>
    <w:rsid w:val="0E3E5A73"/>
    <w:rsid w:val="0E585081"/>
    <w:rsid w:val="0E6043BC"/>
    <w:rsid w:val="0E674001"/>
    <w:rsid w:val="0E743D97"/>
    <w:rsid w:val="0F5B3A2B"/>
    <w:rsid w:val="0FB866C0"/>
    <w:rsid w:val="0FFB0130"/>
    <w:rsid w:val="0FFF3E30"/>
    <w:rsid w:val="102A2753"/>
    <w:rsid w:val="10DB1C9F"/>
    <w:rsid w:val="121C4B36"/>
    <w:rsid w:val="1273777D"/>
    <w:rsid w:val="12980B5D"/>
    <w:rsid w:val="12DE5A77"/>
    <w:rsid w:val="13154CCD"/>
    <w:rsid w:val="136E6F70"/>
    <w:rsid w:val="13D35C18"/>
    <w:rsid w:val="13E96481"/>
    <w:rsid w:val="143C1E7F"/>
    <w:rsid w:val="14956609"/>
    <w:rsid w:val="14A0159B"/>
    <w:rsid w:val="14AE3227"/>
    <w:rsid w:val="14C955E0"/>
    <w:rsid w:val="14D03633"/>
    <w:rsid w:val="14F0383F"/>
    <w:rsid w:val="153D0B51"/>
    <w:rsid w:val="156A53A0"/>
    <w:rsid w:val="16187ADC"/>
    <w:rsid w:val="16A052F5"/>
    <w:rsid w:val="17797B1C"/>
    <w:rsid w:val="177E3384"/>
    <w:rsid w:val="17860317"/>
    <w:rsid w:val="180D4813"/>
    <w:rsid w:val="180E66F5"/>
    <w:rsid w:val="181750A0"/>
    <w:rsid w:val="18493FEE"/>
    <w:rsid w:val="184E2D57"/>
    <w:rsid w:val="185D46AC"/>
    <w:rsid w:val="185F6D12"/>
    <w:rsid w:val="18D32CED"/>
    <w:rsid w:val="18D64AA0"/>
    <w:rsid w:val="18DE057F"/>
    <w:rsid w:val="18FE2C2E"/>
    <w:rsid w:val="19422F20"/>
    <w:rsid w:val="19463A69"/>
    <w:rsid w:val="194E0132"/>
    <w:rsid w:val="198D3851"/>
    <w:rsid w:val="19AB7E90"/>
    <w:rsid w:val="19E160F5"/>
    <w:rsid w:val="1A663140"/>
    <w:rsid w:val="1A6A0A4A"/>
    <w:rsid w:val="1A9C3DE6"/>
    <w:rsid w:val="1B3A2711"/>
    <w:rsid w:val="1B4F7512"/>
    <w:rsid w:val="1BA452A5"/>
    <w:rsid w:val="1BA64C58"/>
    <w:rsid w:val="1BAB226E"/>
    <w:rsid w:val="1BD157D5"/>
    <w:rsid w:val="1C4A6193"/>
    <w:rsid w:val="1C6A7522"/>
    <w:rsid w:val="1C724EA7"/>
    <w:rsid w:val="1D2F4DF9"/>
    <w:rsid w:val="1D74296D"/>
    <w:rsid w:val="1DA90F9F"/>
    <w:rsid w:val="1E194C81"/>
    <w:rsid w:val="1E1E65FA"/>
    <w:rsid w:val="1E2D1660"/>
    <w:rsid w:val="1E5135A1"/>
    <w:rsid w:val="1EAC659D"/>
    <w:rsid w:val="1ED55F80"/>
    <w:rsid w:val="1F3F2EA1"/>
    <w:rsid w:val="1F5216F6"/>
    <w:rsid w:val="1FCA53B9"/>
    <w:rsid w:val="1FE346CD"/>
    <w:rsid w:val="1FE752A1"/>
    <w:rsid w:val="20052895"/>
    <w:rsid w:val="200F54C2"/>
    <w:rsid w:val="2050541C"/>
    <w:rsid w:val="20A976C4"/>
    <w:rsid w:val="20C9519F"/>
    <w:rsid w:val="20DA3B20"/>
    <w:rsid w:val="214D44F3"/>
    <w:rsid w:val="216A4942"/>
    <w:rsid w:val="21D95D87"/>
    <w:rsid w:val="21FE58B4"/>
    <w:rsid w:val="2273019A"/>
    <w:rsid w:val="22A730EC"/>
    <w:rsid w:val="22F5435C"/>
    <w:rsid w:val="2305574B"/>
    <w:rsid w:val="235C0A1E"/>
    <w:rsid w:val="237D2742"/>
    <w:rsid w:val="23A75A11"/>
    <w:rsid w:val="23A93537"/>
    <w:rsid w:val="23C507F1"/>
    <w:rsid w:val="23C90CDB"/>
    <w:rsid w:val="23F348D2"/>
    <w:rsid w:val="24553F65"/>
    <w:rsid w:val="24562C90"/>
    <w:rsid w:val="247326EB"/>
    <w:rsid w:val="254C6870"/>
    <w:rsid w:val="25922771"/>
    <w:rsid w:val="25F0544D"/>
    <w:rsid w:val="26951178"/>
    <w:rsid w:val="26E06750"/>
    <w:rsid w:val="27174C5C"/>
    <w:rsid w:val="273677B9"/>
    <w:rsid w:val="27713266"/>
    <w:rsid w:val="278D7075"/>
    <w:rsid w:val="27AA5AD0"/>
    <w:rsid w:val="27BD0F59"/>
    <w:rsid w:val="27BD1BA2"/>
    <w:rsid w:val="27E40FE2"/>
    <w:rsid w:val="27F06A4F"/>
    <w:rsid w:val="280B44BC"/>
    <w:rsid w:val="28A90B57"/>
    <w:rsid w:val="2907142C"/>
    <w:rsid w:val="294A30C6"/>
    <w:rsid w:val="296B3E84"/>
    <w:rsid w:val="29B32F96"/>
    <w:rsid w:val="29C810F2"/>
    <w:rsid w:val="29E90E77"/>
    <w:rsid w:val="29FD6943"/>
    <w:rsid w:val="29FF484E"/>
    <w:rsid w:val="2A5F6891"/>
    <w:rsid w:val="2A614B6C"/>
    <w:rsid w:val="2AA22F68"/>
    <w:rsid w:val="2ACB0237"/>
    <w:rsid w:val="2AD01CF1"/>
    <w:rsid w:val="2AF660E2"/>
    <w:rsid w:val="2B367DA6"/>
    <w:rsid w:val="2BAC1E16"/>
    <w:rsid w:val="2BEA0B91"/>
    <w:rsid w:val="2C063C1D"/>
    <w:rsid w:val="2C0F23A5"/>
    <w:rsid w:val="2C3A119D"/>
    <w:rsid w:val="2C495FCA"/>
    <w:rsid w:val="2C736DD8"/>
    <w:rsid w:val="2C834EC7"/>
    <w:rsid w:val="2CD258AD"/>
    <w:rsid w:val="2E6D53AE"/>
    <w:rsid w:val="2E737491"/>
    <w:rsid w:val="2ECB2EFB"/>
    <w:rsid w:val="2F8C16C1"/>
    <w:rsid w:val="30026392"/>
    <w:rsid w:val="30105D83"/>
    <w:rsid w:val="30303498"/>
    <w:rsid w:val="30666885"/>
    <w:rsid w:val="30947890"/>
    <w:rsid w:val="30FE1D36"/>
    <w:rsid w:val="31286F14"/>
    <w:rsid w:val="31CD5177"/>
    <w:rsid w:val="322A3648"/>
    <w:rsid w:val="323428E4"/>
    <w:rsid w:val="33291F9F"/>
    <w:rsid w:val="33B43F5E"/>
    <w:rsid w:val="33CD6DCE"/>
    <w:rsid w:val="347D07F4"/>
    <w:rsid w:val="347F1BA6"/>
    <w:rsid w:val="348079F5"/>
    <w:rsid w:val="35342CE7"/>
    <w:rsid w:val="3599165E"/>
    <w:rsid w:val="36050AA1"/>
    <w:rsid w:val="36291A50"/>
    <w:rsid w:val="36C505FA"/>
    <w:rsid w:val="36EF7A5A"/>
    <w:rsid w:val="390F6C4C"/>
    <w:rsid w:val="3923325A"/>
    <w:rsid w:val="39477622"/>
    <w:rsid w:val="39C15DB7"/>
    <w:rsid w:val="39E70E27"/>
    <w:rsid w:val="3A100CC2"/>
    <w:rsid w:val="3A4015F8"/>
    <w:rsid w:val="3A8B0EFD"/>
    <w:rsid w:val="3AA44B96"/>
    <w:rsid w:val="3AC058DE"/>
    <w:rsid w:val="3AF70BD4"/>
    <w:rsid w:val="3BB36270"/>
    <w:rsid w:val="3BEC4C83"/>
    <w:rsid w:val="3C0F45C3"/>
    <w:rsid w:val="3C1108C0"/>
    <w:rsid w:val="3C4D6CFE"/>
    <w:rsid w:val="3CE9754D"/>
    <w:rsid w:val="3CF7310E"/>
    <w:rsid w:val="3E0E3703"/>
    <w:rsid w:val="3E2E2B5F"/>
    <w:rsid w:val="3E3670FE"/>
    <w:rsid w:val="3E391C94"/>
    <w:rsid w:val="3E906080"/>
    <w:rsid w:val="3ED07542"/>
    <w:rsid w:val="3ED5122D"/>
    <w:rsid w:val="3EF47905"/>
    <w:rsid w:val="3F010FFE"/>
    <w:rsid w:val="3FAD705E"/>
    <w:rsid w:val="3FB965C5"/>
    <w:rsid w:val="400153C1"/>
    <w:rsid w:val="4047119A"/>
    <w:rsid w:val="409E0DFA"/>
    <w:rsid w:val="40D407D2"/>
    <w:rsid w:val="40FC2588"/>
    <w:rsid w:val="41762DF1"/>
    <w:rsid w:val="421871D6"/>
    <w:rsid w:val="421E0AC4"/>
    <w:rsid w:val="42332E3A"/>
    <w:rsid w:val="428F7D3E"/>
    <w:rsid w:val="43B50999"/>
    <w:rsid w:val="447137A5"/>
    <w:rsid w:val="449D27EC"/>
    <w:rsid w:val="44A26055"/>
    <w:rsid w:val="454354E2"/>
    <w:rsid w:val="4577303D"/>
    <w:rsid w:val="45911C7D"/>
    <w:rsid w:val="4591373B"/>
    <w:rsid w:val="45E83086"/>
    <w:rsid w:val="461F72A4"/>
    <w:rsid w:val="46413738"/>
    <w:rsid w:val="46EB494F"/>
    <w:rsid w:val="472E597E"/>
    <w:rsid w:val="475E319B"/>
    <w:rsid w:val="47980FBD"/>
    <w:rsid w:val="47EA5D49"/>
    <w:rsid w:val="482254E2"/>
    <w:rsid w:val="483A517C"/>
    <w:rsid w:val="495B33A3"/>
    <w:rsid w:val="4A2F038B"/>
    <w:rsid w:val="4A941E17"/>
    <w:rsid w:val="4ABE2C5A"/>
    <w:rsid w:val="4B5B2B64"/>
    <w:rsid w:val="4BCA0DAE"/>
    <w:rsid w:val="4BCD407A"/>
    <w:rsid w:val="4C1E67CD"/>
    <w:rsid w:val="4C420F4E"/>
    <w:rsid w:val="4C545F0F"/>
    <w:rsid w:val="4C6A7458"/>
    <w:rsid w:val="4C8B4E9D"/>
    <w:rsid w:val="4D0C3C73"/>
    <w:rsid w:val="4D2563D0"/>
    <w:rsid w:val="4DF94F37"/>
    <w:rsid w:val="4E605D9B"/>
    <w:rsid w:val="4E8642F1"/>
    <w:rsid w:val="4EDE5EDB"/>
    <w:rsid w:val="4F022E0E"/>
    <w:rsid w:val="4F0A6CD0"/>
    <w:rsid w:val="4F144D58"/>
    <w:rsid w:val="4F50764C"/>
    <w:rsid w:val="4F5661E1"/>
    <w:rsid w:val="4F5D23E4"/>
    <w:rsid w:val="4F9111A0"/>
    <w:rsid w:val="4FA26F09"/>
    <w:rsid w:val="4FA54677"/>
    <w:rsid w:val="4FD33681"/>
    <w:rsid w:val="4FE6773D"/>
    <w:rsid w:val="503B1D58"/>
    <w:rsid w:val="50D23F6F"/>
    <w:rsid w:val="51380D0A"/>
    <w:rsid w:val="51BD0A85"/>
    <w:rsid w:val="520E09BE"/>
    <w:rsid w:val="52132340"/>
    <w:rsid w:val="528943B0"/>
    <w:rsid w:val="52B4767F"/>
    <w:rsid w:val="52D80A21"/>
    <w:rsid w:val="537F1DE8"/>
    <w:rsid w:val="540E5BAF"/>
    <w:rsid w:val="54137B08"/>
    <w:rsid w:val="54501629"/>
    <w:rsid w:val="548A14C8"/>
    <w:rsid w:val="54AC51AF"/>
    <w:rsid w:val="54C33BA9"/>
    <w:rsid w:val="55133479"/>
    <w:rsid w:val="562B5EAA"/>
    <w:rsid w:val="564A30AE"/>
    <w:rsid w:val="565325C0"/>
    <w:rsid w:val="574F3BFC"/>
    <w:rsid w:val="575C2093"/>
    <w:rsid w:val="57800661"/>
    <w:rsid w:val="57995095"/>
    <w:rsid w:val="57A557E8"/>
    <w:rsid w:val="586927AF"/>
    <w:rsid w:val="586D2754"/>
    <w:rsid w:val="590523B8"/>
    <w:rsid w:val="597E2795"/>
    <w:rsid w:val="59981AA8"/>
    <w:rsid w:val="5A3C33AE"/>
    <w:rsid w:val="5A53522D"/>
    <w:rsid w:val="5A5D684E"/>
    <w:rsid w:val="5A7D4937"/>
    <w:rsid w:val="5AA3206A"/>
    <w:rsid w:val="5AB26B9A"/>
    <w:rsid w:val="5AD07F61"/>
    <w:rsid w:val="5AFF16B3"/>
    <w:rsid w:val="5B4A5024"/>
    <w:rsid w:val="5BB029AE"/>
    <w:rsid w:val="5BEA1997"/>
    <w:rsid w:val="5BEF1238"/>
    <w:rsid w:val="5BF362D8"/>
    <w:rsid w:val="5C987D8C"/>
    <w:rsid w:val="5C990449"/>
    <w:rsid w:val="5C9D48B8"/>
    <w:rsid w:val="5CC371E7"/>
    <w:rsid w:val="5D29139E"/>
    <w:rsid w:val="5D804D2D"/>
    <w:rsid w:val="5DB9023F"/>
    <w:rsid w:val="5E0314BA"/>
    <w:rsid w:val="5EB341C0"/>
    <w:rsid w:val="5ED13367"/>
    <w:rsid w:val="5EEE5CC7"/>
    <w:rsid w:val="5F334021"/>
    <w:rsid w:val="5F3D669A"/>
    <w:rsid w:val="5F3F257D"/>
    <w:rsid w:val="5FA840C8"/>
    <w:rsid w:val="5FD01870"/>
    <w:rsid w:val="600374DA"/>
    <w:rsid w:val="60A259C9"/>
    <w:rsid w:val="60AD570E"/>
    <w:rsid w:val="60CD1943"/>
    <w:rsid w:val="61203CE2"/>
    <w:rsid w:val="61F050A1"/>
    <w:rsid w:val="6219616D"/>
    <w:rsid w:val="62A23561"/>
    <w:rsid w:val="62CC631F"/>
    <w:rsid w:val="636B6377"/>
    <w:rsid w:val="63A85F49"/>
    <w:rsid w:val="63A96660"/>
    <w:rsid w:val="63BF5E84"/>
    <w:rsid w:val="64236498"/>
    <w:rsid w:val="64675CD6"/>
    <w:rsid w:val="64CE2822"/>
    <w:rsid w:val="65051FBC"/>
    <w:rsid w:val="655A027A"/>
    <w:rsid w:val="65960BBA"/>
    <w:rsid w:val="65DF031E"/>
    <w:rsid w:val="661F40C4"/>
    <w:rsid w:val="66A001EE"/>
    <w:rsid w:val="66F45F70"/>
    <w:rsid w:val="673F7A07"/>
    <w:rsid w:val="67705E13"/>
    <w:rsid w:val="67AA2ABA"/>
    <w:rsid w:val="681D761D"/>
    <w:rsid w:val="68242759"/>
    <w:rsid w:val="68525518"/>
    <w:rsid w:val="68974ED6"/>
    <w:rsid w:val="692A0243"/>
    <w:rsid w:val="699C1C84"/>
    <w:rsid w:val="69E509F7"/>
    <w:rsid w:val="6A051B78"/>
    <w:rsid w:val="6B1E7298"/>
    <w:rsid w:val="6BAC6F97"/>
    <w:rsid w:val="6C1D03B5"/>
    <w:rsid w:val="6C2C6080"/>
    <w:rsid w:val="6C731FCC"/>
    <w:rsid w:val="6C95466D"/>
    <w:rsid w:val="6CB96FDD"/>
    <w:rsid w:val="6CC47CBD"/>
    <w:rsid w:val="6CE16E6B"/>
    <w:rsid w:val="6D0A1B22"/>
    <w:rsid w:val="6D422DE4"/>
    <w:rsid w:val="6D53268A"/>
    <w:rsid w:val="6E3A0E77"/>
    <w:rsid w:val="6E7965D0"/>
    <w:rsid w:val="6E7D6877"/>
    <w:rsid w:val="6F1C7A8B"/>
    <w:rsid w:val="6F9C2965"/>
    <w:rsid w:val="70110341"/>
    <w:rsid w:val="702D314D"/>
    <w:rsid w:val="706C527D"/>
    <w:rsid w:val="707B4737"/>
    <w:rsid w:val="70986C10"/>
    <w:rsid w:val="718129CA"/>
    <w:rsid w:val="719733F3"/>
    <w:rsid w:val="72B76C20"/>
    <w:rsid w:val="72E74A79"/>
    <w:rsid w:val="733330D1"/>
    <w:rsid w:val="733C304D"/>
    <w:rsid w:val="737819D9"/>
    <w:rsid w:val="739A5FC5"/>
    <w:rsid w:val="74273CFD"/>
    <w:rsid w:val="745F3B1C"/>
    <w:rsid w:val="74C90750"/>
    <w:rsid w:val="74E4517E"/>
    <w:rsid w:val="75112DE6"/>
    <w:rsid w:val="753A4FD5"/>
    <w:rsid w:val="75F03FB7"/>
    <w:rsid w:val="761738FD"/>
    <w:rsid w:val="762F50EB"/>
    <w:rsid w:val="764F7222"/>
    <w:rsid w:val="77B75398"/>
    <w:rsid w:val="77F43EF6"/>
    <w:rsid w:val="77FE2FC7"/>
    <w:rsid w:val="781E06F8"/>
    <w:rsid w:val="784275CA"/>
    <w:rsid w:val="78463AE4"/>
    <w:rsid w:val="78B31BEE"/>
    <w:rsid w:val="78CA10FB"/>
    <w:rsid w:val="79873776"/>
    <w:rsid w:val="798B0F54"/>
    <w:rsid w:val="79982A8A"/>
    <w:rsid w:val="7A344A7E"/>
    <w:rsid w:val="7A543372"/>
    <w:rsid w:val="7AD41DBD"/>
    <w:rsid w:val="7AFE3B6B"/>
    <w:rsid w:val="7BB120FE"/>
    <w:rsid w:val="7BFA5853"/>
    <w:rsid w:val="7C0272FA"/>
    <w:rsid w:val="7C0D718B"/>
    <w:rsid w:val="7C8A5143"/>
    <w:rsid w:val="7CE465C1"/>
    <w:rsid w:val="7CF4697E"/>
    <w:rsid w:val="7DBF477A"/>
    <w:rsid w:val="7EA146AC"/>
    <w:rsid w:val="7F7407AB"/>
    <w:rsid w:val="7F871AF4"/>
    <w:rsid w:val="7FE219B5"/>
    <w:rsid w:val="7FEB5F33"/>
    <w:rsid w:val="7FF30F37"/>
    <w:rsid w:val="7FFB7DEC"/>
    <w:rsid w:val="7FFF5B2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qFormat="1" w:unhideWhenUsed="0" w:uiPriority="39"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autoRedefine/>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3"/>
    <w:basedOn w:val="1"/>
    <w:next w:val="1"/>
    <w:autoRedefine/>
    <w:qFormat/>
    <w:uiPriority w:val="0"/>
    <w:pPr>
      <w:keepNext/>
      <w:keepLines/>
      <w:numPr>
        <w:ilvl w:val="2"/>
        <w:numId w:val="1"/>
      </w:numPr>
      <w:spacing w:before="260" w:after="260" w:line="416" w:lineRule="auto"/>
      <w:outlineLvl w:val="2"/>
    </w:pPr>
    <w:rPr>
      <w:b/>
      <w:bCs/>
      <w:sz w:val="32"/>
      <w:szCs w:val="32"/>
    </w:rPr>
  </w:style>
  <w:style w:type="paragraph" w:styleId="5">
    <w:name w:val="heading 4"/>
    <w:basedOn w:val="1"/>
    <w:next w:val="1"/>
    <w:autoRedefine/>
    <w:qFormat/>
    <w:uiPriority w:val="0"/>
    <w:pPr>
      <w:keepNext/>
      <w:keepLines/>
      <w:outlineLvl w:val="3"/>
    </w:pPr>
    <w:rPr>
      <w:bCs/>
      <w:kern w:val="0"/>
    </w:rPr>
  </w:style>
  <w:style w:type="character" w:default="1" w:styleId="24">
    <w:name w:val="Default Paragraph Font"/>
    <w:autoRedefine/>
    <w:semiHidden/>
    <w:qFormat/>
    <w:uiPriority w:val="0"/>
  </w:style>
  <w:style w:type="table" w:default="1" w:styleId="22">
    <w:name w:val="Normal Table"/>
    <w:autoRedefine/>
    <w:semiHidden/>
    <w:qFormat/>
    <w:uiPriority w:val="0"/>
    <w:tblPr>
      <w:tblCellMar>
        <w:top w:w="0" w:type="dxa"/>
        <w:left w:w="108" w:type="dxa"/>
        <w:bottom w:w="0" w:type="dxa"/>
        <w:right w:w="108" w:type="dxa"/>
      </w:tblCellMar>
    </w:tblPr>
  </w:style>
  <w:style w:type="paragraph" w:customStyle="1" w:styleId="2">
    <w:name w:val="Default1"/>
    <w:next w:val="1"/>
    <w:autoRedefine/>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6">
    <w:name w:val="caption"/>
    <w:basedOn w:val="1"/>
    <w:next w:val="1"/>
    <w:qFormat/>
    <w:uiPriority w:val="35"/>
    <w:pPr>
      <w:spacing w:before="152" w:after="160"/>
    </w:pPr>
    <w:rPr>
      <w:rFonts w:ascii="Arial" w:hAnsi="Arial" w:eastAsia="黑体"/>
      <w:sz w:val="20"/>
      <w:szCs w:val="20"/>
      <w:lang w:val="zh-CN"/>
    </w:rPr>
  </w:style>
  <w:style w:type="paragraph" w:styleId="7">
    <w:name w:val="annotation text"/>
    <w:basedOn w:val="1"/>
    <w:autoRedefine/>
    <w:qFormat/>
    <w:uiPriority w:val="0"/>
    <w:pPr>
      <w:jc w:val="left"/>
    </w:pPr>
  </w:style>
  <w:style w:type="paragraph" w:styleId="8">
    <w:name w:val="Body Text"/>
    <w:basedOn w:val="1"/>
    <w:next w:val="9"/>
    <w:autoRedefine/>
    <w:qFormat/>
    <w:uiPriority w:val="0"/>
    <w:pPr>
      <w:widowControl/>
      <w:snapToGrid w:val="0"/>
      <w:spacing w:before="60" w:after="160" w:line="259" w:lineRule="auto"/>
      <w:ind w:right="113"/>
    </w:pPr>
    <w:rPr>
      <w:kern w:val="0"/>
      <w:sz w:val="18"/>
      <w:szCs w:val="20"/>
    </w:rPr>
  </w:style>
  <w:style w:type="paragraph" w:styleId="9">
    <w:name w:val="toc 5"/>
    <w:basedOn w:val="1"/>
    <w:next w:val="1"/>
    <w:qFormat/>
    <w:uiPriority w:val="39"/>
    <w:pPr>
      <w:ind w:left="1680" w:leftChars="800"/>
    </w:pPr>
  </w:style>
  <w:style w:type="paragraph" w:styleId="10">
    <w:name w:val="Body Text Indent"/>
    <w:basedOn w:val="1"/>
    <w:autoRedefine/>
    <w:qFormat/>
    <w:uiPriority w:val="0"/>
    <w:pPr>
      <w:spacing w:after="120"/>
      <w:ind w:left="420" w:leftChars="200"/>
    </w:pPr>
    <w:rPr>
      <w:kern w:val="0"/>
      <w:sz w:val="24"/>
      <w:szCs w:val="20"/>
    </w:rPr>
  </w:style>
  <w:style w:type="paragraph" w:styleId="11">
    <w:name w:val="Plain Text"/>
    <w:basedOn w:val="1"/>
    <w:autoRedefine/>
    <w:qFormat/>
    <w:uiPriority w:val="0"/>
    <w:rPr>
      <w:rFonts w:ascii="宋体" w:hAnsi="Courier New" w:eastAsia="仿宋_GB2312"/>
      <w:sz w:val="30"/>
      <w:szCs w:val="20"/>
    </w:rPr>
  </w:style>
  <w:style w:type="paragraph" w:styleId="12">
    <w:name w:val="Body Text Indent 2"/>
    <w:basedOn w:val="1"/>
    <w:next w:val="1"/>
    <w:autoRedefine/>
    <w:qFormat/>
    <w:uiPriority w:val="0"/>
    <w:pPr>
      <w:spacing w:line="500" w:lineRule="exact"/>
      <w:ind w:firstLine="556"/>
    </w:pPr>
    <w:rPr>
      <w:bCs/>
      <w:sz w:val="28"/>
    </w:rPr>
  </w:style>
  <w:style w:type="paragraph" w:styleId="13">
    <w:name w:val="footer"/>
    <w:basedOn w:val="1"/>
    <w:autoRedefine/>
    <w:qFormat/>
    <w:uiPriority w:val="99"/>
    <w:pPr>
      <w:tabs>
        <w:tab w:val="center" w:pos="4153"/>
        <w:tab w:val="right" w:pos="8306"/>
      </w:tabs>
      <w:snapToGrid w:val="0"/>
      <w:jc w:val="left"/>
    </w:pPr>
    <w:rPr>
      <w:kern w:val="0"/>
      <w:sz w:val="18"/>
      <w:szCs w:val="20"/>
    </w:rPr>
  </w:style>
  <w:style w:type="paragraph" w:styleId="14">
    <w:name w:val="header"/>
    <w:basedOn w:val="1"/>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5">
    <w:name w:val="toc 1"/>
    <w:basedOn w:val="1"/>
    <w:next w:val="1"/>
    <w:qFormat/>
    <w:uiPriority w:val="39"/>
  </w:style>
  <w:style w:type="paragraph" w:styleId="16">
    <w:name w:val="toc 2"/>
    <w:basedOn w:val="1"/>
    <w:next w:val="1"/>
    <w:qFormat/>
    <w:uiPriority w:val="39"/>
    <w:pPr>
      <w:spacing w:line="300" w:lineRule="auto"/>
      <w:ind w:firstLine="0" w:firstLineChars="0"/>
    </w:pPr>
  </w:style>
  <w:style w:type="paragraph" w:styleId="17">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rPr>
  </w:style>
  <w:style w:type="paragraph" w:styleId="18">
    <w:name w:val="Normal (Web)"/>
    <w:basedOn w:val="1"/>
    <w:autoRedefine/>
    <w:qFormat/>
    <w:uiPriority w:val="0"/>
    <w:pPr>
      <w:widowControl/>
      <w:spacing w:before="100" w:beforeAutospacing="1" w:after="100" w:afterAutospacing="1"/>
      <w:jc w:val="left"/>
    </w:pPr>
    <w:rPr>
      <w:rFonts w:ascii="宋体" w:hAnsi="宋体"/>
      <w:kern w:val="0"/>
      <w:sz w:val="24"/>
      <w:szCs w:val="20"/>
    </w:rPr>
  </w:style>
  <w:style w:type="paragraph" w:styleId="19">
    <w:name w:val="Body Text First Indent"/>
    <w:basedOn w:val="1"/>
    <w:next w:val="20"/>
    <w:autoRedefine/>
    <w:unhideWhenUsed/>
    <w:qFormat/>
    <w:uiPriority w:val="0"/>
    <w:pPr>
      <w:spacing w:after="120"/>
      <w:ind w:firstLine="420" w:firstLineChars="100"/>
    </w:pPr>
    <w:rPr>
      <w:sz w:val="21"/>
    </w:rPr>
  </w:style>
  <w:style w:type="paragraph" w:customStyle="1" w:styleId="20">
    <w:name w:val="样式 正文首行缩进 + 首行缩进:  2 字符1"/>
    <w:basedOn w:val="1"/>
    <w:next w:val="15"/>
    <w:autoRedefine/>
    <w:qFormat/>
    <w:uiPriority w:val="0"/>
    <w:pPr>
      <w:spacing w:line="360" w:lineRule="auto"/>
      <w:ind w:firstLine="480" w:firstLineChars="200"/>
    </w:pPr>
    <w:rPr>
      <w:sz w:val="24"/>
    </w:rPr>
  </w:style>
  <w:style w:type="paragraph" w:styleId="21">
    <w:name w:val="Body Text First Indent 2"/>
    <w:basedOn w:val="10"/>
    <w:autoRedefine/>
    <w:qFormat/>
    <w:uiPriority w:val="0"/>
    <w:pPr>
      <w:spacing w:after="120" w:line="240" w:lineRule="auto"/>
      <w:ind w:left="420" w:leftChars="200" w:firstLine="420" w:firstLineChars="200"/>
    </w:pPr>
    <w:rPr>
      <w:sz w:val="21"/>
    </w:rPr>
  </w:style>
  <w:style w:type="table" w:styleId="23">
    <w:name w:val="Table Grid"/>
    <w:basedOn w:val="22"/>
    <w:autoRedefine/>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page number"/>
    <w:basedOn w:val="24"/>
    <w:autoRedefine/>
    <w:qFormat/>
    <w:uiPriority w:val="0"/>
  </w:style>
  <w:style w:type="character" w:styleId="26">
    <w:name w:val="Hyperlink"/>
    <w:basedOn w:val="24"/>
    <w:autoRedefine/>
    <w:qFormat/>
    <w:uiPriority w:val="0"/>
    <w:rPr>
      <w:color w:val="0000FF"/>
      <w:u w:val="single"/>
    </w:rPr>
  </w:style>
  <w:style w:type="paragraph" w:customStyle="1" w:styleId="27">
    <w:name w:val="Normal (Web)1"/>
    <w:basedOn w:val="1"/>
    <w:next w:val="28"/>
    <w:autoRedefine/>
    <w:qFormat/>
    <w:uiPriority w:val="0"/>
    <w:pPr>
      <w:widowControl/>
      <w:jc w:val="left"/>
    </w:pPr>
    <w:rPr>
      <w:rFonts w:ascii="宋体" w:cs="Times New Roman"/>
      <w:kern w:val="0"/>
      <w:sz w:val="24"/>
      <w:szCs w:val="21"/>
    </w:rPr>
  </w:style>
  <w:style w:type="paragraph" w:customStyle="1" w:styleId="28">
    <w:name w:val="Date1"/>
    <w:basedOn w:val="1"/>
    <w:next w:val="1"/>
    <w:autoRedefine/>
    <w:qFormat/>
    <w:uiPriority w:val="0"/>
    <w:pPr>
      <w:ind w:left="2500" w:leftChars="2500"/>
    </w:pPr>
  </w:style>
  <w:style w:type="paragraph" w:customStyle="1" w:styleId="29">
    <w:name w:val="11111"/>
    <w:basedOn w:val="1"/>
    <w:next w:val="1"/>
    <w:autoRedefine/>
    <w:qFormat/>
    <w:uiPriority w:val="0"/>
    <w:pPr>
      <w:spacing w:line="360" w:lineRule="auto"/>
      <w:ind w:firstLine="200" w:firstLineChars="200"/>
    </w:pPr>
    <w:rPr>
      <w:rFonts w:ascii="宋体" w:hAnsi="宋体" w:cs="宋体"/>
      <w:sz w:val="24"/>
    </w:rPr>
  </w:style>
  <w:style w:type="paragraph" w:customStyle="1" w:styleId="30">
    <w:name w:val="Default"/>
    <w:basedOn w:val="31"/>
    <w:next w:val="1"/>
    <w:autoRedefine/>
    <w:qFormat/>
    <w:uiPriority w:val="0"/>
    <w:pPr>
      <w:widowControl w:val="0"/>
      <w:autoSpaceDE w:val="0"/>
      <w:autoSpaceDN w:val="0"/>
      <w:adjustRightInd w:val="0"/>
      <w:spacing w:after="160" w:line="312" w:lineRule="auto"/>
    </w:pPr>
    <w:rPr>
      <w:rFonts w:ascii="宋体" w:hAnsi="Times New Roman" w:eastAsia="宋体" w:cs="宋体"/>
      <w:color w:val="000000"/>
      <w:sz w:val="24"/>
      <w:szCs w:val="24"/>
      <w:lang w:val="en-US" w:eastAsia="zh-CN" w:bidi="ar-SA"/>
    </w:rPr>
  </w:style>
  <w:style w:type="paragraph" w:customStyle="1" w:styleId="31">
    <w:name w:val="纯文本1"/>
    <w:basedOn w:val="1"/>
    <w:autoRedefine/>
    <w:qFormat/>
    <w:uiPriority w:val="0"/>
    <w:rPr>
      <w:rFonts w:ascii="宋体" w:hAnsi="Courier New" w:cs="Courier New"/>
      <w:bCs/>
      <w:iCs/>
      <w:color w:val="auto"/>
      <w:kern w:val="0"/>
      <w:szCs w:val="21"/>
    </w:rPr>
  </w:style>
  <w:style w:type="paragraph" w:customStyle="1" w:styleId="32">
    <w:name w:val="表格样式"/>
    <w:basedOn w:val="1"/>
    <w:autoRedefine/>
    <w:qFormat/>
    <w:uiPriority w:val="0"/>
    <w:pPr>
      <w:widowControl w:val="0"/>
      <w:spacing w:after="0" w:line="240" w:lineRule="auto"/>
      <w:ind w:left="105" w:leftChars="50" w:right="105" w:rightChars="50"/>
      <w:jc w:val="both"/>
    </w:pPr>
    <w:rPr>
      <w:rFonts w:ascii="宋体" w:hAnsi="Times New Roman" w:eastAsia="宋体" w:cs="Times New Roman"/>
      <w:color w:val="FF0000"/>
      <w:kern w:val="2"/>
    </w:rPr>
  </w:style>
  <w:style w:type="paragraph" w:customStyle="1" w:styleId="33">
    <w:name w:val="表内表格"/>
    <w:basedOn w:val="1"/>
    <w:autoRedefine/>
    <w:qFormat/>
    <w:uiPriority w:val="0"/>
    <w:pPr>
      <w:adjustRightInd w:val="0"/>
      <w:snapToGrid w:val="0"/>
      <w:spacing w:after="0" w:line="240" w:lineRule="auto"/>
      <w:jc w:val="center"/>
    </w:pPr>
    <w:rPr>
      <w:rFonts w:ascii="宋体" w:hAnsi="宋体" w:eastAsia="宋体" w:cs="Times New Roman"/>
      <w:color w:val="000000"/>
    </w:rPr>
  </w:style>
  <w:style w:type="paragraph" w:customStyle="1" w:styleId="34">
    <w:name w:val="表内正文"/>
    <w:basedOn w:val="1"/>
    <w:autoRedefine/>
    <w:qFormat/>
    <w:uiPriority w:val="0"/>
    <w:pPr>
      <w:widowControl w:val="0"/>
      <w:spacing w:after="0" w:line="360" w:lineRule="auto"/>
      <w:ind w:firstLine="200" w:firstLineChars="200"/>
      <w:jc w:val="both"/>
    </w:pPr>
    <w:rPr>
      <w:rFonts w:ascii="宋体" w:hAnsi="宋体"/>
      <w:kern w:val="2"/>
      <w:sz w:val="24"/>
      <w:szCs w:val="24"/>
    </w:rPr>
  </w:style>
  <w:style w:type="paragraph" w:customStyle="1" w:styleId="35">
    <w:name w:val="表格表格"/>
    <w:basedOn w:val="1"/>
    <w:autoRedefine/>
    <w:qFormat/>
    <w:uiPriority w:val="0"/>
    <w:rPr>
      <w:sz w:val="21"/>
      <w:szCs w:val="21"/>
    </w:rPr>
  </w:style>
  <w:style w:type="paragraph" w:customStyle="1" w:styleId="36">
    <w:name w:val="【表格】1"/>
    <w:next w:val="19"/>
    <w:autoRedefine/>
    <w:qFormat/>
    <w:uiPriority w:val="0"/>
    <w:pPr>
      <w:widowControl w:val="0"/>
      <w:spacing w:after="160" w:line="0" w:lineRule="atLeast"/>
      <w:jc w:val="center"/>
    </w:pPr>
    <w:rPr>
      <w:rFonts w:ascii="Times New Roman" w:hAnsi="Times New Roman" w:eastAsia="宋体" w:cs="Times New Roman"/>
      <w:color w:val="000000"/>
      <w:sz w:val="21"/>
      <w:szCs w:val="18"/>
      <w:lang w:val="en-US" w:eastAsia="zh-CN" w:bidi="ar-SA"/>
    </w:rPr>
  </w:style>
  <w:style w:type="paragraph" w:customStyle="1" w:styleId="37">
    <w:name w:val="表格内容"/>
    <w:basedOn w:val="1"/>
    <w:next w:val="1"/>
    <w:autoRedefine/>
    <w:qFormat/>
    <w:uiPriority w:val="0"/>
    <w:pPr>
      <w:widowControl w:val="0"/>
      <w:adjustRightInd w:val="0"/>
      <w:snapToGrid w:val="0"/>
      <w:spacing w:before="31" w:beforeLines="10" w:after="31" w:afterLines="10" w:line="360" w:lineRule="auto"/>
      <w:jc w:val="center"/>
    </w:pPr>
    <w:rPr>
      <w:rFonts w:ascii="Times New Roman" w:hAnsi="Times New Roman" w:eastAsia="宋体" w:cs="Times New Roman"/>
      <w:kern w:val="2"/>
      <w:sz w:val="24"/>
      <w:szCs w:val="20"/>
    </w:rPr>
  </w:style>
  <w:style w:type="paragraph" w:customStyle="1" w:styleId="38">
    <w:name w:val="表格内容格式"/>
    <w:basedOn w:val="1"/>
    <w:next w:val="39"/>
    <w:autoRedefine/>
    <w:qFormat/>
    <w:uiPriority w:val="0"/>
    <w:pPr>
      <w:tabs>
        <w:tab w:val="left" w:pos="1935"/>
      </w:tabs>
      <w:adjustRightInd w:val="0"/>
      <w:spacing w:line="240" w:lineRule="auto"/>
      <w:ind w:right="-45" w:rightChars="-45" w:firstLine="0" w:firstLineChars="0"/>
      <w:textAlignment w:val="baseline"/>
    </w:pPr>
    <w:rPr>
      <w:snapToGrid w:val="0"/>
      <w:color w:val="000000"/>
      <w:kern w:val="0"/>
      <w:sz w:val="21"/>
      <w:szCs w:val="20"/>
    </w:rPr>
  </w:style>
  <w:style w:type="paragraph" w:customStyle="1" w:styleId="39">
    <w:name w:val="..正文格式"/>
    <w:basedOn w:val="1"/>
    <w:autoRedefine/>
    <w:qFormat/>
    <w:uiPriority w:val="0"/>
    <w:pPr>
      <w:spacing w:line="500" w:lineRule="exact"/>
      <w:ind w:firstLine="480" w:firstLineChars="200"/>
      <w:jc w:val="both"/>
    </w:pPr>
    <w:rPr>
      <w:rFonts w:ascii="Times New Roman" w:hAnsi="Times New Roman"/>
      <w:snapToGrid w:val="0"/>
      <w:kern w:val="0"/>
    </w:rPr>
  </w:style>
  <w:style w:type="paragraph" w:customStyle="1" w:styleId="40">
    <w:name w:val="【表中文字】"/>
    <w:basedOn w:val="41"/>
    <w:autoRedefine/>
    <w:qFormat/>
    <w:uiPriority w:val="0"/>
    <w:pPr>
      <w:spacing w:line="360" w:lineRule="exact"/>
      <w:jc w:val="center"/>
    </w:pPr>
    <w:rPr>
      <w:szCs w:val="20"/>
    </w:rPr>
  </w:style>
  <w:style w:type="paragraph" w:customStyle="1" w:styleId="41">
    <w:name w:val=".表1-1-1内容"/>
    <w:basedOn w:val="1"/>
    <w:autoRedefine/>
    <w:qFormat/>
    <w:uiPriority w:val="0"/>
    <w:pPr>
      <w:spacing w:line="300" w:lineRule="exact"/>
      <w:jc w:val="center"/>
    </w:pPr>
    <w:rPr>
      <w:kern w:val="0"/>
      <w:szCs w:val="21"/>
    </w:rPr>
  </w:style>
  <w:style w:type="paragraph" w:customStyle="1" w:styleId="42">
    <w:name w:val="表内表标题"/>
    <w:basedOn w:val="1"/>
    <w:autoRedefine/>
    <w:qFormat/>
    <w:uiPriority w:val="0"/>
    <w:pPr>
      <w:widowControl w:val="0"/>
      <w:adjustRightInd w:val="0"/>
      <w:snapToGrid w:val="0"/>
      <w:spacing w:after="0" w:line="240" w:lineRule="auto"/>
      <w:jc w:val="center"/>
    </w:pPr>
    <w:rPr>
      <w:rFonts w:ascii="宋体" w:hAnsi="宋体" w:eastAsia="宋体" w:cs="Times New Roman"/>
      <w:b/>
      <w:color w:val="000000"/>
      <w:kern w:val="2"/>
      <w:u w:val="single"/>
    </w:rPr>
  </w:style>
  <w:style w:type="paragraph" w:customStyle="1" w:styleId="43">
    <w:name w:val="..正文"/>
    <w:basedOn w:val="1"/>
    <w:autoRedefine/>
    <w:qFormat/>
    <w:uiPriority w:val="0"/>
    <w:pPr>
      <w:ind w:firstLine="480"/>
      <w:jc w:val="left"/>
    </w:pPr>
    <w:rPr>
      <w:kern w:val="0"/>
    </w:rPr>
  </w:style>
  <w:style w:type="paragraph" w:customStyle="1" w:styleId="44">
    <w:name w:val="表中文字"/>
    <w:basedOn w:val="1"/>
    <w:autoRedefine/>
    <w:qFormat/>
    <w:uiPriority w:val="0"/>
    <w:pPr>
      <w:spacing w:line="240" w:lineRule="auto"/>
      <w:ind w:firstLine="0" w:firstLineChars="0"/>
      <w:jc w:val="center"/>
    </w:pPr>
    <w:rPr>
      <w:sz w:val="21"/>
      <w:szCs w:val="20"/>
    </w:rPr>
  </w:style>
  <w:style w:type="paragraph" w:customStyle="1" w:styleId="45">
    <w:name w:val="表格"/>
    <w:basedOn w:val="1"/>
    <w:next w:val="1"/>
    <w:autoRedefine/>
    <w:qFormat/>
    <w:uiPriority w:val="0"/>
    <w:pPr>
      <w:adjustRightInd w:val="0"/>
      <w:snapToGrid w:val="0"/>
      <w:spacing w:beforeLines="10" w:afterLines="10" w:line="259" w:lineRule="auto"/>
      <w:jc w:val="center"/>
    </w:pPr>
    <w:rPr>
      <w:rFonts w:ascii="宋体"/>
      <w:kern w:val="0"/>
      <w:szCs w:val="20"/>
    </w:rPr>
  </w:style>
  <w:style w:type="paragraph" w:customStyle="1" w:styleId="46">
    <w:name w:val="标准正文"/>
    <w:basedOn w:val="1"/>
    <w:autoRedefine/>
    <w:qFormat/>
    <w:uiPriority w:val="0"/>
    <w:pPr>
      <w:widowControl w:val="0"/>
      <w:spacing w:after="0" w:line="240" w:lineRule="auto"/>
      <w:ind w:firstLine="200" w:firstLineChars="200"/>
      <w:jc w:val="both"/>
    </w:pPr>
    <w:rPr>
      <w:rFonts w:eastAsia="宋体"/>
    </w:rPr>
  </w:style>
  <w:style w:type="paragraph" w:customStyle="1" w:styleId="47">
    <w:name w:val="新正文"/>
    <w:basedOn w:val="1"/>
    <w:autoRedefine/>
    <w:qFormat/>
    <w:uiPriority w:val="0"/>
    <w:pPr>
      <w:spacing w:line="500" w:lineRule="exact"/>
      <w:ind w:firstLine="200" w:firstLineChars="200"/>
    </w:pPr>
    <w:rPr>
      <w:rFonts w:cs="Times New Roman"/>
    </w:rPr>
  </w:style>
  <w:style w:type="paragraph" w:customStyle="1" w:styleId="48">
    <w:name w:val="Table Paragraph"/>
    <w:basedOn w:val="1"/>
    <w:autoRedefine/>
    <w:qFormat/>
    <w:uiPriority w:val="0"/>
    <w:pPr>
      <w:keepNext w:val="0"/>
      <w:keepLines w:val="0"/>
      <w:widowControl w:val="0"/>
      <w:suppressLineNumbers w:val="0"/>
      <w:autoSpaceDE w:val="0"/>
      <w:autoSpaceDN w:val="0"/>
      <w:spacing w:before="0" w:beforeAutospacing="0" w:after="0" w:afterAutospacing="0" w:line="240" w:lineRule="auto"/>
      <w:ind w:left="0" w:right="0"/>
      <w:jc w:val="center"/>
    </w:pPr>
    <w:rPr>
      <w:rFonts w:hint="eastAsia" w:ascii="仿宋" w:hAnsi="仿宋" w:eastAsia="仿宋" w:cs="仿宋"/>
      <w:kern w:val="0"/>
      <w:sz w:val="22"/>
      <w:szCs w:val="22"/>
      <w:lang w:val="en-US" w:eastAsia="zh-CN" w:bidi="ar"/>
    </w:rPr>
  </w:style>
  <w:style w:type="paragraph" w:customStyle="1" w:styleId="49">
    <w:name w:val="【表头】"/>
    <w:basedOn w:val="1"/>
    <w:next w:val="1"/>
    <w:autoRedefine/>
    <w:qFormat/>
    <w:uiPriority w:val="0"/>
    <w:pPr>
      <w:ind w:firstLine="0" w:firstLineChars="0"/>
      <w:jc w:val="center"/>
    </w:pPr>
    <w:rPr>
      <w:rFonts w:eastAsia="黑体"/>
      <w:kern w:val="0"/>
      <w:szCs w:val="20"/>
    </w:rPr>
  </w:style>
  <w:style w:type="paragraph" w:customStyle="1" w:styleId="50">
    <w:name w:val="雪表文"/>
    <w:basedOn w:val="1"/>
    <w:autoRedefine/>
    <w:qFormat/>
    <w:uiPriority w:val="0"/>
    <w:pPr>
      <w:spacing w:line="360" w:lineRule="exact"/>
      <w:ind w:firstLine="0" w:firstLineChars="0"/>
      <w:jc w:val="center"/>
      <w:textAlignment w:val="center"/>
    </w:pPr>
    <w:rPr>
      <w:bCs/>
      <w:iCs/>
      <w:sz w:val="21"/>
      <w:szCs w:val="28"/>
    </w:rPr>
  </w:style>
  <w:style w:type="paragraph" w:customStyle="1" w:styleId="51">
    <w:name w:val="CM9"/>
    <w:basedOn w:val="1"/>
    <w:next w:val="1"/>
    <w:autoRedefine/>
    <w:qFormat/>
    <w:uiPriority w:val="0"/>
    <w:pPr>
      <w:autoSpaceDE w:val="0"/>
      <w:autoSpaceDN w:val="0"/>
      <w:adjustRightInd w:val="0"/>
      <w:spacing w:line="571" w:lineRule="atLeast"/>
      <w:jc w:val="left"/>
    </w:pPr>
    <w:rPr>
      <w:rFonts w:ascii="HiddenHorzOCl" w:hAnsi="Calibri" w:eastAsia="HiddenHorzOCl"/>
      <w:kern w:val="0"/>
      <w:sz w:val="24"/>
    </w:rPr>
  </w:style>
  <w:style w:type="paragraph" w:customStyle="1" w:styleId="52">
    <w:name w:val="【正文】"/>
    <w:basedOn w:val="1"/>
    <w:next w:val="17"/>
    <w:autoRedefine/>
    <w:qFormat/>
    <w:uiPriority w:val="0"/>
    <w:pPr>
      <w:spacing w:line="360" w:lineRule="auto"/>
      <w:ind w:firstLine="480" w:firstLineChars="200"/>
    </w:pPr>
    <w:rPr>
      <w:kern w:val="0"/>
      <w:sz w:val="20"/>
    </w:rPr>
  </w:style>
  <w:style w:type="paragraph" w:customStyle="1" w:styleId="53">
    <w:name w:val="首行缩进正文"/>
    <w:basedOn w:val="52"/>
    <w:autoRedefine/>
    <w:qFormat/>
    <w:uiPriority w:val="0"/>
    <w:rPr>
      <w:sz w:val="21"/>
    </w:rPr>
  </w:style>
  <w:style w:type="paragraph" w:customStyle="1" w:styleId="54">
    <w:name w:val="中文报告书样式"/>
    <w:basedOn w:val="1"/>
    <w:autoRedefine/>
    <w:qFormat/>
    <w:uiPriority w:val="0"/>
    <w:pPr>
      <w:adjustRightInd w:val="0"/>
      <w:spacing w:line="480" w:lineRule="atLeast"/>
      <w:ind w:firstLine="482"/>
    </w:pPr>
    <w:rPr>
      <w:kern w:val="24"/>
      <w:sz w:val="24"/>
      <w:szCs w:val="20"/>
    </w:rPr>
  </w:style>
  <w:style w:type="character" w:customStyle="1" w:styleId="55">
    <w:name w:val="font11"/>
    <w:basedOn w:val="24"/>
    <w:uiPriority w:val="0"/>
    <w:rPr>
      <w:rFonts w:hint="default" w:ascii="Times New Roman" w:hAnsi="Times New Roman" w:cs="Times New Roman"/>
      <w:color w:val="000000"/>
      <w:sz w:val="21"/>
      <w:szCs w:val="21"/>
      <w:u w:val="none"/>
    </w:rPr>
  </w:style>
  <w:style w:type="character" w:customStyle="1" w:styleId="56">
    <w:name w:val="font21"/>
    <w:basedOn w:val="24"/>
    <w:uiPriority w:val="0"/>
    <w:rPr>
      <w:rFonts w:ascii="仿宋" w:hAnsi="仿宋" w:eastAsia="仿宋" w:cs="仿宋"/>
      <w:color w:val="000000"/>
      <w:sz w:val="21"/>
      <w:szCs w:val="21"/>
      <w:u w:val="none"/>
    </w:rPr>
  </w:style>
  <w:style w:type="paragraph" w:customStyle="1" w:styleId="57">
    <w:name w:val="表格 32"/>
    <w:basedOn w:val="1"/>
    <w:autoRedefine/>
    <w:qFormat/>
    <w:uiPriority w:val="0"/>
    <w:pPr>
      <w:widowControl/>
      <w:autoSpaceDE w:val="0"/>
      <w:autoSpaceDN w:val="0"/>
      <w:adjustRightInd w:val="0"/>
      <w:snapToGrid w:val="0"/>
      <w:spacing w:line="360" w:lineRule="auto"/>
      <w:jc w:val="center"/>
      <w:textAlignment w:val="baseline"/>
    </w:pPr>
    <w:rPr>
      <w:rFonts w:eastAsia="楷体_GB2312" w:cs="黑体"/>
      <w:kern w:val="0"/>
      <w:sz w:val="24"/>
    </w:rPr>
  </w:style>
  <w:style w:type="paragraph" w:customStyle="1" w:styleId="58">
    <w:name w:val="君邦正文"/>
    <w:autoRedefine/>
    <w:qFormat/>
    <w:uiPriority w:val="0"/>
    <w:pPr>
      <w:spacing w:after="60" w:line="360" w:lineRule="auto"/>
      <w:ind w:firstLine="480" w:firstLineChars="200"/>
      <w:jc w:val="both"/>
    </w:pPr>
    <w:rPr>
      <w:rFonts w:ascii="Times New Roman" w:hAnsi="Times New Roman" w:eastAsia="宋体" w:cs="Times New Roman"/>
      <w:bCs/>
      <w:snapToGrid w:val="0"/>
      <w:sz w:val="24"/>
      <w:lang w:val="en-US" w:eastAsia="zh-CN" w:bidi="ar-SA"/>
    </w:rPr>
  </w:style>
  <w:style w:type="paragraph" w:customStyle="1" w:styleId="59">
    <w:name w:val="正文缩进1"/>
    <w:autoRedefine/>
    <w:qFormat/>
    <w:uiPriority w:val="0"/>
    <w:pPr>
      <w:widowControl w:val="0"/>
      <w:ind w:firstLine="420"/>
      <w:jc w:val="both"/>
    </w:pPr>
    <w:rPr>
      <w:rFonts w:ascii="Times New Roman" w:hAnsi="Times New Roman" w:eastAsia="宋体" w:cs="Times New Roman"/>
      <w:kern w:val="2"/>
      <w:sz w:val="28"/>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oleObject" Target="embeddings/oleObject1.bin"/><Relationship Id="rId8" Type="http://schemas.openxmlformats.org/officeDocument/2006/relationships/theme" Target="theme/theme1.xml"/><Relationship Id="rId7" Type="http://schemas.openxmlformats.org/officeDocument/2006/relationships/header" Target="header1.xml"/><Relationship Id="rId68" Type="http://schemas.openxmlformats.org/officeDocument/2006/relationships/fontTable" Target="fontTable.xml"/><Relationship Id="rId67" Type="http://schemas.openxmlformats.org/officeDocument/2006/relationships/numbering" Target="numbering.xml"/><Relationship Id="rId66" Type="http://schemas.openxmlformats.org/officeDocument/2006/relationships/customXml" Target="../customXml/item1.xml"/><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jpeg"/><Relationship Id="rId61" Type="http://schemas.openxmlformats.org/officeDocument/2006/relationships/image" Target="media/image48.jpeg"/><Relationship Id="rId60" Type="http://schemas.openxmlformats.org/officeDocument/2006/relationships/image" Target="media/image47.jpeg"/><Relationship Id="rId6" Type="http://schemas.openxmlformats.org/officeDocument/2006/relationships/footer" Target="footer4.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jpeg"/><Relationship Id="rId55" Type="http://schemas.openxmlformats.org/officeDocument/2006/relationships/image" Target="media/image42.wmf"/><Relationship Id="rId54" Type="http://schemas.openxmlformats.org/officeDocument/2006/relationships/oleObject" Target="embeddings/oleObject5.bin"/><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wmf"/><Relationship Id="rId24" Type="http://schemas.openxmlformats.org/officeDocument/2006/relationships/oleObject" Target="embeddings/oleObject4.bin"/><Relationship Id="rId23" Type="http://schemas.openxmlformats.org/officeDocument/2006/relationships/image" Target="media/image12.pn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png"/><Relationship Id="rId15" Type="http://schemas.openxmlformats.org/officeDocument/2006/relationships/image" Target="media/image4.png"/><Relationship Id="rId14" Type="http://schemas.openxmlformats.org/officeDocument/2006/relationships/image" Target="media/image3.emf"/><Relationship Id="rId13" Type="http://schemas.openxmlformats.org/officeDocument/2006/relationships/oleObject" Target="embeddings/oleObject3.bin"/><Relationship Id="rId12" Type="http://schemas.openxmlformats.org/officeDocument/2006/relationships/image" Target="media/image2.emf"/><Relationship Id="rId11" Type="http://schemas.openxmlformats.org/officeDocument/2006/relationships/oleObject" Target="embeddings/oleObject2.bin"/><Relationship Id="rId10" Type="http://schemas.openxmlformats.org/officeDocument/2006/relationships/image" Target="media/image1.emf"/><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102</Pages>
  <Words>28685</Words>
  <Characters>32697</Characters>
  <Lines>0</Lines>
  <Paragraphs>0</Paragraphs>
  <TotalTime>2</TotalTime>
  <ScaleCrop>false</ScaleCrop>
  <LinksUpToDate>false</LinksUpToDate>
  <CharactersWithSpaces>33384</CharactersWithSpaces>
  <Application>WPS Office_12.1.0.16388_F1E327BC-269C-435d-A152-05C5408002CA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2021-05-19T08:49:00Z</dcterms:created>
  <dc:creator>于欢</dc:creator>
  <cp:lastModifiedBy>于欢</cp:lastModifiedBy>
  <dcterms:modified xsi:type="dcterms:W3CDTF">2024-04-09T17:34:16Z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D57A5C3886D242BE8C38FB1642A1CC4C_13</vt:lpwstr>
  </property>
</Properties>
</file>