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AD7A7F">
      <w:pPr>
        <w:rPr>
          <w:rFonts w:ascii="仿宋_GB2312" w:hAnsi="仿宋_GB2312" w:eastAsia="仿宋_GB2312" w:cs="仿宋_GB2312"/>
          <w:color w:val="auto"/>
          <w:sz w:val="36"/>
          <w:szCs w:val="36"/>
        </w:rPr>
      </w:pPr>
    </w:p>
    <w:p w14:paraId="66A3E734">
      <w:pPr>
        <w:rPr>
          <w:rFonts w:ascii="仿宋_GB2312" w:hAnsi="仿宋_GB2312" w:eastAsia="仿宋_GB2312" w:cs="仿宋_GB2312"/>
          <w:color w:val="auto"/>
          <w:sz w:val="36"/>
          <w:szCs w:val="36"/>
        </w:rPr>
      </w:pPr>
    </w:p>
    <w:p w14:paraId="4099F849">
      <w:pPr>
        <w:rPr>
          <w:rFonts w:ascii="仿宋_GB2312" w:hAnsi="仿宋_GB2312" w:eastAsia="仿宋_GB2312" w:cs="仿宋_GB2312"/>
          <w:color w:val="auto"/>
          <w:sz w:val="36"/>
          <w:szCs w:val="36"/>
        </w:rPr>
      </w:pPr>
    </w:p>
    <w:p w14:paraId="6EBB9BC4">
      <w:pPr>
        <w:rPr>
          <w:rFonts w:ascii="仿宋_GB2312" w:hAnsi="仿宋_GB2312" w:eastAsia="仿宋_GB2312" w:cs="仿宋_GB2312"/>
          <w:color w:val="auto"/>
          <w:sz w:val="36"/>
          <w:szCs w:val="36"/>
        </w:rPr>
      </w:pPr>
    </w:p>
    <w:p w14:paraId="07111B41">
      <w:pPr>
        <w:rPr>
          <w:rFonts w:hint="eastAsia" w:ascii="仿宋_GB2312" w:hAnsi="仿宋_GB2312" w:eastAsia="仿宋_GB2312" w:cs="仿宋_GB2312"/>
          <w:color w:val="auto"/>
          <w:sz w:val="36"/>
          <w:szCs w:val="36"/>
        </w:rPr>
      </w:pPr>
    </w:p>
    <w:p w14:paraId="288E8360">
      <w:pPr>
        <w:adjustRightInd w:val="0"/>
        <w:snapToGrid w:val="0"/>
        <w:jc w:val="center"/>
        <w:outlineLvl w:val="0"/>
        <w:rPr>
          <w:rFonts w:hint="eastAsia" w:ascii="方正小标宋_GBK" w:eastAsia="方正小标宋_GBK"/>
          <w:bCs/>
          <w:color w:val="auto"/>
          <w:sz w:val="72"/>
          <w:szCs w:val="72"/>
        </w:rPr>
      </w:pPr>
      <w:bookmarkStart w:id="0" w:name="_Toc8911"/>
      <w:bookmarkStart w:id="1" w:name="_Toc21930"/>
      <w:bookmarkStart w:id="2" w:name="_Toc520"/>
      <w:r>
        <w:rPr>
          <w:rFonts w:hint="eastAsia" w:ascii="方正小标宋_GBK" w:eastAsia="方正小标宋_GBK"/>
          <w:bCs/>
          <w:color w:val="auto"/>
          <w:sz w:val="72"/>
          <w:szCs w:val="72"/>
        </w:rPr>
        <w:t>建设项目环境影响报告表</w:t>
      </w:r>
      <w:bookmarkEnd w:id="0"/>
      <w:bookmarkEnd w:id="1"/>
      <w:bookmarkEnd w:id="2"/>
    </w:p>
    <w:p w14:paraId="51350940">
      <w:pPr>
        <w:adjustRightInd w:val="0"/>
        <w:snapToGrid w:val="0"/>
        <w:spacing w:before="192"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14:paraId="37DCE9F3">
      <w:pPr>
        <w:bidi w:val="0"/>
        <w:rPr>
          <w:color w:val="auto"/>
        </w:rPr>
      </w:pPr>
    </w:p>
    <w:p w14:paraId="171F8631">
      <w:pPr>
        <w:jc w:val="center"/>
        <w:rPr>
          <w:rFonts w:eastAsia="仿宋"/>
          <w:color w:val="auto"/>
          <w:sz w:val="52"/>
          <w:szCs w:val="52"/>
        </w:rPr>
      </w:pPr>
    </w:p>
    <w:p w14:paraId="50DDDD17">
      <w:pPr>
        <w:ind w:firstLine="1040"/>
        <w:rPr>
          <w:rFonts w:eastAsia="仿宋"/>
          <w:color w:val="auto"/>
          <w:sz w:val="44"/>
          <w:szCs w:val="44"/>
        </w:rPr>
      </w:pPr>
    </w:p>
    <w:p w14:paraId="697F39EB">
      <w:pPr>
        <w:ind w:firstLine="1040"/>
        <w:rPr>
          <w:rFonts w:eastAsia="仿宋"/>
          <w:color w:val="auto"/>
          <w:sz w:val="44"/>
          <w:szCs w:val="44"/>
        </w:rPr>
      </w:pPr>
    </w:p>
    <w:p w14:paraId="7142FE35">
      <w:pPr>
        <w:ind w:firstLine="1040"/>
        <w:rPr>
          <w:rFonts w:eastAsia="仿宋"/>
          <w:color w:val="auto"/>
          <w:sz w:val="44"/>
          <w:szCs w:val="44"/>
        </w:rPr>
      </w:pPr>
    </w:p>
    <w:p w14:paraId="6DB54C09">
      <w:pPr>
        <w:adjustRightInd w:val="0"/>
        <w:snapToGrid w:val="0"/>
        <w:spacing w:line="288" w:lineRule="auto"/>
        <w:jc w:val="both"/>
        <w:rPr>
          <w:rFonts w:hint="eastAsia" w:ascii="仿宋_GB2312" w:eastAsia="仿宋_GB2312"/>
          <w:color w:val="auto"/>
          <w:sz w:val="36"/>
          <w:szCs w:val="36"/>
        </w:rPr>
      </w:pPr>
    </w:p>
    <w:p w14:paraId="105F7B6D">
      <w:pPr>
        <w:adjustRightInd w:val="0"/>
        <w:snapToGrid w:val="0"/>
        <w:spacing w:line="288" w:lineRule="auto"/>
        <w:ind w:left="2159" w:leftChars="171" w:hanging="1800" w:hangingChars="500"/>
        <w:jc w:val="both"/>
        <w:rPr>
          <w:rFonts w:hint="default" w:ascii="仿宋_GB2312" w:eastAsia="仿宋_GB2312"/>
          <w:color w:val="auto"/>
          <w:sz w:val="36"/>
          <w:szCs w:val="36"/>
          <w:u w:val="single"/>
          <w:lang w:val="en-US" w:eastAsia="zh-CN"/>
        </w:rPr>
      </w:pPr>
      <w:r>
        <w:rPr>
          <w:rFonts w:hint="eastAsia" w:ascii="仿宋_GB2312" w:eastAsia="仿宋_GB2312"/>
          <w:color w:val="auto"/>
          <w:sz w:val="36"/>
          <w:szCs w:val="36"/>
        </w:rPr>
        <w:t>项目名称：</w:t>
      </w:r>
      <w:r>
        <w:rPr>
          <w:rFonts w:hint="eastAsia" w:ascii="仿宋_GB2312" w:eastAsia="仿宋_GB2312"/>
          <w:color w:val="auto"/>
          <w:sz w:val="36"/>
          <w:szCs w:val="36"/>
          <w:u w:val="single"/>
        </w:rPr>
        <w:t>清洁能源供暖供给项目</w:t>
      </w:r>
      <w:r>
        <w:rPr>
          <w:rFonts w:hint="eastAsia" w:ascii="仿宋_GB2312" w:eastAsia="仿宋_GB2312"/>
          <w:color w:val="auto"/>
          <w:sz w:val="36"/>
          <w:szCs w:val="36"/>
          <w:u w:val="single"/>
          <w:lang w:val="en-US" w:eastAsia="zh-CN"/>
        </w:rPr>
        <w:t>--</w:t>
      </w:r>
      <w:r>
        <w:rPr>
          <w:rFonts w:hint="eastAsia" w:ascii="仿宋_GB2312" w:eastAsia="仿宋_GB2312"/>
          <w:color w:val="auto"/>
          <w:sz w:val="36"/>
          <w:szCs w:val="36"/>
          <w:u w:val="single"/>
        </w:rPr>
        <w:t>佳木斯市郊区莲江口镇煤改深层地热能试点(一期)</w:t>
      </w:r>
      <w:r>
        <w:rPr>
          <w:rFonts w:hint="eastAsia" w:ascii="仿宋_GB2312" w:eastAsia="仿宋_GB2312"/>
          <w:color w:val="auto"/>
          <w:sz w:val="36"/>
          <w:szCs w:val="36"/>
          <w:u w:val="single"/>
          <w:lang w:val="en-US" w:eastAsia="zh-CN"/>
        </w:rPr>
        <w:t xml:space="preserve">         </w:t>
      </w:r>
    </w:p>
    <w:p w14:paraId="54F3C28D">
      <w:pPr>
        <w:adjustRightInd w:val="0"/>
        <w:snapToGrid w:val="0"/>
        <w:spacing w:line="288" w:lineRule="auto"/>
        <w:ind w:firstLine="360" w:firstLineChars="100"/>
        <w:jc w:val="both"/>
        <w:rPr>
          <w:rFonts w:hint="eastAsia" w:ascii="仿宋_GB2312" w:eastAsia="仿宋_GB2312"/>
          <w:color w:val="auto"/>
          <w:sz w:val="36"/>
          <w:szCs w:val="36"/>
          <w:u w:val="single"/>
          <w:lang w:val="en-US" w:eastAsia="zh-CN"/>
        </w:rPr>
      </w:pPr>
      <w:r>
        <w:rPr>
          <w:rFonts w:hint="eastAsia" w:ascii="仿宋_GB2312" w:eastAsia="仿宋_GB2312"/>
          <w:color w:val="auto"/>
          <w:sz w:val="36"/>
          <w:szCs w:val="36"/>
        </w:rPr>
        <w:t>建设单位（盖章）：</w:t>
      </w:r>
      <w:r>
        <w:rPr>
          <w:rFonts w:hint="eastAsia" w:ascii="仿宋_GB2312" w:eastAsia="仿宋_GB2312"/>
          <w:color w:val="auto"/>
          <w:sz w:val="36"/>
          <w:szCs w:val="36"/>
          <w:u w:val="single"/>
        </w:rPr>
        <w:t>佳木斯市永旭环保能源有限公司</w:t>
      </w:r>
      <w:r>
        <w:rPr>
          <w:rFonts w:hint="eastAsia" w:ascii="仿宋_GB2312" w:eastAsia="仿宋_GB2312"/>
          <w:color w:val="auto"/>
          <w:sz w:val="36"/>
          <w:szCs w:val="36"/>
          <w:u w:val="single"/>
          <w:lang w:val="en-US" w:eastAsia="zh-CN"/>
        </w:rPr>
        <w:t xml:space="preserve"> </w:t>
      </w:r>
    </w:p>
    <w:p w14:paraId="795BA08A">
      <w:pPr>
        <w:adjustRightInd w:val="0"/>
        <w:snapToGrid w:val="0"/>
        <w:spacing w:line="288" w:lineRule="auto"/>
        <w:ind w:firstLine="360" w:firstLineChars="100"/>
        <w:jc w:val="both"/>
        <w:rPr>
          <w:rFonts w:hint="default" w:ascii="仿宋_GB2312" w:eastAsia="仿宋_GB2312"/>
          <w:color w:val="auto"/>
          <w:sz w:val="36"/>
          <w:szCs w:val="36"/>
          <w:u w:val="single"/>
          <w:lang w:val="en-US"/>
        </w:rPr>
      </w:pPr>
      <w:r>
        <w:rPr>
          <w:rFonts w:hint="eastAsia" w:ascii="仿宋_GB2312" w:eastAsia="仿宋_GB2312"/>
          <w:color w:val="auto"/>
          <w:sz w:val="36"/>
          <w:szCs w:val="36"/>
        </w:rPr>
        <w:t>编制日期：</w:t>
      </w:r>
      <w:r>
        <w:rPr>
          <w:rFonts w:hint="eastAsia" w:ascii="仿宋_GB2312" w:eastAsia="仿宋_GB2312"/>
          <w:color w:val="auto"/>
          <w:sz w:val="36"/>
          <w:szCs w:val="36"/>
          <w:u w:val="single"/>
          <w:lang w:val="en-US" w:eastAsia="zh-CN"/>
        </w:rPr>
        <w:t>2024年10月</w:t>
      </w:r>
      <w:r>
        <w:rPr>
          <w:rFonts w:ascii="仿宋_GB2312" w:eastAsia="仿宋_GB2312"/>
          <w:color w:val="auto"/>
          <w:sz w:val="36"/>
          <w:szCs w:val="36"/>
          <w:u w:val="single"/>
        </w:rPr>
        <w:t xml:space="preserve">    </w:t>
      </w:r>
      <w:r>
        <w:rPr>
          <w:rFonts w:hint="eastAsia" w:ascii="仿宋_GB2312" w:eastAsia="仿宋_GB2312"/>
          <w:color w:val="auto"/>
          <w:sz w:val="36"/>
          <w:szCs w:val="36"/>
          <w:u w:val="single"/>
          <w:lang w:val="en-US" w:eastAsia="zh-CN"/>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bookmarkStart w:id="3" w:name="_Hlk57884087"/>
      <w:r>
        <w:rPr>
          <w:rFonts w:hint="eastAsia" w:ascii="仿宋_GB2312" w:eastAsia="仿宋_GB2312"/>
          <w:color w:val="auto"/>
          <w:sz w:val="36"/>
          <w:szCs w:val="36"/>
          <w:u w:val="single"/>
          <w:lang w:val="en-US" w:eastAsia="zh-CN"/>
        </w:rPr>
        <w:t xml:space="preserve"> </w:t>
      </w:r>
    </w:p>
    <w:p w14:paraId="041A64E9">
      <w:pPr>
        <w:adjustRightInd w:val="0"/>
        <w:snapToGrid w:val="0"/>
        <w:spacing w:line="288" w:lineRule="auto"/>
        <w:ind w:firstLine="1040"/>
        <w:rPr>
          <w:rFonts w:ascii="仿宋_GB2312" w:eastAsia="仿宋_GB2312"/>
          <w:color w:val="auto"/>
          <w:sz w:val="36"/>
          <w:szCs w:val="36"/>
        </w:rPr>
      </w:pPr>
    </w:p>
    <w:p w14:paraId="72CDF378">
      <w:pPr>
        <w:adjustRightInd w:val="0"/>
        <w:snapToGrid w:val="0"/>
        <w:spacing w:line="288" w:lineRule="auto"/>
        <w:ind w:firstLine="1040"/>
        <w:rPr>
          <w:rFonts w:ascii="仿宋_GB2312" w:eastAsia="仿宋_GB2312"/>
          <w:color w:val="auto"/>
          <w:sz w:val="36"/>
          <w:szCs w:val="36"/>
        </w:rPr>
      </w:pPr>
    </w:p>
    <w:p w14:paraId="7CB08CA8">
      <w:pPr>
        <w:adjustRightInd w:val="0"/>
        <w:snapToGrid w:val="0"/>
        <w:spacing w:line="288" w:lineRule="auto"/>
        <w:ind w:firstLine="1040"/>
        <w:rPr>
          <w:rFonts w:hint="eastAsia" w:ascii="仿宋_GB2312" w:eastAsia="仿宋_GB2312"/>
          <w:color w:val="auto"/>
          <w:sz w:val="36"/>
          <w:szCs w:val="36"/>
        </w:rPr>
      </w:pPr>
    </w:p>
    <w:p w14:paraId="5C0141B5">
      <w:pPr>
        <w:adjustRightInd w:val="0"/>
        <w:snapToGrid w:val="0"/>
        <w:spacing w:line="288" w:lineRule="auto"/>
        <w:ind w:firstLine="1040"/>
        <w:rPr>
          <w:rFonts w:hint="eastAsia" w:ascii="仿宋_GB2312" w:eastAsia="仿宋_GB2312"/>
          <w:color w:val="auto"/>
          <w:sz w:val="36"/>
          <w:szCs w:val="36"/>
        </w:rPr>
      </w:pPr>
    </w:p>
    <w:bookmarkEnd w:id="3"/>
    <w:p w14:paraId="2A93F48C">
      <w:pPr>
        <w:adjustRightInd w:val="0"/>
        <w:snapToGrid w:val="0"/>
        <w:spacing w:line="288" w:lineRule="auto"/>
        <w:jc w:val="center"/>
        <w:outlineLvl w:val="0"/>
        <w:rPr>
          <w:rFonts w:hint="eastAsia" w:ascii="楷体_GB2312" w:eastAsia="楷体_GB2312"/>
          <w:color w:val="auto"/>
          <w:sz w:val="36"/>
          <w:szCs w:val="36"/>
        </w:rPr>
      </w:pPr>
      <w:bookmarkStart w:id="4" w:name="_Toc4800"/>
      <w:bookmarkStart w:id="5" w:name="_Toc12688"/>
      <w:bookmarkStart w:id="6" w:name="_Toc5857"/>
      <w:r>
        <w:rPr>
          <w:rFonts w:hint="eastAsia" w:ascii="楷体_GB2312" w:eastAsia="楷体_GB2312"/>
          <w:color w:val="auto"/>
          <w:sz w:val="36"/>
          <w:szCs w:val="36"/>
        </w:rPr>
        <w:t>中华人民共和国生态环境部制</w:t>
      </w:r>
      <w:bookmarkEnd w:id="4"/>
      <w:bookmarkEnd w:id="5"/>
      <w:bookmarkEnd w:id="6"/>
    </w:p>
    <w:p w14:paraId="14D8A748">
      <w:pPr>
        <w:adjustRightInd w:val="0"/>
        <w:snapToGrid w:val="0"/>
        <w:spacing w:line="288" w:lineRule="auto"/>
        <w:ind w:firstLine="1040"/>
        <w:rPr>
          <w:rFonts w:ascii="仿宋_GB2312" w:eastAsia="仿宋_GB2312"/>
          <w:color w:val="auto"/>
          <w:sz w:val="36"/>
          <w:szCs w:val="36"/>
        </w:rPr>
        <w:sectPr>
          <w:footerReference r:id="rId5" w:type="default"/>
          <w:footerReference r:id="rId6"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232F7AE3">
      <w:pPr>
        <w:pStyle w:val="1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eastAsia" w:ascii="黑体" w:hAnsi="黑体" w:eastAsia="黑体"/>
          <w:snapToGrid w:val="0"/>
          <w:color w:val="auto"/>
          <w:sz w:val="30"/>
          <w:szCs w:val="30"/>
          <w:lang w:eastAsia="zh-CN"/>
        </w:rPr>
      </w:pPr>
      <w:r>
        <w:rPr>
          <w:rFonts w:hint="eastAsia" w:ascii="黑体" w:hAnsi="黑体" w:eastAsia="黑体"/>
          <w:snapToGrid w:val="0"/>
          <w:color w:val="auto"/>
          <w:sz w:val="30"/>
          <w:szCs w:val="30"/>
          <w:lang w:eastAsia="zh-CN"/>
        </w:rPr>
        <w:drawing>
          <wp:inline distT="0" distB="0" distL="0" distR="0">
            <wp:extent cx="5613400" cy="7873365"/>
            <wp:effectExtent l="0" t="0" r="6350" b="13334"/>
            <wp:docPr id="1026" name="图片 8" descr="19def33f57764533c5caf5e46f4a4ee"/>
            <wp:cNvGraphicFramePr/>
            <a:graphic xmlns:a="http://schemas.openxmlformats.org/drawingml/2006/main">
              <a:graphicData uri="http://schemas.openxmlformats.org/drawingml/2006/picture">
                <pic:pic xmlns:pic="http://schemas.openxmlformats.org/drawingml/2006/picture">
                  <pic:nvPicPr>
                    <pic:cNvPr id="1026" name="图片 8" descr="19def33f57764533c5caf5e46f4a4ee"/>
                    <pic:cNvPicPr/>
                  </pic:nvPicPr>
                  <pic:blipFill>
                    <a:blip r:embed="rId13" cstate="print"/>
                    <a:srcRect/>
                    <a:stretch>
                      <a:fillRect/>
                    </a:stretch>
                  </pic:blipFill>
                  <pic:spPr>
                    <a:xfrm>
                      <a:off x="0" y="0"/>
                      <a:ext cx="5613400" cy="7873365"/>
                    </a:xfrm>
                    <a:prstGeom prst="rect">
                      <a:avLst/>
                    </a:prstGeom>
                  </pic:spPr>
                </pic:pic>
              </a:graphicData>
            </a:graphic>
          </wp:inline>
        </w:drawing>
      </w:r>
    </w:p>
    <w:p w14:paraId="5F78A60A">
      <w:pPr>
        <w:spacing w:before="0" w:after="0" w:line="240" w:lineRule="auto"/>
        <w:ind w:left="0" w:leftChars="0" w:right="0" w:rightChars="0" w:firstLine="0" w:firstLineChars="0"/>
        <w:jc w:val="center"/>
        <w:rPr>
          <w:color w:val="auto"/>
          <w:sz w:val="36"/>
          <w:szCs w:val="44"/>
        </w:rPr>
      </w:pPr>
      <w:r>
        <w:rPr>
          <w:rFonts w:ascii="宋体" w:hAnsi="宋体" w:eastAsia="宋体"/>
          <w:color w:val="auto"/>
          <w:sz w:val="36"/>
          <w:szCs w:val="44"/>
        </w:rPr>
        <w:t>目录</w:t>
      </w:r>
    </w:p>
    <w:p w14:paraId="257E8B0E">
      <w:pPr>
        <w:pStyle w:val="16"/>
        <w:tabs>
          <w:tab w:val="right" w:leader="dot" w:pos="8844"/>
        </w:tabs>
      </w:pPr>
      <w:r>
        <w:rPr>
          <w:rFonts w:hint="eastAsia" w:ascii="黑体" w:hAnsi="黑体" w:eastAsia="黑体"/>
          <w:snapToGrid w:val="0"/>
          <w:color w:val="auto"/>
          <w:sz w:val="30"/>
          <w:szCs w:val="30"/>
        </w:rPr>
        <w:fldChar w:fldCharType="begin"/>
      </w:r>
      <w:r>
        <w:rPr>
          <w:rFonts w:hint="eastAsia" w:ascii="黑体" w:hAnsi="黑体" w:eastAsia="黑体"/>
          <w:snapToGrid w:val="0"/>
          <w:color w:val="auto"/>
          <w:sz w:val="30"/>
          <w:szCs w:val="30"/>
        </w:rPr>
        <w:instrText xml:space="preserve">TOC \o "1-1" \h \u </w:instrText>
      </w:r>
      <w:r>
        <w:rPr>
          <w:rFonts w:hint="eastAsia" w:ascii="黑体" w:hAnsi="黑体" w:eastAsia="黑体"/>
          <w:snapToGrid w:val="0"/>
          <w:color w:val="auto"/>
          <w:sz w:val="30"/>
          <w:szCs w:val="30"/>
        </w:rPr>
        <w:fldChar w:fldCharType="separate"/>
      </w:r>
    </w:p>
    <w:p w14:paraId="57F77F31">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_Toc14683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一、建设项目基本情况</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_Toc14683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1</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4A2D2FF5">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_Toc16781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lang w:val="en-US" w:eastAsia="zh-CN"/>
        </w:rPr>
        <w:t>二、</w:t>
      </w:r>
      <w:r>
        <w:rPr>
          <w:rFonts w:hint="default" w:ascii="Times New Roman" w:hAnsi="Times New Roman" w:eastAsia="宋体" w:cs="Times New Roman"/>
          <w:b/>
          <w:bCs/>
          <w:snapToGrid w:val="0"/>
          <w:sz w:val="24"/>
          <w:szCs w:val="24"/>
        </w:rPr>
        <w:t>建设项目工程分析</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_Toc16781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16</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0202325E">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_Toc25093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三、区域环境质量现状、环境保护目标及评价标准</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_Toc25093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31</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5D53CA4C">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_Toc32167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四、主要环境影响和保护措施</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_Toc32167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40</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6B25D454">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_Toc31502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五、环境保护措施监督检查清单</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_Toc31502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71</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23BB8BE6">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_Toc31645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六、结论</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_Toc31645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73</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7D5029C3">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_Toc4757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附表</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_Toc4757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74</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2083F60B">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_Toc15090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napToGrid w:val="0"/>
          <w:sz w:val="24"/>
          <w:szCs w:val="24"/>
        </w:rPr>
        <w:t>建设项目污染物排放量汇总表</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_Toc15090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74</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68B4695F">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_Toc5246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附图1</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lang w:val="en-US" w:eastAsia="zh-CN"/>
        </w:rPr>
        <w:t>地理位置图</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_Toc5246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76</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617925C3">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_Toc158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附图2</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lang w:val="en-US" w:eastAsia="zh-CN"/>
        </w:rPr>
        <w:t>平面布置图</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_Toc158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77</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24E4EB19">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_Toc16357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附图3</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本项目厂界外扩50m（噪声）和500m（大气）评价范围图</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_Toc16357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78</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582EE650">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_Toc27977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rPr>
        <w:t>附图4 佳木斯市环境管控单元分布图</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_Toc27977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79</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333553D0">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_Toc227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附图5 现场照片</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_Toc227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80</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4BE9DD54">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_Toc6770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附图6 环评报告表公示截图</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_Toc6770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81</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04A49CF5">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_Toc6557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rPr>
        <w:t>附件1</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监测报告</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_Toc6557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82</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5D1C5C8B">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_Toc7623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附件2</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lang w:val="en-US" w:eastAsia="zh-CN"/>
        </w:rPr>
        <w:t>关于清洁能源供暖供给项目--佳木斯市郊区莲江口镇煤改深层地热能试点(一期)项目的通知</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_Toc7623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87</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3DAAA23E">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_Toc7355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附件3</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lang w:val="en-US" w:eastAsia="zh-CN"/>
        </w:rPr>
        <w:t>可研批复</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_Toc7355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88</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54B81504">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_Toc3123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rPr>
        <w:t>附件</w:t>
      </w:r>
      <w:r>
        <w:rPr>
          <w:rFonts w:hint="default" w:ascii="Times New Roman" w:hAnsi="Times New Roman" w:eastAsia="宋体" w:cs="Times New Roman"/>
          <w:b/>
          <w:bCs/>
          <w:sz w:val="24"/>
          <w:szCs w:val="24"/>
          <w:lang w:val="en-US" w:eastAsia="zh-CN"/>
        </w:rPr>
        <w:t>4</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总量计算过程</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_Toc3123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91</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2663CDA5">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_Toc3263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附件5</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lang w:val="en-US" w:eastAsia="zh-CN"/>
        </w:rPr>
        <w:t>关于清洁能源供暖供给项目--佳木斯市郊区莲江口镇煤改深层地热能试点(一期)项目规划选址意见的复函</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_Toc3263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93</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6DC42FC0">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_Toc8817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 xml:space="preserve">附件6 </w:t>
      </w:r>
      <w:r>
        <w:rPr>
          <w:rFonts w:hint="default" w:ascii="Times New Roman" w:hAnsi="Times New Roman" w:eastAsia="宋体" w:cs="Times New Roman"/>
          <w:b/>
          <w:bCs/>
          <w:sz w:val="24"/>
          <w:szCs w:val="24"/>
        </w:rPr>
        <w:t>佳木斯郊区莲江口农场污水处理厂</w:t>
      </w:r>
      <w:r>
        <w:rPr>
          <w:rFonts w:hint="default" w:ascii="Times New Roman" w:hAnsi="Times New Roman" w:eastAsia="宋体" w:cs="Times New Roman"/>
          <w:b/>
          <w:bCs/>
          <w:sz w:val="24"/>
          <w:szCs w:val="24"/>
          <w:lang w:val="en-US" w:eastAsia="zh-CN"/>
        </w:rPr>
        <w:t>排污许可证</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_Toc8817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94</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73EE512A">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_Toc20170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附件7 燃料成分分析报告-玉米秸秆</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_Toc20170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95</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1A9507F9">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_Toc10020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lang w:val="en-US" w:eastAsia="zh-CN"/>
        </w:rPr>
        <w:t>附件8 燃料成分分析报告-稻草</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_Toc10020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98</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25851516">
      <w:pPr>
        <w:pStyle w:val="16"/>
        <w:tabs>
          <w:tab w:val="right" w:leader="dot" w:pos="8844"/>
        </w:tabs>
        <w:rPr>
          <w:rFonts w:hint="default" w:ascii="Times New Roman" w:hAnsi="Times New Roman" w:eastAsia="宋体" w:cs="Times New Roman"/>
          <w:b/>
          <w:bCs/>
          <w:sz w:val="24"/>
          <w:szCs w:val="24"/>
        </w:rPr>
      </w:pPr>
      <w:r>
        <w:rPr>
          <w:rFonts w:hint="default" w:ascii="Times New Roman" w:hAnsi="Times New Roman" w:eastAsia="宋体" w:cs="Times New Roman"/>
          <w:b/>
          <w:bCs/>
          <w:snapToGrid w:val="0"/>
          <w:color w:val="auto"/>
          <w:sz w:val="24"/>
          <w:szCs w:val="24"/>
        </w:rPr>
        <w:fldChar w:fldCharType="begin"/>
      </w:r>
      <w:r>
        <w:rPr>
          <w:rFonts w:hint="default" w:ascii="Times New Roman" w:hAnsi="Times New Roman" w:eastAsia="宋体" w:cs="Times New Roman"/>
          <w:b/>
          <w:bCs/>
          <w:snapToGrid w:val="0"/>
          <w:sz w:val="24"/>
          <w:szCs w:val="24"/>
        </w:rPr>
        <w:instrText xml:space="preserve"> HYPERLINK \l _Toc21714 </w:instrText>
      </w:r>
      <w:r>
        <w:rPr>
          <w:rFonts w:hint="default" w:ascii="Times New Roman" w:hAnsi="Times New Roman" w:eastAsia="宋体" w:cs="Times New Roman"/>
          <w:b/>
          <w:bCs/>
          <w:snapToGrid w:val="0"/>
          <w:sz w:val="24"/>
          <w:szCs w:val="24"/>
        </w:rPr>
        <w:fldChar w:fldCharType="separate"/>
      </w:r>
      <w:r>
        <w:rPr>
          <w:rFonts w:hint="default" w:ascii="Times New Roman" w:hAnsi="Times New Roman" w:eastAsia="宋体" w:cs="Times New Roman"/>
          <w:b/>
          <w:bCs/>
          <w:sz w:val="24"/>
          <w:szCs w:val="24"/>
        </w:rPr>
        <w:t>附件</w:t>
      </w:r>
      <w:r>
        <w:rPr>
          <w:rFonts w:hint="default" w:ascii="Times New Roman" w:hAnsi="Times New Roman" w:eastAsia="宋体" w:cs="Times New Roman"/>
          <w:b/>
          <w:bCs/>
          <w:sz w:val="24"/>
          <w:szCs w:val="24"/>
          <w:lang w:val="en-US" w:eastAsia="zh-CN"/>
        </w:rPr>
        <w:t>9</w:t>
      </w:r>
      <w:r>
        <w:rPr>
          <w:rFonts w:hint="default" w:ascii="Times New Roman" w:hAnsi="Times New Roman" w:eastAsia="宋体" w:cs="Times New Roman"/>
          <w:b/>
          <w:bCs/>
          <w:sz w:val="24"/>
          <w:szCs w:val="24"/>
        </w:rPr>
        <w:t xml:space="preserve"> 生态环境分区管控分析报告</w:t>
      </w:r>
      <w:r>
        <w:rPr>
          <w:rFonts w:hint="default" w:ascii="Times New Roman" w:hAnsi="Times New Roman" w:eastAsia="宋体" w:cs="Times New Roman"/>
          <w:b/>
          <w:bCs/>
          <w:sz w:val="24"/>
          <w:szCs w:val="24"/>
        </w:rPr>
        <w:tab/>
      </w: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PAGEREF _Toc21714 \h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
          <w:bCs/>
          <w:sz w:val="24"/>
          <w:szCs w:val="24"/>
        </w:rPr>
        <w:t>101</w:t>
      </w:r>
      <w:r>
        <w:rPr>
          <w:rFonts w:hint="default" w:ascii="Times New Roman" w:hAnsi="Times New Roman" w:eastAsia="宋体" w:cs="Times New Roman"/>
          <w:b/>
          <w:bCs/>
          <w:sz w:val="24"/>
          <w:szCs w:val="24"/>
        </w:rPr>
        <w:fldChar w:fldCharType="end"/>
      </w:r>
      <w:r>
        <w:rPr>
          <w:rFonts w:hint="default" w:ascii="Times New Roman" w:hAnsi="Times New Roman" w:eastAsia="宋体" w:cs="Times New Roman"/>
          <w:b/>
          <w:bCs/>
          <w:snapToGrid w:val="0"/>
          <w:color w:val="auto"/>
          <w:sz w:val="24"/>
          <w:szCs w:val="24"/>
        </w:rPr>
        <w:fldChar w:fldCharType="end"/>
      </w:r>
    </w:p>
    <w:p w14:paraId="34DE3803">
      <w:pPr>
        <w:pStyle w:val="18"/>
        <w:jc w:val="center"/>
        <w:outlineLvl w:val="9"/>
        <w:rPr>
          <w:rFonts w:hint="eastAsia" w:ascii="黑体" w:hAnsi="黑体" w:eastAsia="黑体" w:cs="Times New Roman"/>
          <w:snapToGrid w:val="0"/>
          <w:color w:val="auto"/>
          <w:kern w:val="0"/>
          <w:sz w:val="24"/>
          <w:szCs w:val="30"/>
          <w:lang w:val="en-US" w:eastAsia="zh-CN" w:bidi="ar-SA"/>
        </w:rPr>
      </w:pPr>
      <w:r>
        <w:rPr>
          <w:rFonts w:hint="eastAsia" w:ascii="黑体" w:hAnsi="黑体" w:eastAsia="黑体"/>
          <w:snapToGrid w:val="0"/>
          <w:color w:val="auto"/>
          <w:szCs w:val="30"/>
        </w:rPr>
        <w:fldChar w:fldCharType="end"/>
      </w:r>
    </w:p>
    <w:p w14:paraId="7FF9B297">
      <w:pPr>
        <w:pStyle w:val="18"/>
        <w:jc w:val="center"/>
        <w:outlineLvl w:val="9"/>
        <w:rPr>
          <w:rFonts w:hint="eastAsia" w:ascii="黑体" w:hAnsi="黑体" w:eastAsia="黑体" w:cs="Times New Roman"/>
          <w:snapToGrid w:val="0"/>
          <w:color w:val="auto"/>
          <w:kern w:val="0"/>
          <w:sz w:val="24"/>
          <w:szCs w:val="30"/>
          <w:lang w:val="en-US" w:eastAsia="zh-CN" w:bidi="ar-SA"/>
        </w:rPr>
      </w:pPr>
    </w:p>
    <w:p w14:paraId="7ACAF02A">
      <w:pPr>
        <w:pStyle w:val="18"/>
        <w:jc w:val="center"/>
        <w:outlineLvl w:val="9"/>
        <w:rPr>
          <w:rFonts w:hint="eastAsia" w:ascii="黑体" w:hAnsi="黑体" w:eastAsia="黑体"/>
          <w:snapToGrid w:val="0"/>
          <w:color w:val="auto"/>
          <w:sz w:val="30"/>
          <w:szCs w:val="30"/>
        </w:rPr>
      </w:pPr>
    </w:p>
    <w:p w14:paraId="63E2F076">
      <w:pPr>
        <w:pStyle w:val="18"/>
        <w:jc w:val="center"/>
        <w:outlineLvl w:val="9"/>
        <w:rPr>
          <w:rFonts w:hint="eastAsia" w:ascii="黑体" w:hAnsi="黑体" w:eastAsia="黑体"/>
          <w:snapToGrid w:val="0"/>
          <w:color w:val="auto"/>
          <w:sz w:val="30"/>
          <w:szCs w:val="30"/>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2813898">
      <w:pPr>
        <w:pStyle w:val="18"/>
        <w:jc w:val="center"/>
        <w:outlineLvl w:val="0"/>
        <w:rPr>
          <w:rFonts w:hint="eastAsia" w:ascii="黑体" w:hAnsi="黑体" w:eastAsia="黑体"/>
          <w:snapToGrid w:val="0"/>
          <w:color w:val="auto"/>
          <w:sz w:val="30"/>
          <w:szCs w:val="30"/>
        </w:rPr>
      </w:pPr>
      <w:bookmarkStart w:id="7" w:name="_Toc14683"/>
      <w:r>
        <w:rPr>
          <w:rFonts w:hint="eastAsia" w:ascii="黑体" w:hAnsi="黑体" w:eastAsia="黑体"/>
          <w:snapToGrid w:val="0"/>
          <w:color w:val="auto"/>
          <w:sz w:val="30"/>
          <w:szCs w:val="30"/>
        </w:rPr>
        <w:t>一、建设项目基本情况</w:t>
      </w:r>
      <w:bookmarkEnd w:id="7"/>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65"/>
        <w:gridCol w:w="2154"/>
        <w:gridCol w:w="2212"/>
        <w:gridCol w:w="2639"/>
      </w:tblGrid>
      <w:tr w14:paraId="42144D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1A78E60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建设项目名称</w:t>
            </w:r>
          </w:p>
        </w:tc>
        <w:tc>
          <w:tcPr>
            <w:tcW w:w="7005" w:type="dxa"/>
            <w:gridSpan w:val="3"/>
            <w:vAlign w:val="center"/>
          </w:tcPr>
          <w:p w14:paraId="0568A9E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清洁能源供暖供给项目-</w:t>
            </w:r>
            <w:r>
              <w:rPr>
                <w:rFonts w:hint="eastAsia" w:cs="Times New Roman"/>
                <w:color w:val="auto"/>
                <w:szCs w:val="21"/>
                <w:lang w:val="en-US" w:eastAsia="zh-CN"/>
              </w:rPr>
              <w:t>-</w:t>
            </w:r>
            <w:r>
              <w:rPr>
                <w:rFonts w:hint="default" w:ascii="Times New Roman" w:hAnsi="Times New Roman" w:cs="Times New Roman"/>
                <w:color w:val="auto"/>
                <w:szCs w:val="21"/>
              </w:rPr>
              <w:t>佳木斯市郊区莲江口镇煤改深层地热能试点</w:t>
            </w:r>
            <w:r>
              <w:rPr>
                <w:rFonts w:hint="eastAsia" w:ascii="Times New Roman" w:hAnsi="Times New Roman" w:cs="Times New Roman"/>
                <w:color w:val="auto"/>
                <w:szCs w:val="21"/>
                <w:lang w:eastAsia="zh-CN"/>
              </w:rPr>
              <w:t>（</w:t>
            </w:r>
            <w:r>
              <w:rPr>
                <w:rFonts w:hint="default" w:ascii="Times New Roman" w:hAnsi="Times New Roman" w:cs="Times New Roman"/>
                <w:color w:val="auto"/>
                <w:szCs w:val="21"/>
              </w:rPr>
              <w:t>一期</w:t>
            </w:r>
            <w:r>
              <w:rPr>
                <w:rFonts w:hint="eastAsia" w:ascii="Times New Roman" w:hAnsi="Times New Roman" w:cs="Times New Roman"/>
                <w:color w:val="auto"/>
                <w:szCs w:val="21"/>
                <w:lang w:eastAsia="zh-CN"/>
              </w:rPr>
              <w:t>）</w:t>
            </w:r>
          </w:p>
        </w:tc>
      </w:tr>
      <w:tr w14:paraId="1BF1D1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6FAF359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项目代码</w:t>
            </w:r>
          </w:p>
        </w:tc>
        <w:tc>
          <w:tcPr>
            <w:tcW w:w="7005" w:type="dxa"/>
            <w:gridSpan w:val="3"/>
            <w:vAlign w:val="center"/>
          </w:tcPr>
          <w:p w14:paraId="727A9A8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2408-230800-04-01-855649</w:t>
            </w:r>
          </w:p>
        </w:tc>
      </w:tr>
      <w:tr w14:paraId="0C6822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3C1051E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建设单位联系人</w:t>
            </w:r>
          </w:p>
        </w:tc>
        <w:tc>
          <w:tcPr>
            <w:tcW w:w="2154" w:type="dxa"/>
            <w:vAlign w:val="center"/>
          </w:tcPr>
          <w:p w14:paraId="71C5E12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喻猛</w:t>
            </w:r>
          </w:p>
        </w:tc>
        <w:tc>
          <w:tcPr>
            <w:tcW w:w="2212" w:type="dxa"/>
            <w:vAlign w:val="center"/>
          </w:tcPr>
          <w:p w14:paraId="423299B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联系方式</w:t>
            </w:r>
          </w:p>
        </w:tc>
        <w:tc>
          <w:tcPr>
            <w:tcW w:w="2639" w:type="dxa"/>
            <w:vAlign w:val="center"/>
          </w:tcPr>
          <w:p w14:paraId="5EFCE50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15204673713</w:t>
            </w:r>
          </w:p>
        </w:tc>
      </w:tr>
      <w:tr w14:paraId="46C057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219217D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建设地点</w:t>
            </w:r>
          </w:p>
        </w:tc>
        <w:tc>
          <w:tcPr>
            <w:tcW w:w="7005" w:type="dxa"/>
            <w:gridSpan w:val="3"/>
            <w:vAlign w:val="center"/>
          </w:tcPr>
          <w:p w14:paraId="22E9A46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黑龙江</w:t>
            </w:r>
            <w:r>
              <w:rPr>
                <w:rFonts w:hint="default" w:ascii="Times New Roman" w:hAnsi="Times New Roman" w:cs="Times New Roman"/>
                <w:color w:val="auto"/>
                <w:szCs w:val="21"/>
              </w:rPr>
              <w:t>省</w:t>
            </w:r>
            <w:r>
              <w:rPr>
                <w:rFonts w:hint="default" w:ascii="Times New Roman" w:hAnsi="Times New Roman" w:cs="Times New Roman"/>
                <w:color w:val="auto"/>
                <w:szCs w:val="21"/>
                <w:lang w:val="en-US" w:eastAsia="zh-CN"/>
              </w:rPr>
              <w:t>佳木斯</w:t>
            </w:r>
            <w:r>
              <w:rPr>
                <w:rFonts w:hint="default" w:ascii="Times New Roman" w:hAnsi="Times New Roman" w:cs="Times New Roman"/>
                <w:color w:val="auto"/>
                <w:szCs w:val="21"/>
              </w:rPr>
              <w:t>市</w:t>
            </w:r>
            <w:r>
              <w:rPr>
                <w:rFonts w:hint="default" w:ascii="Times New Roman" w:hAnsi="Times New Roman" w:cs="Times New Roman"/>
                <w:color w:val="auto"/>
                <w:szCs w:val="21"/>
                <w:lang w:val="en-US" w:eastAsia="zh-CN"/>
              </w:rPr>
              <w:t>郊区莲江口镇</w:t>
            </w:r>
          </w:p>
        </w:tc>
      </w:tr>
      <w:tr w14:paraId="34C915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5B361E1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地理坐标</w:t>
            </w:r>
          </w:p>
        </w:tc>
        <w:tc>
          <w:tcPr>
            <w:tcW w:w="7005" w:type="dxa"/>
            <w:gridSpan w:val="3"/>
            <w:vAlign w:val="center"/>
          </w:tcPr>
          <w:p w14:paraId="1C4E61B1">
            <w:pPr>
              <w:jc w:val="center"/>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eastAsia" w:ascii="Times New Roman" w:hAnsi="Times New Roman" w:cs="Times New Roman"/>
                <w:color w:val="auto"/>
                <w:szCs w:val="21"/>
                <w:u w:val="single"/>
                <w:lang w:val="en-US" w:eastAsia="zh-CN"/>
              </w:rPr>
              <w:t>130</w:t>
            </w:r>
            <w:r>
              <w:rPr>
                <w:rFonts w:hint="default" w:ascii="Times New Roman" w:hAnsi="Times New Roman" w:cs="Times New Roman"/>
                <w:color w:val="auto"/>
                <w:szCs w:val="21"/>
              </w:rPr>
              <w:t>度</w:t>
            </w:r>
            <w:r>
              <w:rPr>
                <w:rFonts w:hint="eastAsia" w:ascii="Times New Roman" w:hAnsi="Times New Roman" w:cs="Times New Roman"/>
                <w:color w:val="auto"/>
                <w:szCs w:val="21"/>
                <w:u w:val="single"/>
                <w:lang w:val="en-US" w:eastAsia="zh-CN"/>
              </w:rPr>
              <w:t>18</w:t>
            </w:r>
            <w:r>
              <w:rPr>
                <w:rFonts w:hint="default" w:ascii="Times New Roman" w:hAnsi="Times New Roman" w:cs="Times New Roman"/>
                <w:color w:val="auto"/>
                <w:szCs w:val="21"/>
              </w:rPr>
              <w:t>分</w:t>
            </w:r>
            <w:r>
              <w:rPr>
                <w:rFonts w:hint="eastAsia" w:ascii="Times New Roman" w:hAnsi="Times New Roman" w:cs="Times New Roman"/>
                <w:color w:val="auto"/>
                <w:szCs w:val="21"/>
                <w:u w:val="single"/>
                <w:lang w:val="en-US" w:eastAsia="zh-CN"/>
              </w:rPr>
              <w:t>24.435</w:t>
            </w:r>
            <w:r>
              <w:rPr>
                <w:rFonts w:hint="default" w:ascii="Times New Roman" w:hAnsi="Times New Roman" w:cs="Times New Roman"/>
                <w:color w:val="auto"/>
                <w:szCs w:val="21"/>
              </w:rPr>
              <w:t>秒，</w:t>
            </w:r>
            <w:r>
              <w:rPr>
                <w:rFonts w:hint="eastAsia" w:ascii="Times New Roman" w:hAnsi="Times New Roman" w:cs="Times New Roman"/>
                <w:color w:val="auto"/>
                <w:szCs w:val="21"/>
                <w:u w:val="single"/>
                <w:lang w:val="en-US" w:eastAsia="zh-CN"/>
              </w:rPr>
              <w:t>46</w:t>
            </w:r>
            <w:r>
              <w:rPr>
                <w:rFonts w:hint="default" w:ascii="Times New Roman" w:hAnsi="Times New Roman" w:cs="Times New Roman"/>
                <w:color w:val="auto"/>
                <w:szCs w:val="21"/>
              </w:rPr>
              <w:t>度</w:t>
            </w:r>
            <w:r>
              <w:rPr>
                <w:rFonts w:hint="eastAsia" w:ascii="Times New Roman" w:hAnsi="Times New Roman" w:cs="Times New Roman"/>
                <w:color w:val="auto"/>
                <w:szCs w:val="21"/>
                <w:u w:val="single"/>
                <w:lang w:val="en-US" w:eastAsia="zh-CN"/>
              </w:rPr>
              <w:t>51</w:t>
            </w:r>
            <w:r>
              <w:rPr>
                <w:rFonts w:hint="default" w:ascii="Times New Roman" w:hAnsi="Times New Roman" w:cs="Times New Roman"/>
                <w:color w:val="auto"/>
                <w:szCs w:val="21"/>
              </w:rPr>
              <w:t>分</w:t>
            </w:r>
            <w:r>
              <w:rPr>
                <w:rFonts w:hint="eastAsia" w:ascii="Times New Roman" w:hAnsi="Times New Roman" w:cs="Times New Roman"/>
                <w:color w:val="auto"/>
                <w:szCs w:val="21"/>
                <w:u w:val="single"/>
                <w:lang w:val="en-US" w:eastAsia="zh-CN"/>
              </w:rPr>
              <w:t>48.783</w:t>
            </w:r>
            <w:r>
              <w:rPr>
                <w:rFonts w:hint="default" w:ascii="Times New Roman" w:hAnsi="Times New Roman" w:cs="Times New Roman"/>
                <w:color w:val="auto"/>
                <w:szCs w:val="21"/>
              </w:rPr>
              <w:t>秒）</w:t>
            </w:r>
          </w:p>
        </w:tc>
      </w:tr>
      <w:tr w14:paraId="4D2523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65" w:type="dxa"/>
            <w:tcMar>
              <w:top w:w="16" w:type="dxa"/>
              <w:left w:w="16" w:type="dxa"/>
              <w:right w:w="16" w:type="dxa"/>
            </w:tcMar>
            <w:vAlign w:val="center"/>
          </w:tcPr>
          <w:p w14:paraId="6BCE4F8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国民经济</w:t>
            </w:r>
          </w:p>
          <w:p w14:paraId="1A99FC9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p>
        </w:tc>
        <w:tc>
          <w:tcPr>
            <w:tcW w:w="2154" w:type="dxa"/>
            <w:vAlign w:val="center"/>
          </w:tcPr>
          <w:p w14:paraId="34C5A4B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D4430热力生产和供应</w:t>
            </w:r>
          </w:p>
        </w:tc>
        <w:tc>
          <w:tcPr>
            <w:tcW w:w="2212" w:type="dxa"/>
            <w:vAlign w:val="center"/>
          </w:tcPr>
          <w:p w14:paraId="713EE14D">
            <w:pPr>
              <w:adjustRightInd w:val="0"/>
              <w:snapToGrid w:val="0"/>
              <w:jc w:val="center"/>
              <w:rPr>
                <w:rFonts w:hint="default" w:ascii="Times New Roman" w:hAnsi="Times New Roman" w:cs="Times New Roman"/>
                <w:color w:val="auto"/>
                <w:szCs w:val="21"/>
              </w:rPr>
            </w:pPr>
            <w:bookmarkStart w:id="8" w:name="_Hlk49843745"/>
            <w:r>
              <w:rPr>
                <w:rFonts w:hint="default" w:ascii="Times New Roman" w:hAnsi="Times New Roman" w:cs="Times New Roman"/>
                <w:color w:val="auto"/>
                <w:szCs w:val="21"/>
              </w:rPr>
              <w:t>建设项目</w:t>
            </w:r>
          </w:p>
          <w:p w14:paraId="431A9F5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bookmarkEnd w:id="8"/>
          </w:p>
        </w:tc>
        <w:tc>
          <w:tcPr>
            <w:tcW w:w="2639" w:type="dxa"/>
            <w:vAlign w:val="center"/>
          </w:tcPr>
          <w:p w14:paraId="05D078B9">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四十一、电力、热力生产供应业</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rPr>
              <w:t>91热力生产和供应工程-使用其他高污染燃料的</w:t>
            </w:r>
          </w:p>
        </w:tc>
      </w:tr>
      <w:tr w14:paraId="7EF920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65" w:type="dxa"/>
            <w:tcMar>
              <w:top w:w="16" w:type="dxa"/>
              <w:left w:w="16" w:type="dxa"/>
              <w:right w:w="16" w:type="dxa"/>
            </w:tcMar>
            <w:vAlign w:val="center"/>
          </w:tcPr>
          <w:p w14:paraId="4DFF4F5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建设性质</w:t>
            </w:r>
          </w:p>
        </w:tc>
        <w:tc>
          <w:tcPr>
            <w:tcW w:w="2154" w:type="dxa"/>
            <w:vAlign w:val="center"/>
          </w:tcPr>
          <w:p w14:paraId="1CA8FFD7">
            <w:pPr>
              <w:jc w:val="left"/>
              <w:rPr>
                <w:rFonts w:hint="default" w:ascii="Times New Roman" w:hAnsi="Times New Roman" w:cs="Times New Roman"/>
                <w:color w:val="auto"/>
                <w:szCs w:val="21"/>
              </w:rPr>
            </w:pPr>
            <w:r>
              <w:rPr>
                <w:rFonts w:hint="eastAsia" w:ascii="Times New Roman" w:hAnsi="Times New Roman" w:cs="Times New Roman"/>
                <w:color w:val="auto"/>
                <w:szCs w:val="21"/>
                <w:lang w:eastAsia="zh-CN"/>
              </w:rPr>
              <w:t>☑</w:t>
            </w:r>
            <w:r>
              <w:rPr>
                <w:rFonts w:hint="default" w:ascii="Times New Roman" w:hAnsi="Times New Roman" w:cs="Times New Roman"/>
                <w:color w:val="auto"/>
                <w:szCs w:val="21"/>
              </w:rPr>
              <w:t>新建（迁建）</w:t>
            </w:r>
          </w:p>
          <w:p w14:paraId="6088AA05">
            <w:pPr>
              <w:jc w:val="left"/>
              <w:rPr>
                <w:rFonts w:hint="default" w:ascii="Times New Roman" w:hAnsi="Times New Roman" w:cs="Times New Roman"/>
                <w:color w:val="auto"/>
                <w:szCs w:val="21"/>
              </w:rPr>
            </w:pPr>
            <w:r>
              <w:rPr>
                <w:rFonts w:hint="default" w:ascii="Times New Roman" w:hAnsi="Times New Roman" w:cs="Times New Roman"/>
                <w:color w:val="auto"/>
                <w:szCs w:val="21"/>
              </w:rPr>
              <w:t>□改建</w:t>
            </w:r>
          </w:p>
          <w:p w14:paraId="48241F52">
            <w:pPr>
              <w:jc w:val="left"/>
              <w:rPr>
                <w:rFonts w:hint="default" w:ascii="Times New Roman" w:hAnsi="Times New Roman" w:cs="Times New Roman"/>
                <w:color w:val="auto"/>
                <w:szCs w:val="21"/>
              </w:rPr>
            </w:pPr>
            <w:r>
              <w:rPr>
                <w:rFonts w:hint="default" w:ascii="Times New Roman" w:hAnsi="Times New Roman" w:cs="Times New Roman"/>
                <w:color w:val="auto"/>
                <w:szCs w:val="21"/>
              </w:rPr>
              <w:t>□扩建</w:t>
            </w:r>
          </w:p>
          <w:p w14:paraId="355B430B">
            <w:pPr>
              <w:jc w:val="left"/>
              <w:rPr>
                <w:rFonts w:hint="default" w:ascii="Times New Roman" w:hAnsi="Times New Roman" w:cs="Times New Roman"/>
                <w:color w:val="auto"/>
                <w:szCs w:val="21"/>
              </w:rPr>
            </w:pPr>
            <w:r>
              <w:rPr>
                <w:rFonts w:hint="default" w:ascii="Times New Roman" w:hAnsi="Times New Roman" w:cs="Times New Roman"/>
                <w:color w:val="auto"/>
                <w:szCs w:val="21"/>
              </w:rPr>
              <w:t>□技术改造</w:t>
            </w:r>
          </w:p>
        </w:tc>
        <w:tc>
          <w:tcPr>
            <w:tcW w:w="2212" w:type="dxa"/>
            <w:vAlign w:val="center"/>
          </w:tcPr>
          <w:p w14:paraId="1D33AAB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6D994CA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申报情形</w:t>
            </w:r>
          </w:p>
        </w:tc>
        <w:tc>
          <w:tcPr>
            <w:tcW w:w="2639" w:type="dxa"/>
            <w:vAlign w:val="center"/>
          </w:tcPr>
          <w:p w14:paraId="0B8EFC6A">
            <w:pPr>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52"/>
            </w:r>
            <w:r>
              <w:rPr>
                <w:rFonts w:hint="default" w:ascii="Times New Roman" w:hAnsi="Times New Roman" w:cs="Times New Roman"/>
                <w:color w:val="auto"/>
                <w:szCs w:val="21"/>
              </w:rPr>
              <w:t xml:space="preserve">首次申报项目             </w:t>
            </w:r>
          </w:p>
          <w:p w14:paraId="2E3E81B0">
            <w:pPr>
              <w:jc w:val="left"/>
              <w:rPr>
                <w:rFonts w:hint="default" w:ascii="Times New Roman" w:hAnsi="Times New Roman" w:cs="Times New Roman"/>
                <w:color w:val="auto"/>
                <w:szCs w:val="21"/>
              </w:rPr>
            </w:pPr>
            <w:r>
              <w:rPr>
                <w:rFonts w:hint="default" w:ascii="Times New Roman" w:hAnsi="Times New Roman" w:cs="Times New Roman"/>
                <w:color w:val="auto"/>
                <w:szCs w:val="21"/>
              </w:rPr>
              <w:t>□不予批准后再次申报项目</w:t>
            </w:r>
          </w:p>
          <w:p w14:paraId="7667E95E">
            <w:pPr>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A3"/>
            </w:r>
            <w:r>
              <w:rPr>
                <w:rFonts w:hint="default" w:ascii="Times New Roman" w:hAnsi="Times New Roman" w:cs="Times New Roman"/>
                <w:color w:val="auto"/>
                <w:szCs w:val="21"/>
              </w:rPr>
              <w:t xml:space="preserve">超五年重新审核项目     </w:t>
            </w:r>
          </w:p>
          <w:p w14:paraId="01A55B77">
            <w:pPr>
              <w:jc w:val="left"/>
              <w:rPr>
                <w:rFonts w:hint="default" w:ascii="Times New Roman" w:hAnsi="Times New Roman" w:cs="Times New Roman"/>
                <w:color w:val="auto"/>
                <w:szCs w:val="21"/>
              </w:rPr>
            </w:pPr>
            <w:r>
              <w:rPr>
                <w:rFonts w:hint="default" w:ascii="Times New Roman" w:hAnsi="Times New Roman" w:cs="Times New Roman"/>
                <w:color w:val="auto"/>
                <w:szCs w:val="21"/>
              </w:rPr>
              <w:t>□重大变动重新报批项目</w:t>
            </w:r>
          </w:p>
        </w:tc>
      </w:tr>
      <w:tr w14:paraId="653B21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65" w:type="dxa"/>
            <w:tcMar>
              <w:top w:w="16" w:type="dxa"/>
              <w:left w:w="16" w:type="dxa"/>
              <w:right w:w="16" w:type="dxa"/>
            </w:tcMar>
            <w:vAlign w:val="center"/>
          </w:tcPr>
          <w:p w14:paraId="6033B78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16F0496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备案）部门（选填）</w:t>
            </w:r>
          </w:p>
        </w:tc>
        <w:tc>
          <w:tcPr>
            <w:tcW w:w="2154" w:type="dxa"/>
            <w:vAlign w:val="center"/>
          </w:tcPr>
          <w:p w14:paraId="1AD4BA87">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2212" w:type="dxa"/>
            <w:vAlign w:val="center"/>
          </w:tcPr>
          <w:p w14:paraId="11A6485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54DBF96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备案）文号（选填）</w:t>
            </w:r>
          </w:p>
        </w:tc>
        <w:tc>
          <w:tcPr>
            <w:tcW w:w="2639" w:type="dxa"/>
            <w:vAlign w:val="center"/>
          </w:tcPr>
          <w:p w14:paraId="3FC86CED">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r>
      <w:tr w14:paraId="35262E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646950B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总投资（万元）</w:t>
            </w:r>
          </w:p>
        </w:tc>
        <w:tc>
          <w:tcPr>
            <w:tcW w:w="2154" w:type="dxa"/>
            <w:vAlign w:val="center"/>
          </w:tcPr>
          <w:p w14:paraId="49EEE537">
            <w:pPr>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3847.7</w:t>
            </w:r>
          </w:p>
        </w:tc>
        <w:tc>
          <w:tcPr>
            <w:tcW w:w="2212" w:type="dxa"/>
            <w:tcMar>
              <w:top w:w="16" w:type="dxa"/>
              <w:left w:w="16" w:type="dxa"/>
              <w:right w:w="16" w:type="dxa"/>
            </w:tcMar>
            <w:vAlign w:val="center"/>
          </w:tcPr>
          <w:p w14:paraId="6A52131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环保投资（万元）</w:t>
            </w:r>
          </w:p>
        </w:tc>
        <w:tc>
          <w:tcPr>
            <w:tcW w:w="2639" w:type="dxa"/>
            <w:vAlign w:val="center"/>
          </w:tcPr>
          <w:p w14:paraId="12E40BEC">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365</w:t>
            </w:r>
          </w:p>
        </w:tc>
      </w:tr>
      <w:tr w14:paraId="5EB9E7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005292C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环保投资占比（%）</w:t>
            </w:r>
          </w:p>
        </w:tc>
        <w:tc>
          <w:tcPr>
            <w:tcW w:w="2154" w:type="dxa"/>
            <w:vAlign w:val="center"/>
          </w:tcPr>
          <w:p w14:paraId="3125DBB0">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9.49</w:t>
            </w:r>
          </w:p>
        </w:tc>
        <w:tc>
          <w:tcPr>
            <w:tcW w:w="2212" w:type="dxa"/>
            <w:tcMar>
              <w:top w:w="16" w:type="dxa"/>
              <w:left w:w="16" w:type="dxa"/>
              <w:right w:w="16" w:type="dxa"/>
            </w:tcMar>
            <w:vAlign w:val="center"/>
          </w:tcPr>
          <w:p w14:paraId="61A79E4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施工工期</w:t>
            </w:r>
          </w:p>
        </w:tc>
        <w:tc>
          <w:tcPr>
            <w:tcW w:w="2639" w:type="dxa"/>
            <w:vAlign w:val="center"/>
          </w:tcPr>
          <w:p w14:paraId="3A5A18B5">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2025年4月-2025年7月</w:t>
            </w:r>
          </w:p>
        </w:tc>
      </w:tr>
      <w:tr w14:paraId="77C1A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5" w:type="dxa"/>
            <w:tcMar>
              <w:top w:w="16" w:type="dxa"/>
              <w:left w:w="16" w:type="dxa"/>
              <w:right w:w="16" w:type="dxa"/>
            </w:tcMar>
            <w:vAlign w:val="center"/>
          </w:tcPr>
          <w:p w14:paraId="0D804CF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是否开工建设</w:t>
            </w:r>
          </w:p>
        </w:tc>
        <w:tc>
          <w:tcPr>
            <w:tcW w:w="2154" w:type="dxa"/>
            <w:vAlign w:val="center"/>
          </w:tcPr>
          <w:p w14:paraId="74825831">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52"/>
            </w:r>
            <w:r>
              <w:rPr>
                <w:rFonts w:hint="default" w:ascii="Times New Roman" w:hAnsi="Times New Roman" w:cs="Times New Roman"/>
                <w:color w:val="auto"/>
                <w:szCs w:val="21"/>
              </w:rPr>
              <w:t>否</w:t>
            </w:r>
          </w:p>
          <w:p w14:paraId="1D2C39F3">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A3"/>
            </w:r>
            <w:r>
              <w:rPr>
                <w:rFonts w:hint="default" w:ascii="Times New Roman" w:hAnsi="Times New Roman" w:cs="Times New Roman"/>
                <w:color w:val="auto"/>
                <w:szCs w:val="21"/>
              </w:rPr>
              <w:t>是：</w:t>
            </w:r>
            <w:r>
              <w:rPr>
                <w:rFonts w:hint="default" w:ascii="Times New Roman" w:hAnsi="Times New Roman" w:cs="Times New Roman"/>
                <w:color w:val="auto"/>
                <w:szCs w:val="21"/>
                <w:u w:val="single"/>
              </w:rPr>
              <w:t xml:space="preserve">             </w:t>
            </w:r>
          </w:p>
        </w:tc>
        <w:tc>
          <w:tcPr>
            <w:tcW w:w="2212" w:type="dxa"/>
            <w:tcMar>
              <w:top w:w="16" w:type="dxa"/>
              <w:left w:w="16" w:type="dxa"/>
              <w:right w:w="16" w:type="dxa"/>
            </w:tcMar>
            <w:vAlign w:val="center"/>
          </w:tcPr>
          <w:p w14:paraId="59CAE4AF">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用地（用海）</w:t>
            </w:r>
          </w:p>
          <w:p w14:paraId="7AF626C3">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面积（m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rPr>
              <w:t>）</w:t>
            </w:r>
          </w:p>
        </w:tc>
        <w:tc>
          <w:tcPr>
            <w:tcW w:w="2639" w:type="dxa"/>
            <w:vAlign w:val="center"/>
          </w:tcPr>
          <w:p w14:paraId="0F66BDD0">
            <w:pPr>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14982.59</w:t>
            </w:r>
          </w:p>
        </w:tc>
      </w:tr>
      <w:tr w14:paraId="6D3353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5" w:type="dxa"/>
            <w:vAlign w:val="center"/>
          </w:tcPr>
          <w:p w14:paraId="4F62D109">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专项评价设置情况</w:t>
            </w:r>
          </w:p>
        </w:tc>
        <w:tc>
          <w:tcPr>
            <w:tcW w:w="7005" w:type="dxa"/>
            <w:gridSpan w:val="3"/>
            <w:vAlign w:val="center"/>
          </w:tcPr>
          <w:p w14:paraId="55791B0F">
            <w:pPr>
              <w:pStyle w:val="40"/>
              <w:bidi w:val="0"/>
              <w:rPr>
                <w:color w:val="auto"/>
              </w:rPr>
            </w:pPr>
            <w:r>
              <w:rPr>
                <w:color w:val="auto"/>
              </w:rPr>
              <w:t>表1-1专项评价设置情况一览表</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052"/>
              <w:gridCol w:w="2522"/>
              <w:gridCol w:w="3211"/>
            </w:tblGrid>
            <w:tr w14:paraId="0382D12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1052" w:type="dxa"/>
                  <w:vAlign w:val="center"/>
                </w:tcPr>
                <w:p w14:paraId="11E8FF91">
                  <w:pPr>
                    <w:pStyle w:val="31"/>
                    <w:bidi w:val="0"/>
                    <w:rPr>
                      <w:rFonts w:hint="default" w:ascii="Times New Roman" w:hAnsi="Times New Roman" w:cs="Times New Roman"/>
                      <w:color w:val="auto"/>
                    </w:rPr>
                  </w:pPr>
                  <w:r>
                    <w:rPr>
                      <w:rFonts w:hint="default" w:ascii="Times New Roman" w:hAnsi="Times New Roman" w:cs="Times New Roman"/>
                      <w:color w:val="auto"/>
                    </w:rPr>
                    <w:t>专项评价的类别</w:t>
                  </w:r>
                </w:p>
              </w:tc>
              <w:tc>
                <w:tcPr>
                  <w:tcW w:w="2522" w:type="dxa"/>
                  <w:vAlign w:val="center"/>
                </w:tcPr>
                <w:p w14:paraId="2740A65D">
                  <w:pPr>
                    <w:pStyle w:val="31"/>
                    <w:bidi w:val="0"/>
                    <w:rPr>
                      <w:rFonts w:hint="default" w:ascii="Times New Roman" w:hAnsi="Times New Roman" w:cs="Times New Roman"/>
                      <w:color w:val="auto"/>
                    </w:rPr>
                  </w:pPr>
                  <w:r>
                    <w:rPr>
                      <w:rFonts w:hint="default" w:ascii="Times New Roman" w:hAnsi="Times New Roman" w:cs="Times New Roman"/>
                      <w:color w:val="auto"/>
                    </w:rPr>
                    <w:t>设置原则</w:t>
                  </w:r>
                </w:p>
              </w:tc>
              <w:tc>
                <w:tcPr>
                  <w:tcW w:w="3211" w:type="dxa"/>
                  <w:vAlign w:val="center"/>
                </w:tcPr>
                <w:p w14:paraId="1793F2F0">
                  <w:pPr>
                    <w:pStyle w:val="31"/>
                    <w:bidi w:val="0"/>
                    <w:rPr>
                      <w:rFonts w:hint="default" w:ascii="Times New Roman" w:hAnsi="Times New Roman" w:cs="Times New Roman"/>
                      <w:color w:val="auto"/>
                    </w:rPr>
                  </w:pPr>
                  <w:r>
                    <w:rPr>
                      <w:rFonts w:hint="default" w:ascii="Times New Roman" w:hAnsi="Times New Roman" w:cs="Times New Roman"/>
                      <w:color w:val="auto"/>
                    </w:rPr>
                    <w:t>本项目情况</w:t>
                  </w:r>
                </w:p>
              </w:tc>
            </w:tr>
            <w:tr w14:paraId="5C805F5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052" w:type="dxa"/>
                  <w:vAlign w:val="center"/>
                </w:tcPr>
                <w:p w14:paraId="2D73C48D">
                  <w:pPr>
                    <w:pStyle w:val="31"/>
                    <w:bidi w:val="0"/>
                    <w:rPr>
                      <w:rFonts w:hint="default" w:ascii="Times New Roman" w:hAnsi="Times New Roman" w:cs="Times New Roman"/>
                      <w:color w:val="auto"/>
                    </w:rPr>
                  </w:pPr>
                  <w:r>
                    <w:rPr>
                      <w:rFonts w:hint="default" w:ascii="Times New Roman" w:hAnsi="Times New Roman" w:cs="Times New Roman"/>
                      <w:color w:val="auto"/>
                    </w:rPr>
                    <w:t>大气</w:t>
                  </w:r>
                </w:p>
              </w:tc>
              <w:tc>
                <w:tcPr>
                  <w:tcW w:w="2522" w:type="dxa"/>
                  <w:vAlign w:val="center"/>
                </w:tcPr>
                <w:p w14:paraId="4BB9C63A">
                  <w:pPr>
                    <w:pStyle w:val="31"/>
                    <w:bidi w:val="0"/>
                    <w:rPr>
                      <w:rFonts w:hint="default" w:ascii="Times New Roman" w:hAnsi="Times New Roman" w:cs="Times New Roman"/>
                      <w:color w:val="auto"/>
                    </w:rPr>
                  </w:pPr>
                  <w:r>
                    <w:rPr>
                      <w:rFonts w:hint="default" w:ascii="Times New Roman" w:hAnsi="Times New Roman" w:cs="Times New Roman"/>
                      <w:color w:val="auto"/>
                    </w:rPr>
                    <w:t>排放废气含有毒有害污染物、二噁英、苯并[a]芘、氰化物、氯气且厂界外500米范围内有环境空气保护目标的建设项目</w:t>
                  </w:r>
                </w:p>
              </w:tc>
              <w:tc>
                <w:tcPr>
                  <w:tcW w:w="3211" w:type="dxa"/>
                  <w:vAlign w:val="center"/>
                </w:tcPr>
                <w:p w14:paraId="3887CB8F">
                  <w:pPr>
                    <w:pStyle w:val="31"/>
                    <w:bidi w:val="0"/>
                    <w:rPr>
                      <w:rFonts w:hint="default" w:ascii="Times New Roman" w:hAnsi="Times New Roman" w:cs="Times New Roman"/>
                      <w:color w:val="auto"/>
                    </w:rPr>
                  </w:pPr>
                  <w:r>
                    <w:rPr>
                      <w:rFonts w:hint="default" w:ascii="Times New Roman" w:hAnsi="Times New Roman" w:cs="Times New Roman"/>
                      <w:color w:val="auto"/>
                    </w:rPr>
                    <w:t>本项目厂界外500m范围存在环境空气保护目标</w:t>
                  </w:r>
                  <w:r>
                    <w:rPr>
                      <w:rFonts w:hint="eastAsia" w:ascii="Times New Roman" w:hAnsi="Times New Roman" w:cs="Times New Roman"/>
                      <w:color w:val="auto"/>
                      <w:lang w:eastAsia="zh-CN"/>
                    </w:rPr>
                    <w:t>，</w:t>
                  </w:r>
                  <w:r>
                    <w:rPr>
                      <w:rFonts w:hint="default" w:ascii="Times New Roman" w:hAnsi="Times New Roman" w:cs="Times New Roman"/>
                      <w:color w:val="auto"/>
                    </w:rPr>
                    <w:t>大气污染物主要为颗粒物，SO</w:t>
                  </w:r>
                  <w:r>
                    <w:rPr>
                      <w:rFonts w:hint="default" w:ascii="Times New Roman" w:hAnsi="Times New Roman" w:cs="Times New Roman"/>
                      <w:color w:val="auto"/>
                      <w:vertAlign w:val="subscript"/>
                    </w:rPr>
                    <w:t>2</w:t>
                  </w:r>
                  <w:r>
                    <w:rPr>
                      <w:rFonts w:hint="default" w:ascii="Times New Roman" w:hAnsi="Times New Roman" w:cs="Times New Roman"/>
                      <w:color w:val="auto"/>
                    </w:rPr>
                    <w:t>和NOx，本项目锅炉燃料为生物质，根据《直接法测定固体生物质燃料中汞的试验研究》（第35卷第6期2020年11月），每1g生物</w:t>
                  </w:r>
                  <w:r>
                    <w:rPr>
                      <w:rFonts w:hint="eastAsia" w:ascii="Times New Roman" w:hAnsi="Times New Roman" w:cs="Times New Roman"/>
                      <w:color w:val="auto"/>
                    </w:rPr>
                    <w:t>质燃料含15.47ng汞，汞</w:t>
                  </w:r>
                  <w:r>
                    <w:rPr>
                      <w:rFonts w:hint="eastAsia" w:ascii="Times New Roman" w:hAnsi="Times New Roman" w:eastAsia="宋体" w:cs="Times New Roman"/>
                      <w:color w:val="auto"/>
                      <w:lang w:val="en-US" w:eastAsia="zh-CN"/>
                    </w:rPr>
                    <w:t>的</w:t>
                  </w:r>
                  <w:r>
                    <w:rPr>
                      <w:rFonts w:hint="eastAsia" w:ascii="Times New Roman" w:hAnsi="Times New Roman" w:cs="Times New Roman"/>
                      <w:color w:val="auto"/>
                    </w:rPr>
                    <w:t>含量极微少，属于微量水平，且燃料分析单中无汞及其化合物的检出数据，本项目暂不考虑汞及其化合物的排放，故不进行大气专项评价</w:t>
                  </w:r>
                  <w:r>
                    <w:rPr>
                      <w:rFonts w:hint="default" w:ascii="Times New Roman" w:hAnsi="Times New Roman" w:cs="Times New Roman"/>
                      <w:color w:val="auto"/>
                    </w:rPr>
                    <w:t>。</w:t>
                  </w:r>
                </w:p>
              </w:tc>
            </w:tr>
            <w:tr w14:paraId="552EF31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052" w:type="dxa"/>
                  <w:vAlign w:val="center"/>
                </w:tcPr>
                <w:p w14:paraId="62006406">
                  <w:pPr>
                    <w:pStyle w:val="31"/>
                    <w:bidi w:val="0"/>
                    <w:rPr>
                      <w:rFonts w:hint="default" w:ascii="Times New Roman" w:hAnsi="Times New Roman" w:cs="Times New Roman"/>
                      <w:color w:val="auto"/>
                    </w:rPr>
                  </w:pPr>
                  <w:r>
                    <w:rPr>
                      <w:rFonts w:hint="default" w:ascii="Times New Roman" w:hAnsi="Times New Roman" w:cs="Times New Roman"/>
                      <w:color w:val="auto"/>
                    </w:rPr>
                    <w:t>地表水</w:t>
                  </w:r>
                </w:p>
              </w:tc>
              <w:tc>
                <w:tcPr>
                  <w:tcW w:w="2522" w:type="dxa"/>
                  <w:vAlign w:val="center"/>
                </w:tcPr>
                <w:p w14:paraId="6D4B93F6">
                  <w:pPr>
                    <w:pStyle w:val="31"/>
                    <w:bidi w:val="0"/>
                    <w:rPr>
                      <w:rFonts w:hint="default" w:ascii="Times New Roman" w:hAnsi="Times New Roman" w:cs="Times New Roman"/>
                      <w:color w:val="auto"/>
                    </w:rPr>
                  </w:pPr>
                  <w:r>
                    <w:rPr>
                      <w:rFonts w:hint="default" w:ascii="Times New Roman" w:hAnsi="Times New Roman" w:cs="Times New Roman"/>
                      <w:color w:val="auto"/>
                    </w:rPr>
                    <w:t>新增工业废水直排建设项目（槽罐车外送污水处理厂的除外）；新增废水直排的污水集中处理厂</w:t>
                  </w:r>
                </w:p>
              </w:tc>
              <w:tc>
                <w:tcPr>
                  <w:tcW w:w="3211" w:type="dxa"/>
                  <w:vAlign w:val="center"/>
                </w:tcPr>
                <w:p w14:paraId="6A964D6E">
                  <w:pPr>
                    <w:spacing w:line="240" w:lineRule="exact"/>
                    <w:jc w:val="center"/>
                    <w:rPr>
                      <w:rFonts w:hint="default" w:ascii="Times New Roman" w:hAnsi="Times New Roman" w:eastAsia="宋体" w:cs="Times New Roman"/>
                      <w:color w:val="auto"/>
                      <w:lang w:val="en-US" w:eastAsia="zh-CN"/>
                    </w:rPr>
                  </w:pPr>
                  <w:r>
                    <w:rPr>
                      <w:color w:val="auto"/>
                    </w:rPr>
                    <w:t>废水主要为生活污水和锅炉排污水及</w:t>
                  </w:r>
                  <w:r>
                    <w:rPr>
                      <w:rFonts w:hint="eastAsia"/>
                      <w:color w:val="auto"/>
                      <w:lang w:eastAsia="zh-CN"/>
                    </w:rPr>
                    <w:t>软化处理废水</w:t>
                  </w:r>
                  <w:r>
                    <w:rPr>
                      <w:color w:val="auto"/>
                    </w:rPr>
                    <w:t>。生活污水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r>
                    <w:rPr>
                      <w:rFonts w:hint="eastAsia"/>
                      <w:color w:val="auto"/>
                      <w:lang w:eastAsia="zh-CN"/>
                    </w:rPr>
                    <w:t>，</w:t>
                  </w: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r>
                    <w:rPr>
                      <w:color w:val="auto"/>
                    </w:rPr>
                    <w:t>。故本项目不需</w:t>
                  </w:r>
                  <w:r>
                    <w:rPr>
                      <w:rFonts w:hint="eastAsia"/>
                      <w:color w:val="auto"/>
                      <w:lang w:val="en-US" w:eastAsia="zh-CN"/>
                    </w:rPr>
                    <w:t>要</w:t>
                  </w:r>
                  <w:r>
                    <w:rPr>
                      <w:color w:val="auto"/>
                    </w:rPr>
                    <w:t>设置地表水专项评价。</w:t>
                  </w:r>
                </w:p>
              </w:tc>
            </w:tr>
            <w:tr w14:paraId="252C59E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052" w:type="dxa"/>
                  <w:vAlign w:val="center"/>
                </w:tcPr>
                <w:p w14:paraId="24EB0692">
                  <w:pPr>
                    <w:pStyle w:val="31"/>
                    <w:bidi w:val="0"/>
                    <w:rPr>
                      <w:rFonts w:hint="default" w:ascii="Times New Roman" w:hAnsi="Times New Roman" w:cs="Times New Roman"/>
                      <w:color w:val="auto"/>
                    </w:rPr>
                  </w:pPr>
                  <w:r>
                    <w:rPr>
                      <w:rFonts w:hint="default" w:ascii="Times New Roman" w:hAnsi="Times New Roman" w:cs="Times New Roman"/>
                      <w:color w:val="auto"/>
                    </w:rPr>
                    <w:t>环境</w:t>
                  </w:r>
                </w:p>
                <w:p w14:paraId="3B5B0CD6">
                  <w:pPr>
                    <w:pStyle w:val="31"/>
                    <w:bidi w:val="0"/>
                    <w:rPr>
                      <w:rFonts w:hint="default" w:ascii="Times New Roman" w:hAnsi="Times New Roman" w:cs="Times New Roman"/>
                      <w:color w:val="auto"/>
                    </w:rPr>
                  </w:pPr>
                  <w:r>
                    <w:rPr>
                      <w:rFonts w:hint="default" w:ascii="Times New Roman" w:hAnsi="Times New Roman" w:cs="Times New Roman"/>
                      <w:color w:val="auto"/>
                    </w:rPr>
                    <w:t>风险</w:t>
                  </w:r>
                </w:p>
              </w:tc>
              <w:tc>
                <w:tcPr>
                  <w:tcW w:w="2522" w:type="dxa"/>
                  <w:vAlign w:val="center"/>
                </w:tcPr>
                <w:p w14:paraId="1F4FA114">
                  <w:pPr>
                    <w:pStyle w:val="31"/>
                    <w:bidi w:val="0"/>
                    <w:rPr>
                      <w:rFonts w:hint="default" w:ascii="Times New Roman" w:hAnsi="Times New Roman" w:cs="Times New Roman"/>
                      <w:color w:val="auto"/>
                    </w:rPr>
                  </w:pPr>
                  <w:r>
                    <w:rPr>
                      <w:rFonts w:hint="default" w:ascii="Times New Roman" w:hAnsi="Times New Roman" w:cs="Times New Roman"/>
                      <w:color w:val="auto"/>
                    </w:rPr>
                    <w:t>有毒有害和易燃易爆危险物质存储量超过临界量的建设项目</w:t>
                  </w:r>
                </w:p>
              </w:tc>
              <w:tc>
                <w:tcPr>
                  <w:tcW w:w="3211" w:type="dxa"/>
                  <w:vAlign w:val="center"/>
                </w:tcPr>
                <w:p w14:paraId="61FC0998">
                  <w:pPr>
                    <w:spacing w:line="240" w:lineRule="exact"/>
                    <w:jc w:val="center"/>
                    <w:rPr>
                      <w:rFonts w:hint="default" w:ascii="Times New Roman" w:hAnsi="Times New Roman" w:cs="Times New Roman"/>
                      <w:color w:val="auto"/>
                    </w:rPr>
                  </w:pPr>
                  <w:r>
                    <w:rPr>
                      <w:rFonts w:hint="eastAsia"/>
                      <w:color w:val="auto"/>
                      <w:lang w:val="en-US" w:eastAsia="zh-CN"/>
                    </w:rPr>
                    <w:t>本项目</w:t>
                  </w:r>
                  <w:r>
                    <w:rPr>
                      <w:color w:val="auto"/>
                    </w:rPr>
                    <w:t>风险物质</w:t>
                  </w:r>
                  <w:r>
                    <w:rPr>
                      <w:rFonts w:hint="default" w:ascii="Times New Roman" w:hAnsi="Times New Roman" w:cs="Times New Roman"/>
                      <w:color w:val="auto"/>
                    </w:rPr>
                    <w:t>存储量</w:t>
                  </w:r>
                  <w:r>
                    <w:rPr>
                      <w:rFonts w:hint="eastAsia" w:cs="Times New Roman"/>
                      <w:color w:val="auto"/>
                      <w:lang w:val="en-US" w:eastAsia="zh-CN"/>
                    </w:rPr>
                    <w:t>未</w:t>
                  </w:r>
                  <w:r>
                    <w:rPr>
                      <w:rFonts w:hint="default" w:ascii="Times New Roman" w:hAnsi="Times New Roman" w:cs="Times New Roman"/>
                      <w:color w:val="auto"/>
                    </w:rPr>
                    <w:t>超过临界量</w:t>
                  </w:r>
                  <w:r>
                    <w:rPr>
                      <w:color w:val="auto"/>
                    </w:rPr>
                    <w:t>，不需</w:t>
                  </w:r>
                  <w:r>
                    <w:rPr>
                      <w:rFonts w:hint="eastAsia"/>
                      <w:color w:val="auto"/>
                      <w:lang w:val="en-US" w:eastAsia="zh-CN"/>
                    </w:rPr>
                    <w:t>要</w:t>
                  </w:r>
                  <w:r>
                    <w:rPr>
                      <w:color w:val="auto"/>
                    </w:rPr>
                    <w:t>设置环境风险专项评价。</w:t>
                  </w:r>
                </w:p>
              </w:tc>
            </w:tr>
            <w:tr w14:paraId="3A56300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052" w:type="dxa"/>
                  <w:vAlign w:val="center"/>
                </w:tcPr>
                <w:p w14:paraId="6CBC6FAF">
                  <w:pPr>
                    <w:pStyle w:val="31"/>
                    <w:bidi w:val="0"/>
                    <w:rPr>
                      <w:rFonts w:hint="default" w:ascii="Times New Roman" w:hAnsi="Times New Roman" w:cs="Times New Roman"/>
                      <w:color w:val="auto"/>
                    </w:rPr>
                  </w:pPr>
                  <w:r>
                    <w:rPr>
                      <w:rFonts w:hint="default" w:ascii="Times New Roman" w:hAnsi="Times New Roman" w:cs="Times New Roman"/>
                      <w:color w:val="auto"/>
                    </w:rPr>
                    <w:t>生态</w:t>
                  </w:r>
                </w:p>
              </w:tc>
              <w:tc>
                <w:tcPr>
                  <w:tcW w:w="2522" w:type="dxa"/>
                  <w:vAlign w:val="center"/>
                </w:tcPr>
                <w:p w14:paraId="6CC436B1">
                  <w:pPr>
                    <w:pStyle w:val="31"/>
                    <w:bidi w:val="0"/>
                    <w:rPr>
                      <w:rFonts w:hint="default" w:ascii="Times New Roman" w:hAnsi="Times New Roman" w:cs="Times New Roman"/>
                      <w:color w:val="auto"/>
                    </w:rPr>
                  </w:pPr>
                  <w:r>
                    <w:rPr>
                      <w:rFonts w:hint="default" w:ascii="Times New Roman" w:hAnsi="Times New Roman" w:cs="Times New Roman"/>
                      <w:color w:val="auto"/>
                    </w:rPr>
                    <w:t>取水口下游500米范围内有重要水生生物的自然产卵场、索饵场、越冬场和洄游通道的新增河道取水的污染类建设项目</w:t>
                  </w:r>
                </w:p>
              </w:tc>
              <w:tc>
                <w:tcPr>
                  <w:tcW w:w="3211" w:type="dxa"/>
                  <w:vAlign w:val="center"/>
                </w:tcPr>
                <w:p w14:paraId="1CEA1E09">
                  <w:pPr>
                    <w:spacing w:line="240" w:lineRule="exact"/>
                    <w:jc w:val="center"/>
                    <w:rPr>
                      <w:rFonts w:hint="default" w:ascii="Times New Roman" w:hAnsi="Times New Roman" w:cs="Times New Roman"/>
                      <w:color w:val="auto"/>
                    </w:rPr>
                  </w:pPr>
                  <w:r>
                    <w:rPr>
                      <w:color w:val="auto"/>
                    </w:rPr>
                    <w:t>本项目不涉及河道取水，不需</w:t>
                  </w:r>
                  <w:r>
                    <w:rPr>
                      <w:rFonts w:hint="eastAsia"/>
                      <w:color w:val="auto"/>
                      <w:lang w:val="en-US" w:eastAsia="zh-CN"/>
                    </w:rPr>
                    <w:t>要</w:t>
                  </w:r>
                  <w:r>
                    <w:rPr>
                      <w:color w:val="auto"/>
                    </w:rPr>
                    <w:t>设置生态环境专项评价。</w:t>
                  </w:r>
                </w:p>
              </w:tc>
            </w:tr>
            <w:tr w14:paraId="59CA09E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052" w:type="dxa"/>
                  <w:vAlign w:val="center"/>
                </w:tcPr>
                <w:p w14:paraId="34884F9B">
                  <w:pPr>
                    <w:pStyle w:val="31"/>
                    <w:bidi w:val="0"/>
                    <w:rPr>
                      <w:rFonts w:hint="default" w:ascii="Times New Roman" w:hAnsi="Times New Roman" w:cs="Times New Roman"/>
                      <w:color w:val="auto"/>
                    </w:rPr>
                  </w:pPr>
                  <w:r>
                    <w:rPr>
                      <w:rFonts w:hint="default" w:ascii="Times New Roman" w:hAnsi="Times New Roman" w:cs="Times New Roman"/>
                      <w:color w:val="auto"/>
                    </w:rPr>
                    <w:t>海洋</w:t>
                  </w:r>
                </w:p>
              </w:tc>
              <w:tc>
                <w:tcPr>
                  <w:tcW w:w="2522" w:type="dxa"/>
                  <w:vAlign w:val="center"/>
                </w:tcPr>
                <w:p w14:paraId="0BADA87A">
                  <w:pPr>
                    <w:pStyle w:val="31"/>
                    <w:bidi w:val="0"/>
                    <w:rPr>
                      <w:rFonts w:hint="default" w:ascii="Times New Roman" w:hAnsi="Times New Roman" w:cs="Times New Roman"/>
                      <w:color w:val="auto"/>
                    </w:rPr>
                  </w:pPr>
                  <w:r>
                    <w:rPr>
                      <w:rFonts w:hint="default" w:ascii="Times New Roman" w:hAnsi="Times New Roman" w:cs="Times New Roman"/>
                      <w:color w:val="auto"/>
                    </w:rPr>
                    <w:t>直接向海排放污染物的海洋工程建设项目</w:t>
                  </w:r>
                </w:p>
              </w:tc>
              <w:tc>
                <w:tcPr>
                  <w:tcW w:w="3211" w:type="dxa"/>
                  <w:vAlign w:val="center"/>
                </w:tcPr>
                <w:p w14:paraId="30CF1E37">
                  <w:pPr>
                    <w:spacing w:line="240" w:lineRule="exact"/>
                    <w:jc w:val="center"/>
                    <w:rPr>
                      <w:rFonts w:hint="default" w:ascii="Times New Roman" w:hAnsi="Times New Roman" w:cs="Times New Roman"/>
                      <w:color w:val="auto"/>
                    </w:rPr>
                  </w:pPr>
                  <w:r>
                    <w:rPr>
                      <w:color w:val="auto"/>
                    </w:rPr>
                    <w:t>本项目不涉及海洋，不需</w:t>
                  </w:r>
                  <w:r>
                    <w:rPr>
                      <w:rFonts w:hint="eastAsia"/>
                      <w:color w:val="auto"/>
                      <w:lang w:val="en-US" w:eastAsia="zh-CN"/>
                    </w:rPr>
                    <w:t>要</w:t>
                  </w:r>
                  <w:r>
                    <w:rPr>
                      <w:color w:val="auto"/>
                    </w:rPr>
                    <w:t>设置。</w:t>
                  </w:r>
                </w:p>
              </w:tc>
            </w:tr>
            <w:tr w14:paraId="77517A8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052" w:type="dxa"/>
                  <w:vAlign w:val="center"/>
                </w:tcPr>
                <w:p w14:paraId="0A22D7C8">
                  <w:pPr>
                    <w:pStyle w:val="31"/>
                    <w:bidi w:val="0"/>
                    <w:rPr>
                      <w:rFonts w:hint="default" w:ascii="Times New Roman" w:hAnsi="Times New Roman" w:cs="Times New Roman"/>
                      <w:color w:val="auto"/>
                    </w:rPr>
                  </w:pPr>
                  <w:r>
                    <w:rPr>
                      <w:rFonts w:hint="default" w:ascii="Times New Roman" w:hAnsi="Times New Roman" w:cs="Times New Roman"/>
                      <w:color w:val="auto"/>
                    </w:rPr>
                    <w:t>地下水</w:t>
                  </w:r>
                </w:p>
              </w:tc>
              <w:tc>
                <w:tcPr>
                  <w:tcW w:w="2522" w:type="dxa"/>
                  <w:vAlign w:val="center"/>
                </w:tcPr>
                <w:p w14:paraId="698DBE49">
                  <w:pPr>
                    <w:pStyle w:val="31"/>
                    <w:bidi w:val="0"/>
                    <w:rPr>
                      <w:rFonts w:hint="default" w:ascii="Times New Roman" w:hAnsi="Times New Roman" w:cs="Times New Roman"/>
                      <w:color w:val="auto"/>
                    </w:rPr>
                  </w:pPr>
                  <w:r>
                    <w:rPr>
                      <w:rFonts w:hint="default" w:ascii="Times New Roman" w:hAnsi="Times New Roman" w:cs="Times New Roman"/>
                      <w:color w:val="auto"/>
                    </w:rPr>
                    <w:t>原则上不开展专项评价，涉及集中式饮用水水源和热水、矿泉水、温泉等特殊地下水资源保护区的开展专项评价</w:t>
                  </w:r>
                </w:p>
              </w:tc>
              <w:tc>
                <w:tcPr>
                  <w:tcW w:w="3211" w:type="dxa"/>
                  <w:vAlign w:val="center"/>
                </w:tcPr>
                <w:p w14:paraId="2F3A6D57">
                  <w:pPr>
                    <w:spacing w:line="240" w:lineRule="exact"/>
                    <w:jc w:val="center"/>
                    <w:rPr>
                      <w:rFonts w:hint="default" w:ascii="Times New Roman" w:hAnsi="Times New Roman" w:cs="Times New Roman"/>
                      <w:color w:val="auto"/>
                    </w:rPr>
                  </w:pPr>
                  <w:r>
                    <w:rPr>
                      <w:color w:val="auto"/>
                    </w:rPr>
                    <w:t>本项目周边不涉及集中式饮用水水源和热水、矿泉水、温泉等特殊地下水资源保护区，因此本项目不需设置地下水专项评价。</w:t>
                  </w:r>
                </w:p>
              </w:tc>
            </w:tr>
          </w:tbl>
          <w:p w14:paraId="5F25D4CD">
            <w:pPr>
              <w:autoSpaceDE w:val="0"/>
              <w:autoSpaceDN w:val="0"/>
              <w:adjustRightInd w:val="0"/>
              <w:snapToGrid w:val="0"/>
              <w:jc w:val="center"/>
              <w:rPr>
                <w:rFonts w:hint="default" w:ascii="Times New Roman" w:hAnsi="Times New Roman" w:cs="Times New Roman"/>
                <w:color w:val="auto"/>
                <w:kern w:val="0"/>
                <w:szCs w:val="21"/>
              </w:rPr>
            </w:pPr>
          </w:p>
        </w:tc>
      </w:tr>
      <w:tr w14:paraId="6C04AB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5" w:type="dxa"/>
            <w:vAlign w:val="center"/>
          </w:tcPr>
          <w:p w14:paraId="0B75CAF7">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规划情况</w:t>
            </w:r>
          </w:p>
        </w:tc>
        <w:tc>
          <w:tcPr>
            <w:tcW w:w="7005" w:type="dxa"/>
            <w:gridSpan w:val="3"/>
            <w:vAlign w:val="center"/>
          </w:tcPr>
          <w:p w14:paraId="4C5FDC1C">
            <w:pPr>
              <w:spacing w:line="500" w:lineRule="exact"/>
              <w:ind w:firstLine="480" w:firstLineChars="200"/>
              <w:jc w:val="center"/>
              <w:textAlignment w:val="center"/>
              <w:rPr>
                <w:rFonts w:hint="default"/>
                <w:color w:val="auto"/>
                <w:sz w:val="24"/>
              </w:rPr>
            </w:pPr>
            <w:r>
              <w:rPr>
                <w:rFonts w:hint="eastAsia"/>
                <w:color w:val="auto"/>
                <w:sz w:val="24"/>
              </w:rPr>
              <w:t>规划名称：</w:t>
            </w:r>
            <w:r>
              <w:rPr>
                <w:rFonts w:hint="eastAsia"/>
                <w:color w:val="auto"/>
                <w:sz w:val="24"/>
                <w:lang w:eastAsia="zh-CN"/>
              </w:rPr>
              <w:t>《</w:t>
            </w:r>
            <w:r>
              <w:rPr>
                <w:rFonts w:hint="eastAsia"/>
                <w:color w:val="auto"/>
                <w:sz w:val="24"/>
              </w:rPr>
              <w:t>佳木斯市供热专项规划（2024-2035）</w:t>
            </w:r>
            <w:r>
              <w:rPr>
                <w:rFonts w:hint="eastAsia"/>
                <w:color w:val="auto"/>
                <w:sz w:val="24"/>
                <w:lang w:eastAsia="zh-CN"/>
              </w:rPr>
              <w:t>》</w:t>
            </w:r>
          </w:p>
        </w:tc>
      </w:tr>
      <w:tr w14:paraId="63B552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5" w:type="dxa"/>
            <w:vAlign w:val="center"/>
          </w:tcPr>
          <w:p w14:paraId="1512871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规划环境影响</w:t>
            </w:r>
          </w:p>
          <w:p w14:paraId="5508D9AF">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评价情况</w:t>
            </w:r>
          </w:p>
        </w:tc>
        <w:tc>
          <w:tcPr>
            <w:tcW w:w="7005" w:type="dxa"/>
            <w:gridSpan w:val="3"/>
            <w:vAlign w:val="center"/>
          </w:tcPr>
          <w:p w14:paraId="09C117B6">
            <w:pPr>
              <w:spacing w:line="500" w:lineRule="exact"/>
              <w:ind w:firstLine="480" w:firstLineChars="200"/>
              <w:jc w:val="center"/>
              <w:textAlignment w:val="center"/>
              <w:rPr>
                <w:rFonts w:hint="eastAsia"/>
                <w:color w:val="auto"/>
                <w:sz w:val="24"/>
                <w:lang w:val="en-US" w:eastAsia="zh-CN"/>
              </w:rPr>
            </w:pPr>
            <w:r>
              <w:rPr>
                <w:rFonts w:hint="eastAsia"/>
                <w:color w:val="auto"/>
                <w:sz w:val="24"/>
                <w:lang w:val="en-US" w:eastAsia="zh-CN"/>
              </w:rPr>
              <w:t>无</w:t>
            </w:r>
          </w:p>
        </w:tc>
      </w:tr>
      <w:tr w14:paraId="5A79B8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5" w:type="dxa"/>
            <w:vAlign w:val="center"/>
          </w:tcPr>
          <w:p w14:paraId="4703B8E2">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规划及规划环境</w:t>
            </w:r>
          </w:p>
          <w:p w14:paraId="639F8913">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影响评价符合性分析</w:t>
            </w:r>
          </w:p>
        </w:tc>
        <w:tc>
          <w:tcPr>
            <w:tcW w:w="7005" w:type="dxa"/>
            <w:gridSpan w:val="3"/>
            <w:vAlign w:val="center"/>
          </w:tcPr>
          <w:p w14:paraId="556E367E">
            <w:pPr>
              <w:spacing w:line="500" w:lineRule="exact"/>
              <w:textAlignment w:val="center"/>
              <w:rPr>
                <w:rFonts w:hint="eastAsia"/>
                <w:b/>
                <w:bCs/>
                <w:color w:val="FF0000"/>
                <w:sz w:val="24"/>
              </w:rPr>
            </w:pPr>
            <w:r>
              <w:rPr>
                <w:rFonts w:hint="eastAsia"/>
                <w:b/>
                <w:bCs/>
                <w:color w:val="FF0000"/>
                <w:sz w:val="24"/>
                <w:lang w:val="en-US" w:eastAsia="zh-CN"/>
              </w:rPr>
              <w:t>一、与</w:t>
            </w:r>
            <w:r>
              <w:rPr>
                <w:rFonts w:hint="eastAsia"/>
                <w:b/>
                <w:bCs/>
                <w:color w:val="FF0000"/>
                <w:sz w:val="24"/>
              </w:rPr>
              <w:t>《佳木斯市供热专项规划（2024-2035）》符合性分析</w:t>
            </w:r>
          </w:p>
          <w:p w14:paraId="5FC521EB">
            <w:pPr>
              <w:spacing w:line="500" w:lineRule="exact"/>
              <w:ind w:firstLine="480" w:firstLineChars="200"/>
              <w:textAlignment w:val="center"/>
              <w:rPr>
                <w:rFonts w:hint="eastAsia"/>
                <w:color w:val="FF0000"/>
                <w:sz w:val="24"/>
                <w:lang w:eastAsia="zh-CN"/>
              </w:rPr>
            </w:pPr>
            <w:r>
              <w:rPr>
                <w:rFonts w:hint="eastAsia"/>
                <w:color w:val="FF0000"/>
                <w:sz w:val="24"/>
              </w:rPr>
              <w:t>《佳木斯市供热专项规划（2024-2035）》文中提到“莲江口镇探索绿色供热发展新模式，积极推动可再生能源供热，结合当地农场丰富的秸秆资源，发展生物质供热，同时经地质勘测专业单位初步判断当地有深层地热资源，本规划结合资源禀赋，发展可再生能源供热。本规划热源为新建热源，在莲江口镇西北部新建集中供热热源。热原装机规模为16MW深层地源供热耦合2×8.4MW生物质调峰热水锅炉，</w:t>
            </w:r>
            <w:r>
              <w:rPr>
                <w:rFonts w:hint="eastAsia"/>
                <w:color w:val="FF0000"/>
                <w:sz w:val="24"/>
                <w:lang w:val="en-US" w:eastAsia="zh-CN"/>
              </w:rPr>
              <w:t>锅炉一用一备，</w:t>
            </w:r>
            <w:r>
              <w:rPr>
                <w:rFonts w:hint="eastAsia"/>
                <w:color w:val="FF0000"/>
                <w:sz w:val="24"/>
              </w:rPr>
              <w:t>供热能力为24.4MW。建筑末端热用户均为采暖用户，规划供热系统供热介质采用热水作为供热媒介，采用间接连接方式”</w:t>
            </w:r>
            <w:r>
              <w:rPr>
                <w:rFonts w:hint="eastAsia"/>
                <w:color w:val="FF0000"/>
                <w:sz w:val="24"/>
                <w:lang w:eastAsia="zh-CN"/>
              </w:rPr>
              <w:t>。</w:t>
            </w:r>
          </w:p>
          <w:p w14:paraId="39847D2D">
            <w:pPr>
              <w:pStyle w:val="29"/>
              <w:bidi w:val="0"/>
              <w:rPr>
                <w:rFonts w:hint="default"/>
                <w:b/>
                <w:bCs/>
                <w:color w:val="FF0000"/>
                <w:lang w:val="en-US"/>
              </w:rPr>
            </w:pPr>
            <w:r>
              <w:rPr>
                <w:rFonts w:hint="eastAsia"/>
                <w:b/>
                <w:bCs/>
                <w:color w:val="FF0000"/>
              </w:rPr>
              <w:t>符合性分析：</w:t>
            </w:r>
            <w:r>
              <w:rPr>
                <w:rFonts w:hint="eastAsia"/>
                <w:color w:val="FF0000"/>
                <w:lang w:val="en-US" w:eastAsia="zh-CN"/>
              </w:rPr>
              <w:t>本</w:t>
            </w:r>
            <w:r>
              <w:rPr>
                <w:rFonts w:hint="eastAsia"/>
                <w:color w:val="FF0000"/>
              </w:rPr>
              <w:t>项目为新建清洁热源取消分散燃煤锅炉</w:t>
            </w:r>
            <w:r>
              <w:rPr>
                <w:rFonts w:hint="eastAsia"/>
                <w:color w:val="FF0000"/>
                <w:lang w:eastAsia="zh-CN"/>
              </w:rPr>
              <w:t>，</w:t>
            </w:r>
            <w:r>
              <w:rPr>
                <w:rFonts w:hint="eastAsia"/>
                <w:color w:val="FF0000"/>
                <w:lang w:val="en-US" w:eastAsia="zh-CN"/>
              </w:rPr>
              <w:t>建设2台8.4MW生物质热水锅炉，</w:t>
            </w:r>
            <w:r>
              <w:rPr>
                <w:rFonts w:hint="eastAsia"/>
                <w:color w:val="FF0000"/>
                <w:highlight w:val="none"/>
                <w:lang w:val="en-US" w:eastAsia="zh-CN"/>
              </w:rPr>
              <w:t>供暖面积共计30万m</w:t>
            </w:r>
            <w:r>
              <w:rPr>
                <w:rFonts w:hint="eastAsia"/>
                <w:color w:val="FF0000"/>
                <w:highlight w:val="none"/>
                <w:vertAlign w:val="superscript"/>
                <w:lang w:val="en-US" w:eastAsia="zh-CN"/>
              </w:rPr>
              <w:t>2</w:t>
            </w:r>
            <w:r>
              <w:rPr>
                <w:rFonts w:hint="eastAsia"/>
                <w:color w:val="FF0000"/>
                <w:highlight w:val="none"/>
                <w:lang w:val="en-US" w:eastAsia="zh-CN"/>
              </w:rPr>
              <w:t>，供暖对象为佳木斯市郊区莲江口镇。</w:t>
            </w:r>
            <w:r>
              <w:rPr>
                <w:rFonts w:hint="default"/>
                <w:color w:val="FF0000"/>
                <w:lang w:val="en-US" w:eastAsia="zh-CN"/>
              </w:rPr>
              <w:t>郊区莲江口镇现状为9座小锅炉房</w:t>
            </w:r>
            <w:r>
              <w:rPr>
                <w:rFonts w:hint="eastAsia"/>
                <w:color w:val="FF0000"/>
                <w:lang w:val="en-US" w:eastAsia="zh-CN"/>
              </w:rPr>
              <w:t>（11台燃煤锅炉）</w:t>
            </w:r>
            <w:r>
              <w:rPr>
                <w:rFonts w:hint="default"/>
                <w:color w:val="FF0000"/>
                <w:lang w:val="en-US" w:eastAsia="zh-CN"/>
              </w:rPr>
              <w:t>供热，没有集中供热热源</w:t>
            </w:r>
            <w:r>
              <w:rPr>
                <w:rFonts w:hint="eastAsia"/>
                <w:color w:val="FF0000"/>
                <w:lang w:val="en-US" w:eastAsia="zh-CN"/>
              </w:rPr>
              <w:t>，</w:t>
            </w:r>
            <w:r>
              <w:rPr>
                <w:rFonts w:hint="eastAsia"/>
                <w:color w:val="FF0000"/>
              </w:rPr>
              <w:t>总容量为</w:t>
            </w:r>
            <w:r>
              <w:rPr>
                <w:rFonts w:hint="eastAsia"/>
                <w:color w:val="FF0000"/>
                <w:lang w:val="en-US" w:eastAsia="zh-CN"/>
              </w:rPr>
              <w:t>32.2MW</w:t>
            </w:r>
            <w:r>
              <w:rPr>
                <w:rFonts w:hint="eastAsia"/>
                <w:color w:val="FF0000"/>
              </w:rPr>
              <w:t>，其中单台锅炉大容量为</w:t>
            </w:r>
            <w:r>
              <w:rPr>
                <w:rFonts w:hint="eastAsia"/>
                <w:color w:val="FF0000"/>
                <w:lang w:val="en-US" w:eastAsia="zh-CN"/>
              </w:rPr>
              <w:t>5.6MW</w:t>
            </w:r>
            <w:r>
              <w:rPr>
                <w:rFonts w:hint="eastAsia"/>
                <w:color w:val="FF0000"/>
              </w:rPr>
              <w:t>，小容量</w:t>
            </w:r>
            <w:r>
              <w:rPr>
                <w:rFonts w:hint="eastAsia"/>
                <w:color w:val="FF0000"/>
                <w:lang w:val="en-US" w:eastAsia="zh-CN"/>
              </w:rPr>
              <w:t>1.4</w:t>
            </w:r>
            <w:r>
              <w:rPr>
                <w:rFonts w:hint="eastAsia"/>
                <w:color w:val="FF0000"/>
              </w:rPr>
              <w:t>MW</w:t>
            </w:r>
            <w:r>
              <w:rPr>
                <w:rFonts w:hint="eastAsia"/>
                <w:color w:val="FF0000"/>
                <w:lang w:eastAsia="zh-CN"/>
              </w:rPr>
              <w:t>，</w:t>
            </w:r>
            <w:r>
              <w:rPr>
                <w:rFonts w:hint="eastAsia"/>
                <w:color w:val="FF0000"/>
                <w:lang w:val="en-US" w:eastAsia="zh-CN"/>
              </w:rPr>
              <w:t>现状供热面积28.58万平方米。</w:t>
            </w:r>
            <w:r>
              <w:rPr>
                <w:rFonts w:hint="default"/>
                <w:color w:val="FF0000"/>
                <w:lang w:val="en-US" w:eastAsia="zh-CN"/>
              </w:rPr>
              <w:t>9座小锅炉房</w:t>
            </w:r>
            <w:r>
              <w:rPr>
                <w:rFonts w:hint="eastAsia"/>
                <w:color w:val="FF0000"/>
                <w:lang w:val="en-US" w:eastAsia="zh-CN"/>
              </w:rPr>
              <w:t>分别为</w:t>
            </w:r>
            <w:r>
              <w:rPr>
                <w:color w:val="FF0000"/>
              </w:rPr>
              <w:t>石油</w:t>
            </w:r>
            <w:r>
              <w:rPr>
                <w:rFonts w:hint="eastAsia"/>
                <w:color w:val="FF0000"/>
                <w:lang w:val="en-US" w:eastAsia="zh-CN"/>
              </w:rPr>
              <w:t>家属楼</w:t>
            </w:r>
            <w:r>
              <w:rPr>
                <w:rFonts w:hint="eastAsia"/>
                <w:color w:val="FF0000"/>
                <w:lang w:eastAsia="zh-CN"/>
              </w:rPr>
              <w:t>、</w:t>
            </w:r>
            <w:r>
              <w:rPr>
                <w:color w:val="FF0000"/>
              </w:rPr>
              <w:t>北岸明珠</w:t>
            </w:r>
            <w:r>
              <w:rPr>
                <w:rFonts w:hint="eastAsia"/>
                <w:color w:val="FF0000"/>
                <w:lang w:val="en-US" w:eastAsia="zh-CN"/>
              </w:rPr>
              <w:t>小区</w:t>
            </w:r>
            <w:r>
              <w:rPr>
                <w:rFonts w:hint="eastAsia"/>
                <w:color w:val="FF0000"/>
              </w:rPr>
              <w:t>、</w:t>
            </w:r>
            <w:r>
              <w:rPr>
                <w:color w:val="FF0000"/>
              </w:rPr>
              <w:t>莲江壹号</w:t>
            </w:r>
            <w:r>
              <w:rPr>
                <w:rFonts w:hint="eastAsia"/>
                <w:color w:val="FF0000"/>
                <w:lang w:val="en-US" w:eastAsia="zh-CN"/>
              </w:rPr>
              <w:t>小区</w:t>
            </w:r>
            <w:r>
              <w:rPr>
                <w:rFonts w:hint="eastAsia"/>
                <w:color w:val="FF0000"/>
                <w:lang w:eastAsia="zh-CN"/>
              </w:rPr>
              <w:t>、</w:t>
            </w:r>
            <w:r>
              <w:rPr>
                <w:color w:val="FF0000"/>
              </w:rPr>
              <w:t>金域蓝湾</w:t>
            </w:r>
            <w:r>
              <w:rPr>
                <w:rFonts w:hint="eastAsia"/>
                <w:color w:val="FF0000"/>
                <w:lang w:val="en-US" w:eastAsia="zh-CN"/>
              </w:rPr>
              <w:t>小区</w:t>
            </w:r>
            <w:r>
              <w:rPr>
                <w:rFonts w:hint="eastAsia"/>
                <w:color w:val="FF0000"/>
                <w:lang w:eastAsia="zh-CN"/>
              </w:rPr>
              <w:t>、</w:t>
            </w:r>
            <w:r>
              <w:rPr>
                <w:rFonts w:hint="eastAsia"/>
                <w:color w:val="FF0000"/>
                <w:lang w:val="en-US" w:eastAsia="zh-CN"/>
              </w:rPr>
              <w:t>莲江口人民</w:t>
            </w:r>
            <w:r>
              <w:rPr>
                <w:color w:val="FF0000"/>
              </w:rPr>
              <w:t>政府</w:t>
            </w:r>
            <w:r>
              <w:rPr>
                <w:rFonts w:hint="eastAsia"/>
                <w:color w:val="FF0000"/>
                <w:lang w:eastAsia="zh-CN"/>
              </w:rPr>
              <w:t>、</w:t>
            </w:r>
            <w:r>
              <w:rPr>
                <w:rFonts w:hint="eastAsia"/>
                <w:color w:val="FF0000"/>
                <w:lang w:val="en-US" w:eastAsia="zh-CN"/>
              </w:rPr>
              <w:t>莲江口</w:t>
            </w:r>
            <w:r>
              <w:rPr>
                <w:color w:val="FF0000"/>
              </w:rPr>
              <w:t>小学</w:t>
            </w:r>
            <w:r>
              <w:rPr>
                <w:rFonts w:hint="eastAsia"/>
                <w:color w:val="FF0000"/>
                <w:lang w:eastAsia="zh-CN"/>
              </w:rPr>
              <w:t>、</w:t>
            </w:r>
            <w:r>
              <w:rPr>
                <w:rFonts w:hint="eastAsia"/>
                <w:color w:val="FF0000"/>
                <w:lang w:val="en-US" w:eastAsia="zh-CN"/>
              </w:rPr>
              <w:t>莲江口</w:t>
            </w:r>
            <w:r>
              <w:rPr>
                <w:color w:val="FF0000"/>
              </w:rPr>
              <w:t>中学</w:t>
            </w:r>
            <w:r>
              <w:rPr>
                <w:rFonts w:hint="eastAsia"/>
                <w:color w:val="FF0000"/>
                <w:lang w:eastAsia="zh-CN"/>
              </w:rPr>
              <w:t>、</w:t>
            </w:r>
            <w:r>
              <w:rPr>
                <w:rFonts w:hint="eastAsia"/>
                <w:color w:val="FF0000"/>
                <w:lang w:val="en-US" w:eastAsia="zh-CN"/>
              </w:rPr>
              <w:t>粮库、储备库的锅炉房，（具体见表2-10），以上单位均开展了节能环保改造，本项目可以实现1吨锅炉供1.2万平方米，可满足</w:t>
            </w:r>
            <w:r>
              <w:rPr>
                <w:rFonts w:hint="default"/>
                <w:color w:val="FF0000"/>
                <w:lang w:val="en-US" w:eastAsia="zh-CN"/>
              </w:rPr>
              <w:t>郊区莲江口镇现状</w:t>
            </w:r>
            <w:r>
              <w:rPr>
                <w:rFonts w:hint="eastAsia"/>
                <w:color w:val="FF0000"/>
                <w:lang w:val="en-US" w:eastAsia="zh-CN"/>
              </w:rPr>
              <w:t>供热面积。</w:t>
            </w:r>
          </w:p>
          <w:p w14:paraId="452D7D35">
            <w:pPr>
              <w:pStyle w:val="29"/>
              <w:bidi w:val="0"/>
              <w:rPr>
                <w:rFonts w:hint="default"/>
                <w:color w:val="auto"/>
              </w:rPr>
            </w:pPr>
            <w:r>
              <w:rPr>
                <w:rFonts w:hint="eastAsia"/>
                <w:color w:val="FF0000"/>
              </w:rPr>
              <w:t>根据现场及周边环境条件等客观因素，深层地热能供热部分的建设将晚于生物质热水锅炉</w:t>
            </w:r>
            <w:r>
              <w:rPr>
                <w:rFonts w:hint="eastAsia"/>
              </w:rPr>
              <w:t>的建设，佳发改投资[2024]36号政府文件批复项目建设内容：建设2×8.4MW生物质备用调峰热水锅炉及配套设施。先行建设的生物质锅炉供热能力可满足莲江口镇现有供热面积，临时作为主供热热源，</w:t>
            </w:r>
            <w:r>
              <w:rPr>
                <w:rFonts w:hint="eastAsia"/>
                <w:lang w:eastAsia="zh-CN"/>
              </w:rPr>
              <w:t>两台使用</w:t>
            </w:r>
            <w:r>
              <w:rPr>
                <w:rFonts w:hint="eastAsia"/>
              </w:rPr>
              <w:t>，解决取消分散燃煤锅炉后，郊区莲江口镇无供热热源问题，待深层地热能供热部分建设完毕成为莲江口镇主热源后，恢复2×8.4MW生物质热水锅炉的调峰备用作用，</w:t>
            </w:r>
            <w:r>
              <w:rPr>
                <w:rFonts w:hint="eastAsia"/>
                <w:lang w:val="en-US" w:eastAsia="zh-CN"/>
              </w:rPr>
              <w:t>其中一台锅炉为调峰锅炉，另一台为备用锅炉，</w:t>
            </w:r>
            <w:r>
              <w:rPr>
                <w:rFonts w:hint="eastAsia"/>
              </w:rPr>
              <w:t>实现最终佳木斯市供热专项规划</w:t>
            </w:r>
            <w:r>
              <w:rPr>
                <w:rFonts w:hint="eastAsia"/>
                <w:lang w:eastAsia="zh-CN"/>
              </w:rPr>
              <w:t>。</w:t>
            </w:r>
            <w:r>
              <w:rPr>
                <w:rFonts w:hint="eastAsia"/>
              </w:rPr>
              <w:t>综上所述，本项目的建设与《佳木斯市供热专项规划（2024-2035）》是相符的。</w:t>
            </w:r>
          </w:p>
        </w:tc>
      </w:tr>
      <w:tr w14:paraId="246CA2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5" w:type="dxa"/>
            <w:vAlign w:val="center"/>
          </w:tcPr>
          <w:p w14:paraId="12BEDF9E">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其他符合性分析</w:t>
            </w:r>
          </w:p>
        </w:tc>
        <w:tc>
          <w:tcPr>
            <w:tcW w:w="7005" w:type="dxa"/>
            <w:gridSpan w:val="3"/>
            <w:vAlign w:val="center"/>
          </w:tcPr>
          <w:p w14:paraId="2A41EB82">
            <w:pPr>
              <w:autoSpaceDE w:val="0"/>
              <w:autoSpaceDN w:val="0"/>
              <w:adjustRightInd w:val="0"/>
              <w:snapToGrid w:val="0"/>
              <w:spacing w:line="500" w:lineRule="exact"/>
              <w:jc w:val="left"/>
              <w:rPr>
                <w:color w:val="auto"/>
                <w:sz w:val="24"/>
              </w:rPr>
            </w:pPr>
            <w:r>
              <w:rPr>
                <w:b/>
                <w:color w:val="auto"/>
                <w:kern w:val="0"/>
                <w:sz w:val="24"/>
              </w:rPr>
              <w:t>一、产业政策符合性分析</w:t>
            </w:r>
          </w:p>
          <w:p w14:paraId="377693B3">
            <w:pPr>
              <w:pStyle w:val="29"/>
              <w:bidi w:val="0"/>
              <w:rPr>
                <w:rFonts w:hint="eastAsia"/>
                <w:lang w:val="en-US" w:eastAsia="zh-CN"/>
              </w:rPr>
            </w:pPr>
            <w:r>
              <w:rPr>
                <w:rFonts w:hint="eastAsia"/>
                <w:lang w:val="en-US" w:eastAsia="zh-CN"/>
              </w:rPr>
              <w:t>根据《产业结构调整指导目录（2024 年）》，每小时2蒸吨及以下生物质锅炉为淘汰类，每小时35蒸吨及以下固定炉排式生物质锅炉为限制类，本项目新建2台8.4MW专用生物质热水锅炉用于集中供热，不属于固定炉排式生物质锅炉，属于鼓励类二十二、城镇基础设施、2．市政基础设施：城镇集中供热建设和改造工程（包括长距离集中供热管网应用工程）。因此，本项目的建设符合国家产业政策要求。</w:t>
            </w:r>
          </w:p>
          <w:p w14:paraId="547826CC">
            <w:pPr>
              <w:spacing w:line="500" w:lineRule="exact"/>
              <w:rPr>
                <w:rFonts w:hint="default" w:eastAsia="宋体"/>
                <w:b/>
                <w:bCs/>
                <w:color w:val="FF0000"/>
                <w:sz w:val="24"/>
                <w:lang w:val="en-US" w:eastAsia="zh-CN"/>
              </w:rPr>
            </w:pPr>
            <w:r>
              <w:rPr>
                <w:rFonts w:hint="eastAsia"/>
                <w:b/>
                <w:bCs/>
                <w:color w:val="FF0000"/>
                <w:sz w:val="24"/>
                <w:lang w:val="en-US" w:eastAsia="zh-CN"/>
              </w:rPr>
              <w:t>二、选址合理性分析</w:t>
            </w:r>
          </w:p>
          <w:p w14:paraId="5EBB381F">
            <w:pPr>
              <w:pStyle w:val="38"/>
              <w:bidi w:val="0"/>
              <w:rPr>
                <w:rFonts w:ascii="Times New Roman" w:hAnsi="Times New Roman" w:cs="Times New Roman"/>
                <w:color w:val="FF0000"/>
                <w:spacing w:val="-4"/>
                <w:highlight w:val="none"/>
              </w:rPr>
            </w:pPr>
            <w:r>
              <w:rPr>
                <w:rFonts w:hint="eastAsia"/>
                <w:color w:val="FF0000"/>
                <w:lang w:val="en-US" w:eastAsia="zh-CN"/>
              </w:rPr>
              <w:t>本</w:t>
            </w:r>
            <w:r>
              <w:rPr>
                <w:color w:val="FF0000"/>
              </w:rPr>
              <w:t>项目</w:t>
            </w:r>
            <w:r>
              <w:rPr>
                <w:rFonts w:hint="eastAsia"/>
                <w:color w:val="FF0000"/>
                <w:lang w:val="en-US" w:eastAsia="zh-CN"/>
              </w:rPr>
              <w:t>建设地点</w:t>
            </w:r>
            <w:r>
              <w:rPr>
                <w:rFonts w:hint="eastAsia" w:ascii="Times New Roman" w:hAnsi="Times New Roman" w:cs="Times New Roman"/>
                <w:color w:val="FF0000"/>
                <w:szCs w:val="21"/>
                <w:lang w:val="en-US" w:eastAsia="zh-CN"/>
              </w:rPr>
              <w:t>位于佳</w:t>
            </w:r>
            <w:r>
              <w:rPr>
                <w:rFonts w:hint="default" w:ascii="Times New Roman" w:hAnsi="Times New Roman" w:cs="Times New Roman"/>
                <w:color w:val="FF0000"/>
                <w:szCs w:val="21"/>
                <w:lang w:val="en-US" w:eastAsia="zh-CN"/>
              </w:rPr>
              <w:t>木斯</w:t>
            </w:r>
            <w:r>
              <w:rPr>
                <w:rFonts w:hint="default" w:ascii="Times New Roman" w:hAnsi="Times New Roman" w:cs="Times New Roman"/>
                <w:color w:val="FF0000"/>
                <w:szCs w:val="21"/>
              </w:rPr>
              <w:t>市</w:t>
            </w:r>
            <w:r>
              <w:rPr>
                <w:rFonts w:hint="default" w:ascii="Times New Roman" w:hAnsi="Times New Roman" w:cs="Times New Roman"/>
                <w:color w:val="FF0000"/>
                <w:szCs w:val="21"/>
                <w:lang w:val="en-US" w:eastAsia="zh-CN"/>
              </w:rPr>
              <w:t>郊区莲江口镇</w:t>
            </w:r>
            <w:r>
              <w:rPr>
                <w:rFonts w:hint="eastAsia" w:ascii="Times New Roman" w:hAnsi="Times New Roman" w:cs="Times New Roman"/>
                <w:color w:val="FF0000"/>
                <w:szCs w:val="21"/>
                <w:lang w:val="en-US" w:eastAsia="zh-CN"/>
              </w:rPr>
              <w:t>，距离佳木斯市郊区饮用水水源地保护区准保护区4.6km，距离佳木斯柳树岛风景名胜区4.5km。项目建设</w:t>
            </w:r>
            <w:r>
              <w:rPr>
                <w:rFonts w:ascii="Times New Roman" w:hAnsi="Times New Roman" w:cs="Times New Roman"/>
                <w:color w:val="FF0000"/>
                <w:highlight w:val="none"/>
              </w:rPr>
              <w:t>不</w:t>
            </w:r>
            <w:r>
              <w:rPr>
                <w:rFonts w:hint="eastAsia" w:ascii="Times New Roman" w:hAnsi="Times New Roman" w:cs="Times New Roman"/>
                <w:color w:val="FF0000"/>
                <w:highlight w:val="none"/>
                <w:lang w:val="en-US" w:eastAsia="zh-CN"/>
              </w:rPr>
              <w:t>在</w:t>
            </w:r>
            <w:r>
              <w:rPr>
                <w:rFonts w:ascii="Times New Roman" w:hAnsi="Times New Roman" w:cs="Times New Roman"/>
                <w:color w:val="FF0000"/>
                <w:highlight w:val="none"/>
              </w:rPr>
              <w:t>饮用水水源地</w:t>
            </w:r>
            <w:r>
              <w:rPr>
                <w:rFonts w:hint="eastAsia" w:ascii="Times New Roman" w:hAnsi="Times New Roman" w:cs="Times New Roman"/>
                <w:color w:val="FF0000"/>
                <w:highlight w:val="none"/>
                <w:lang w:eastAsia="zh-CN"/>
              </w:rPr>
              <w:t>、</w:t>
            </w:r>
            <w:r>
              <w:rPr>
                <w:rFonts w:hint="eastAsia"/>
                <w:color w:val="FF0000"/>
              </w:rPr>
              <w:t>自然保护区、风景名胜区、生态功能保护区等需要特殊保护的区域内，符合生态保护红线要求。</w:t>
            </w:r>
            <w:r>
              <w:rPr>
                <w:rFonts w:hint="eastAsia"/>
                <w:color w:val="FF0000"/>
                <w:lang w:val="en-US" w:eastAsia="zh-CN"/>
              </w:rPr>
              <w:t>项目拟选位置符合该地块控制性详细规划用途要求（见附件5）</w:t>
            </w:r>
            <w:r>
              <w:rPr>
                <w:rFonts w:hint="eastAsia"/>
                <w:color w:val="FF0000"/>
                <w:lang w:eastAsia="zh-CN"/>
              </w:rPr>
              <w:t>。</w:t>
            </w:r>
            <w:r>
              <w:rPr>
                <w:rFonts w:hint="eastAsia"/>
                <w:color w:val="FF0000"/>
                <w:lang w:val="en-US" w:eastAsia="zh-CN"/>
              </w:rPr>
              <w:t>项目</w:t>
            </w:r>
            <w:r>
              <w:rPr>
                <w:rFonts w:hint="eastAsia" w:ascii="Times New Roman" w:hAnsi="Times New Roman" w:cs="Times New Roman"/>
                <w:color w:val="FF0000"/>
                <w:szCs w:val="21"/>
                <w:lang w:val="en-US" w:eastAsia="zh-CN"/>
              </w:rPr>
              <w:t>厂界</w:t>
            </w:r>
            <w:r>
              <w:rPr>
                <w:rFonts w:hint="eastAsia"/>
                <w:color w:val="FF0000"/>
              </w:rPr>
              <w:t>西侧为粮食仓储企业和秸秆综合利用企业，北侧为农田、东侧为养鱼池和居民区，南侧为坑塘和江北机械厂</w:t>
            </w:r>
            <w:r>
              <w:rPr>
                <w:rFonts w:hint="eastAsia"/>
                <w:color w:val="FF0000"/>
                <w:lang w:eastAsia="zh-CN"/>
              </w:rPr>
              <w:t>，</w:t>
            </w:r>
            <w:r>
              <w:rPr>
                <w:rFonts w:ascii="Times New Roman" w:hAnsi="Times New Roman" w:cs="Times New Roman"/>
                <w:color w:val="FF0000"/>
                <w:highlight w:val="none"/>
              </w:rPr>
              <w:t>距离</w:t>
            </w:r>
            <w:r>
              <w:rPr>
                <w:rFonts w:hint="eastAsia" w:ascii="Times New Roman" w:hAnsi="Times New Roman" w:cs="Times New Roman"/>
                <w:color w:val="FF0000"/>
                <w:highlight w:val="none"/>
                <w:lang w:val="en-US" w:eastAsia="zh-CN"/>
              </w:rPr>
              <w:t>G201国道240</w:t>
            </w:r>
            <w:r>
              <w:rPr>
                <w:rFonts w:ascii="Times New Roman" w:hAnsi="Times New Roman" w:cs="Times New Roman"/>
                <w:color w:val="FF0000"/>
                <w:highlight w:val="none"/>
              </w:rPr>
              <w:t>m，交通便利</w:t>
            </w:r>
            <w:r>
              <w:rPr>
                <w:rFonts w:ascii="Times New Roman" w:hAnsi="Times New Roman" w:cs="Times New Roman"/>
                <w:color w:val="FF0000"/>
                <w:spacing w:val="-4"/>
                <w:highlight w:val="none"/>
              </w:rPr>
              <w:t>。</w:t>
            </w:r>
          </w:p>
          <w:p w14:paraId="129F1E18">
            <w:pPr>
              <w:pStyle w:val="38"/>
              <w:bidi w:val="0"/>
              <w:rPr>
                <w:rFonts w:hint="default" w:cs="Times New Roman"/>
                <w:color w:val="FF0000"/>
                <w:spacing w:val="-4"/>
                <w:highlight w:val="none"/>
                <w:lang w:val="en-US" w:eastAsia="zh-CN"/>
              </w:rPr>
            </w:pPr>
            <w:r>
              <w:rPr>
                <w:rFonts w:hint="eastAsia" w:cs="Times New Roman"/>
                <w:color w:val="FF0000"/>
                <w:spacing w:val="-4"/>
                <w:highlight w:val="none"/>
                <w:lang w:val="en-US" w:eastAsia="zh-CN"/>
              </w:rPr>
              <w:t>根据《粮油仓储管理办法》（二○○九年十二月二十九日）文中提到“关于污染源、危险源安全距离的规定。粮油仓储单位的固定经营场地至污染源、危险源的距离应当满足以下要求：一、距有害元素的矿山、炼焦、炼油、煤气、化工（包括有毒化合物的生产）、塑料、橡胶制品及加工、人造纤维、油漆、农药、化肥等排放有毒气体的生产单位，不小于1000米；二、距屠宰场、集中垃圾堆场、污水处理站等单位，不小于500米；三、距砖瓦厂、混凝土及石膏制品厂等粉尘污染源，不小于100米”。本项目为生物质锅炉供热，大气污染物为颗粒物、二氧化硫、氮氧化物、烟气黑度、汞及其化合物、氨气，均不属于《粮油仓储管理办法》文中提到的生产单位和污染源种类。</w:t>
            </w:r>
          </w:p>
          <w:p w14:paraId="747E38DC">
            <w:pPr>
              <w:pStyle w:val="38"/>
              <w:bidi w:val="0"/>
              <w:rPr>
                <w:rFonts w:hint="eastAsia" w:cs="Times New Roman"/>
                <w:color w:val="FF0000"/>
                <w:spacing w:val="-4"/>
                <w:highlight w:val="none"/>
                <w:lang w:val="en-US" w:eastAsia="zh-CN"/>
              </w:rPr>
            </w:pPr>
            <w:r>
              <w:rPr>
                <w:rFonts w:hint="eastAsia" w:cs="Times New Roman"/>
                <w:color w:val="FF0000"/>
                <w:spacing w:val="-4"/>
                <w:highlight w:val="none"/>
                <w:lang w:val="en-US" w:eastAsia="zh-CN"/>
              </w:rPr>
              <w:t>根据《锅炉房设计标准》（GB 50041-2020）文中提到“3.0.1锅炉房设计应根据批准的城市（地区）或企业总体规划和供热规划进行，做到远近结合，以近期为主，并宜留有扩建余地；对扩建和改建锅炉房的设计，应取得原有工艺设备和管道的原始资料，并应合理利用原有建筑物、构筑物、设备和管道，同时应与原有生产系统、设备和管道的布置、建筑物和构筑物型式相协调。4.1.1锅炉房位置的选择应根据下列因素确定：1应靠近热负荷比较集中的地区，并应使引出热力管道和室外管网的布置在技术、经济上合理，其所在位置应与所服务的主体项目相协调；2应便于燃料贮运和灰渣的排送，并宜使人流和燃料、灰渣运输的物流分开；3扩建端宜留有扩建余地；4应有利于自然通风和采光；5应位于地质条件较好的地区；6应有利于减少烟尘、有害气体、噪声和灰渣对居民区和主要环境保护区的影响,全年运行的锅炉房应设置于总体最小频率风向的上风侧，季节性运行的锅炉房应设置于该季节最大频率风向的下风侧，并应符合环境影响评价报告提出的各项要求；7燃煤锅炉房和煤制气设施宜布置在同一区域范围；8应有利于凝结水的回收；9区域锅炉房尚应符合城市总体规划、区域供热规划的要求；10危险化学品生产企业锅炉房的位置，除应满足本条上述10要求外，还应符合有关技术要求。4.1.2 锅炉房宜为独立的建筑物。”按照《锅炉房设计标准》（GB 50041-2020）文中提到的3.0.1章节，本项目选址符合</w:t>
            </w:r>
            <w:r>
              <w:rPr>
                <w:rFonts w:hint="eastAsia"/>
                <w:color w:val="FF0000"/>
                <w:lang w:val="en-US" w:eastAsia="zh-CN"/>
              </w:rPr>
              <w:t>该地块控制性详细规划用途要求（见附件5），根据</w:t>
            </w:r>
            <w:r>
              <w:rPr>
                <w:rFonts w:hint="eastAsia" w:cs="Times New Roman"/>
                <w:color w:val="FF0000"/>
                <w:spacing w:val="-4"/>
                <w:highlight w:val="none"/>
                <w:lang w:val="en-US" w:eastAsia="zh-CN"/>
              </w:rPr>
              <w:t>4.1.1和4.1.2章节，本项目选址是综合考虑的结果，符合《锅炉房设计标准》（GB 50041-2020）的要求。</w:t>
            </w:r>
          </w:p>
          <w:p w14:paraId="68565CBC">
            <w:pPr>
              <w:pStyle w:val="38"/>
              <w:bidi w:val="0"/>
              <w:jc w:val="both"/>
              <w:rPr>
                <w:rFonts w:hint="default" w:ascii="Times New Roman" w:hAnsi="Times New Roman" w:eastAsia="宋体" w:cs="Times New Roman"/>
                <w:color w:val="FF0000"/>
                <w:szCs w:val="21"/>
                <w:lang w:val="en-US" w:eastAsia="zh-CN"/>
              </w:rPr>
            </w:pPr>
            <w:r>
              <w:rPr>
                <w:rFonts w:hint="eastAsia" w:ascii="Times New Roman" w:hAnsi="Times New Roman" w:cs="Times New Roman"/>
                <w:color w:val="FF0000"/>
                <w:spacing w:val="-4"/>
                <w:highlight w:val="none"/>
                <w:lang w:val="en-US" w:eastAsia="zh-CN"/>
              </w:rPr>
              <w:t>项目</w:t>
            </w:r>
            <w:r>
              <w:rPr>
                <w:color w:val="FF0000"/>
              </w:rPr>
              <w:t>建设过程中产生的废气、废水、噪声、固废对周围环境将产生一定影响，但</w:t>
            </w:r>
            <w:r>
              <w:rPr>
                <w:rFonts w:hint="eastAsia"/>
                <w:color w:val="FF0000"/>
                <w:lang w:val="en-US" w:eastAsia="zh-CN"/>
              </w:rPr>
              <w:t>每台生物质</w:t>
            </w:r>
            <w:r>
              <w:rPr>
                <w:color w:val="FF0000"/>
              </w:rPr>
              <w:t>锅炉配套</w:t>
            </w:r>
            <w:r>
              <w:rPr>
                <w:rFonts w:hint="eastAsia"/>
                <w:color w:val="FF0000"/>
                <w:lang w:val="en-US" w:eastAsia="zh-CN"/>
              </w:rPr>
              <w:t>1套</w:t>
            </w:r>
            <w:r>
              <w:rPr>
                <w:color w:val="FF0000"/>
              </w:rPr>
              <w:t>多管旋风除尘器+</w:t>
            </w:r>
            <w:r>
              <w:rPr>
                <w:rFonts w:hint="eastAsia"/>
                <w:color w:val="FF0000"/>
                <w:lang w:val="en-US" w:eastAsia="zh-CN"/>
              </w:rPr>
              <w:t>1套</w:t>
            </w:r>
            <w:r>
              <w:rPr>
                <w:color w:val="FF0000"/>
              </w:rPr>
              <w:t>布袋除尘器</w:t>
            </w:r>
            <w:r>
              <w:rPr>
                <w:rFonts w:hint="eastAsia"/>
                <w:color w:val="FF0000"/>
                <w:lang w:val="en-US" w:eastAsia="zh-CN"/>
              </w:rPr>
              <w:t>+1套SNCR脱硝处理后由1根45m高排气筒排放</w:t>
            </w:r>
            <w:r>
              <w:rPr>
                <w:color w:val="FF0000"/>
              </w:rPr>
              <w:t>；</w:t>
            </w:r>
            <w:r>
              <w:rPr>
                <w:color w:val="FF0000"/>
                <w:sz w:val="24"/>
              </w:rPr>
              <w:t>各污染物排放浓度满足《锅炉大气污染物排放标准》（GB13271-2014)表2燃煤锅炉标准</w:t>
            </w:r>
            <w:r>
              <w:rPr>
                <w:rFonts w:hint="eastAsia"/>
                <w:color w:val="FF0000"/>
                <w:sz w:val="24"/>
                <w:lang w:eastAsia="zh-CN"/>
              </w:rPr>
              <w:t>，</w:t>
            </w:r>
            <w:r>
              <w:rPr>
                <w:rFonts w:hint="eastAsia"/>
                <w:color w:val="FF0000"/>
                <w:sz w:val="24"/>
                <w:lang w:val="en-US" w:eastAsia="zh-CN"/>
              </w:rPr>
              <w:t>对东侧居民区影响较小。</w:t>
            </w:r>
            <w:r>
              <w:rPr>
                <w:rFonts w:hint="eastAsia"/>
                <w:color w:val="FF0000"/>
              </w:rPr>
              <w:t>生活污水通过1座10m</w:t>
            </w:r>
            <w:r>
              <w:rPr>
                <w:rFonts w:hint="eastAsia"/>
                <w:color w:val="FF0000"/>
                <w:vertAlign w:val="superscript"/>
              </w:rPr>
              <w:t>3</w:t>
            </w:r>
            <w:r>
              <w:rPr>
                <w:rFonts w:hint="eastAsia"/>
                <w:color w:val="FF0000"/>
              </w:rPr>
              <w:t>防渗化粪池处理后与软化处理废水排入市政排水管网进入莲江口镇污水处理厂处理，锅炉排污水排入1座15m</w:t>
            </w:r>
            <w:r>
              <w:rPr>
                <w:rFonts w:hint="eastAsia"/>
                <w:color w:val="FF0000"/>
                <w:vertAlign w:val="superscript"/>
              </w:rPr>
              <w:t>3</w:t>
            </w:r>
            <w:r>
              <w:rPr>
                <w:rFonts w:hint="eastAsia"/>
                <w:color w:val="FF0000"/>
              </w:rPr>
              <w:t>降温池冷却后，用于灰渣库降尘，不外排</w:t>
            </w:r>
            <w:r>
              <w:rPr>
                <w:rFonts w:hint="eastAsia"/>
                <w:color w:val="FF0000"/>
                <w:lang w:eastAsia="zh-CN"/>
              </w:rPr>
              <w:t>；</w:t>
            </w:r>
            <w:r>
              <w:rPr>
                <w:color w:val="FF0000"/>
              </w:rPr>
              <w:t>采用厂房封闭、隔声减振等降噪措施；一般固废外售综合利用及</w:t>
            </w:r>
            <w:r>
              <w:rPr>
                <w:rFonts w:hint="eastAsia"/>
                <w:color w:val="FF0000"/>
                <w:lang w:val="en-US" w:eastAsia="zh-CN"/>
              </w:rPr>
              <w:t>厂家回收，</w:t>
            </w:r>
            <w:r>
              <w:rPr>
                <w:color w:val="FF0000"/>
              </w:rPr>
              <w:t>危险废物委托有资质单位处置，可使该项目的环境影响降低。</w:t>
            </w:r>
            <w:r>
              <w:rPr>
                <w:rFonts w:hint="eastAsia" w:ascii="Times New Roman" w:hAnsi="Times New Roman" w:cs="Times New Roman"/>
                <w:color w:val="FF0000"/>
                <w:spacing w:val="-4"/>
                <w:highlight w:val="none"/>
              </w:rPr>
              <w:t>各类污染物能够满足达标排放要求，经采取治理措施后对环境质量影响小，项目建设对周边环境和保护目标影响较小。综上所述，从</w:t>
            </w:r>
            <w:r>
              <w:rPr>
                <w:rFonts w:hint="eastAsia" w:ascii="Times New Roman" w:hAnsi="Times New Roman" w:cs="Times New Roman"/>
                <w:color w:val="FF0000"/>
                <w:spacing w:val="-4"/>
                <w:highlight w:val="none"/>
                <w:lang w:val="en-US" w:eastAsia="zh-CN"/>
              </w:rPr>
              <w:t>环境保护的</w:t>
            </w:r>
            <w:r>
              <w:rPr>
                <w:rFonts w:hint="eastAsia" w:ascii="Times New Roman" w:hAnsi="Times New Roman" w:cs="Times New Roman"/>
                <w:color w:val="FF0000"/>
                <w:spacing w:val="-4"/>
                <w:highlight w:val="none"/>
              </w:rPr>
              <w:t>角度分析，本项目选址合理</w:t>
            </w:r>
            <w:r>
              <w:rPr>
                <w:rFonts w:hint="eastAsia" w:cs="Times New Roman"/>
                <w:color w:val="FF0000"/>
                <w:spacing w:val="-4"/>
                <w:highlight w:val="none"/>
                <w:lang w:eastAsia="zh-CN"/>
              </w:rPr>
              <w:t>、</w:t>
            </w:r>
            <w:r>
              <w:rPr>
                <w:rFonts w:hint="eastAsia" w:cs="Times New Roman"/>
                <w:color w:val="FF0000"/>
                <w:spacing w:val="-4"/>
                <w:highlight w:val="none"/>
                <w:lang w:val="en-US" w:eastAsia="zh-CN"/>
              </w:rPr>
              <w:t>可行</w:t>
            </w:r>
            <w:r>
              <w:rPr>
                <w:rFonts w:hint="eastAsia" w:ascii="Times New Roman" w:hAnsi="Times New Roman" w:cs="Times New Roman"/>
                <w:color w:val="FF0000"/>
                <w:spacing w:val="-4"/>
                <w:highlight w:val="none"/>
              </w:rPr>
              <w:t>。</w:t>
            </w:r>
          </w:p>
          <w:p w14:paraId="5751C32C">
            <w:pPr>
              <w:pStyle w:val="38"/>
              <w:bidi w:val="0"/>
              <w:ind w:left="0" w:leftChars="0" w:firstLine="0" w:firstLineChars="0"/>
              <w:rPr>
                <w:b/>
                <w:bCs/>
                <w:color w:val="auto"/>
              </w:rPr>
            </w:pPr>
            <w:r>
              <w:rPr>
                <w:rFonts w:hint="eastAsia"/>
                <w:b/>
                <w:bCs/>
                <w:color w:val="auto"/>
                <w:lang w:val="en-US" w:eastAsia="zh-CN"/>
              </w:rPr>
              <w:t>三</w:t>
            </w:r>
            <w:r>
              <w:rPr>
                <w:b/>
                <w:bCs/>
                <w:color w:val="auto"/>
              </w:rPr>
              <w:t>、</w:t>
            </w:r>
            <w:bookmarkStart w:id="9" w:name="OLE_LINK1"/>
            <w:r>
              <w:rPr>
                <w:b/>
                <w:bCs/>
                <w:color w:val="auto"/>
              </w:rPr>
              <w:t>《佳木斯市国土空间总体规划（2021-2035年）》</w:t>
            </w:r>
            <w:bookmarkEnd w:id="9"/>
            <w:r>
              <w:rPr>
                <w:b/>
                <w:bCs/>
                <w:color w:val="auto"/>
              </w:rPr>
              <w:t>符合性分析</w:t>
            </w:r>
          </w:p>
          <w:p w14:paraId="601A1E44">
            <w:pPr>
              <w:pStyle w:val="38"/>
              <w:bidi w:val="0"/>
              <w:rPr>
                <w:rFonts w:hint="eastAsia"/>
                <w:color w:val="auto"/>
                <w:lang w:val="en-US" w:eastAsia="zh-CN"/>
              </w:rPr>
            </w:pPr>
            <w:r>
              <w:rPr>
                <w:color w:val="auto"/>
              </w:rPr>
              <w:t>《佳木斯市国土空间总体规划（2021-2035年）》</w:t>
            </w:r>
            <w:r>
              <w:rPr>
                <w:rFonts w:hint="eastAsia"/>
                <w:color w:val="auto"/>
                <w:lang w:val="en-US" w:eastAsia="zh-CN"/>
              </w:rPr>
              <w:t>文中提到“</w:t>
            </w:r>
            <w:r>
              <w:rPr>
                <w:rFonts w:hint="eastAsia"/>
                <w:color w:val="auto"/>
              </w:rPr>
              <w:t>鼓励发展新技术和清洁能源供热，统筹天然气、电力、地热、生物质等能源供给方式，形成多能互补的清洁供热系统</w:t>
            </w:r>
            <w:r>
              <w:rPr>
                <w:rFonts w:hint="eastAsia"/>
                <w:color w:val="auto"/>
                <w:lang w:val="en-US" w:eastAsia="zh-CN"/>
              </w:rPr>
              <w:t>。”</w:t>
            </w:r>
          </w:p>
          <w:p w14:paraId="1D73A921">
            <w:pPr>
              <w:pStyle w:val="38"/>
              <w:bidi w:val="0"/>
              <w:ind w:left="0" w:leftChars="0" w:firstLine="482" w:firstLineChars="200"/>
              <w:rPr>
                <w:rFonts w:hint="eastAsia"/>
                <w:color w:val="auto"/>
                <w:lang w:val="en-US" w:eastAsia="zh-CN"/>
              </w:rPr>
            </w:pPr>
            <w:r>
              <w:rPr>
                <w:rFonts w:hint="eastAsia"/>
                <w:b/>
                <w:bCs/>
                <w:color w:val="auto"/>
                <w:lang w:val="en-US" w:eastAsia="zh-CN"/>
              </w:rPr>
              <w:t>符合性分析：</w:t>
            </w:r>
            <w:r>
              <w:rPr>
                <w:rFonts w:hint="eastAsia"/>
                <w:color w:val="auto"/>
                <w:lang w:val="en-US" w:eastAsia="zh-CN"/>
              </w:rPr>
              <w:t>本项目位于</w:t>
            </w:r>
            <w:r>
              <w:rPr>
                <w:rFonts w:hint="default"/>
                <w:color w:val="auto"/>
                <w:lang w:val="en-US" w:eastAsia="zh-CN"/>
              </w:rPr>
              <w:t>黑龙江</w:t>
            </w:r>
            <w:r>
              <w:rPr>
                <w:rFonts w:hint="default"/>
                <w:color w:val="auto"/>
              </w:rPr>
              <w:t>省</w:t>
            </w:r>
            <w:r>
              <w:rPr>
                <w:rFonts w:hint="default"/>
                <w:color w:val="auto"/>
                <w:lang w:val="en-US" w:eastAsia="zh-CN"/>
              </w:rPr>
              <w:t>佳木斯</w:t>
            </w:r>
            <w:r>
              <w:rPr>
                <w:rFonts w:hint="default"/>
                <w:color w:val="auto"/>
              </w:rPr>
              <w:t>市</w:t>
            </w:r>
            <w:r>
              <w:rPr>
                <w:rFonts w:hint="default"/>
                <w:color w:val="auto"/>
                <w:lang w:val="en-US" w:eastAsia="zh-CN"/>
              </w:rPr>
              <w:t>郊区莲江口镇</w:t>
            </w:r>
            <w:r>
              <w:rPr>
                <w:rFonts w:hint="eastAsia"/>
                <w:color w:val="auto"/>
                <w:lang w:val="en-US" w:eastAsia="zh-CN"/>
              </w:rPr>
              <w:t>，新建2台8.4MW生物质热水锅炉</w:t>
            </w:r>
            <w:r>
              <w:rPr>
                <w:rFonts w:hint="eastAsia"/>
                <w:color w:val="auto"/>
                <w:highlight w:val="none"/>
                <w:lang w:eastAsia="zh-CN"/>
              </w:rPr>
              <w:t>（</w:t>
            </w:r>
            <w:r>
              <w:rPr>
                <w:rFonts w:hint="eastAsia"/>
                <w:color w:val="auto"/>
                <w:highlight w:val="none"/>
                <w:lang w:val="en-US" w:eastAsia="zh-CN"/>
              </w:rPr>
              <w:t>两台使用</w:t>
            </w:r>
            <w:r>
              <w:rPr>
                <w:rFonts w:hint="eastAsia"/>
                <w:color w:val="auto"/>
                <w:highlight w:val="none"/>
                <w:lang w:eastAsia="zh-CN"/>
              </w:rPr>
              <w:t>）</w:t>
            </w:r>
            <w:r>
              <w:rPr>
                <w:rFonts w:hint="eastAsia"/>
                <w:color w:val="auto"/>
                <w:lang w:val="en-US" w:eastAsia="zh-CN"/>
              </w:rPr>
              <w:t>以及配套设施。项目拟选位置符合该地块控制性详细规划用途要求（见附件5）。因此，本项目的建设与</w:t>
            </w:r>
            <w:r>
              <w:rPr>
                <w:color w:val="auto"/>
              </w:rPr>
              <w:t>《佳木斯市国土空间总体规划（2021-2035年）》</w:t>
            </w:r>
            <w:r>
              <w:rPr>
                <w:rFonts w:hint="eastAsia"/>
                <w:color w:val="auto"/>
                <w:lang w:val="en-US" w:eastAsia="zh-CN"/>
              </w:rPr>
              <w:t>是相符的。</w:t>
            </w:r>
          </w:p>
          <w:p w14:paraId="60E48152">
            <w:pPr>
              <w:autoSpaceDE w:val="0"/>
              <w:autoSpaceDN w:val="0"/>
              <w:adjustRightInd w:val="0"/>
              <w:snapToGrid w:val="0"/>
              <w:spacing w:line="500" w:lineRule="exact"/>
              <w:rPr>
                <w:color w:val="auto"/>
                <w:highlight w:val="none"/>
              </w:rPr>
            </w:pPr>
            <w:r>
              <w:rPr>
                <w:rFonts w:hint="eastAsia"/>
                <w:b/>
                <w:color w:val="auto"/>
                <w:kern w:val="0"/>
                <w:sz w:val="24"/>
                <w:highlight w:val="none"/>
                <w:lang w:val="en-US" w:eastAsia="zh-CN"/>
              </w:rPr>
              <w:t>四</w:t>
            </w:r>
            <w:r>
              <w:rPr>
                <w:b/>
                <w:color w:val="auto"/>
                <w:kern w:val="0"/>
                <w:sz w:val="24"/>
                <w:highlight w:val="none"/>
              </w:rPr>
              <w:t>、与《黑龙江省人民代表大会常务委员会关于修改〈黑龙江省大气污染防治条例〉的决定》（2018年12月27日）符合性分析</w:t>
            </w:r>
          </w:p>
          <w:p w14:paraId="4895DB40">
            <w:pPr>
              <w:adjustRightInd w:val="0"/>
              <w:snapToGrid w:val="0"/>
              <w:spacing w:line="500" w:lineRule="exact"/>
              <w:ind w:firstLine="480" w:firstLineChars="200"/>
              <w:rPr>
                <w:color w:val="auto"/>
                <w:sz w:val="24"/>
                <w:highlight w:val="none"/>
              </w:rPr>
            </w:pPr>
            <w:r>
              <w:rPr>
                <w:color w:val="auto"/>
                <w:sz w:val="24"/>
                <w:highlight w:val="none"/>
              </w:rPr>
              <w:t>在条例中</w:t>
            </w:r>
            <w:r>
              <w:rPr>
                <w:rFonts w:hint="eastAsia"/>
                <w:color w:val="auto"/>
                <w:sz w:val="24"/>
                <w:highlight w:val="none"/>
                <w:lang w:eastAsia="zh-CN"/>
              </w:rPr>
              <w:t>“</w:t>
            </w:r>
            <w:r>
              <w:rPr>
                <w:color w:val="auto"/>
                <w:sz w:val="24"/>
                <w:highlight w:val="none"/>
              </w:rPr>
              <w:t>第三章大气污染防治措施，第一节 燃煤污染防治”中“第三十二条要求燃煤电厂、燃煤供热锅炉以及其他燃煤单位，应当采用清洁生产工艺，配套建设除尘、脱硫、脱硝等装置或者采用新建等措施，减少大气污染物的产生和排放，排放的大气污染物应当达到规定标准”、“第三十三条要求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第三十五条要求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r>
              <w:rPr>
                <w:rFonts w:hint="eastAsia"/>
                <w:color w:val="auto"/>
                <w:sz w:val="24"/>
                <w:highlight w:val="none"/>
                <w:lang w:eastAsia="zh-CN"/>
              </w:rPr>
              <w:t>”</w:t>
            </w:r>
            <w:r>
              <w:rPr>
                <w:color w:val="auto"/>
                <w:sz w:val="24"/>
                <w:highlight w:val="none"/>
              </w:rPr>
              <w:t>。</w:t>
            </w:r>
          </w:p>
          <w:p w14:paraId="43B7FCB9">
            <w:pPr>
              <w:adjustRightInd w:val="0"/>
              <w:snapToGrid w:val="0"/>
              <w:spacing w:line="500" w:lineRule="exact"/>
              <w:ind w:firstLine="482" w:firstLineChars="200"/>
              <w:rPr>
                <w:color w:val="auto"/>
                <w:sz w:val="24"/>
                <w:highlight w:val="none"/>
              </w:rPr>
            </w:pPr>
            <w:r>
              <w:rPr>
                <w:rFonts w:hint="eastAsia"/>
                <w:b/>
                <w:bCs/>
                <w:color w:val="auto"/>
                <w:sz w:val="24"/>
                <w:highlight w:val="none"/>
                <w:lang w:val="en-US" w:eastAsia="zh-CN"/>
              </w:rPr>
              <w:t>符合性分析：</w:t>
            </w:r>
            <w:r>
              <w:rPr>
                <w:color w:val="auto"/>
                <w:sz w:val="24"/>
                <w:highlight w:val="none"/>
              </w:rPr>
              <w:t>本项目</w:t>
            </w:r>
            <w:r>
              <w:rPr>
                <w:rFonts w:hint="eastAsia"/>
                <w:color w:val="auto"/>
                <w:sz w:val="24"/>
                <w:highlight w:val="none"/>
              </w:rPr>
              <w:t>新建2台8.4MW</w:t>
            </w:r>
            <w:r>
              <w:rPr>
                <w:rFonts w:hint="eastAsia"/>
                <w:color w:val="auto"/>
                <w:sz w:val="24"/>
                <w:highlight w:val="none"/>
                <w:lang w:val="en-US" w:eastAsia="zh-CN"/>
              </w:rPr>
              <w:t>生物质</w:t>
            </w:r>
            <w:r>
              <w:rPr>
                <w:rFonts w:hint="eastAsia"/>
                <w:color w:val="auto"/>
                <w:sz w:val="24"/>
                <w:highlight w:val="none"/>
              </w:rPr>
              <w:t>热水锅炉（</w:t>
            </w:r>
            <w:r>
              <w:rPr>
                <w:rFonts w:hint="eastAsia"/>
                <w:color w:val="auto"/>
                <w:sz w:val="24"/>
                <w:highlight w:val="none"/>
                <w:lang w:eastAsia="zh-CN"/>
              </w:rPr>
              <w:t>两台使用</w:t>
            </w:r>
            <w:r>
              <w:rPr>
                <w:rFonts w:hint="eastAsia"/>
                <w:color w:val="auto"/>
                <w:sz w:val="24"/>
                <w:highlight w:val="none"/>
              </w:rPr>
              <w:t>）</w:t>
            </w:r>
            <w:r>
              <w:rPr>
                <w:rFonts w:hint="eastAsia"/>
                <w:color w:val="auto"/>
                <w:sz w:val="24"/>
                <w:highlight w:val="none"/>
                <w:lang w:eastAsia="zh-CN"/>
              </w:rPr>
              <w:t>，每台生物质锅炉配备1套SNCR脱硝+1套多管旋风除尘器+1套布袋除尘器处理后由1根45m高排气筒排放</w:t>
            </w:r>
            <w:r>
              <w:rPr>
                <w:color w:val="auto"/>
                <w:sz w:val="24"/>
                <w:highlight w:val="none"/>
              </w:rPr>
              <w:t>；燃料为生物质</w:t>
            </w:r>
            <w:r>
              <w:rPr>
                <w:rFonts w:hint="eastAsia"/>
                <w:color w:val="auto"/>
                <w:sz w:val="24"/>
                <w:highlight w:val="none"/>
                <w:lang w:eastAsia="zh-CN"/>
              </w:rPr>
              <w:t>（</w:t>
            </w:r>
            <w:r>
              <w:rPr>
                <w:rFonts w:hint="eastAsia"/>
                <w:color w:val="auto"/>
                <w:sz w:val="24"/>
                <w:highlight w:val="none"/>
                <w:lang w:val="en-US" w:eastAsia="zh-CN"/>
              </w:rPr>
              <w:t>70%稻草+30%秸秆</w:t>
            </w:r>
            <w:r>
              <w:rPr>
                <w:rFonts w:hint="eastAsia"/>
                <w:color w:val="auto"/>
                <w:sz w:val="24"/>
                <w:highlight w:val="none"/>
                <w:lang w:eastAsia="zh-CN"/>
              </w:rPr>
              <w:t>）</w:t>
            </w:r>
            <w:r>
              <w:rPr>
                <w:color w:val="auto"/>
                <w:sz w:val="24"/>
                <w:highlight w:val="none"/>
              </w:rPr>
              <w:t>，不使用原煤。综上，本项目的建设符合《黑龙江省人民代表大会常务委员会关于修改〈黑龙江省大气污染防治条例〉的决定》（2018年12月27日）的环境管理要求。</w:t>
            </w:r>
          </w:p>
          <w:p w14:paraId="443DBCC7">
            <w:pPr>
              <w:pStyle w:val="38"/>
              <w:bidi w:val="0"/>
              <w:ind w:left="0" w:leftChars="0" w:firstLine="0" w:firstLineChars="0"/>
              <w:rPr>
                <w:b/>
                <w:bCs/>
                <w:color w:val="auto"/>
              </w:rPr>
            </w:pPr>
            <w:r>
              <w:rPr>
                <w:rFonts w:hint="eastAsia"/>
                <w:b/>
                <w:bCs/>
                <w:color w:val="auto"/>
                <w:lang w:val="en-US" w:eastAsia="zh-CN"/>
              </w:rPr>
              <w:t>五</w:t>
            </w:r>
            <w:r>
              <w:rPr>
                <w:b/>
                <w:bCs/>
                <w:color w:val="auto"/>
              </w:rPr>
              <w:t>、与《环境空气细颗粒物污染防治技术政策》相符性分析</w:t>
            </w:r>
          </w:p>
          <w:p w14:paraId="3F429608">
            <w:pPr>
              <w:spacing w:line="500" w:lineRule="exact"/>
              <w:ind w:firstLine="480" w:firstLineChars="200"/>
              <w:rPr>
                <w:color w:val="auto"/>
                <w:sz w:val="24"/>
                <w:highlight w:val="none"/>
              </w:rPr>
            </w:pPr>
            <w:r>
              <w:rPr>
                <w:color w:val="auto"/>
                <w:sz w:val="24"/>
                <w:highlight w:val="none"/>
              </w:rPr>
              <w:t>《环境空气细颗粒物污染防治技术政策》指出：实行细颗粒物排放总量控制制度，将细颗粒物纳入污染物减排统计、监测考核体系，不断削减排放总量，严格控制新增排放量，实施清洁清产，从源头上减少细颗粒物的产生和排放。</w:t>
            </w:r>
          </w:p>
          <w:p w14:paraId="0C42BEF6">
            <w:pPr>
              <w:autoSpaceDE w:val="0"/>
              <w:autoSpaceDN w:val="0"/>
              <w:adjustRightInd w:val="0"/>
              <w:snapToGrid w:val="0"/>
              <w:spacing w:line="500" w:lineRule="exact"/>
              <w:ind w:firstLine="482" w:firstLineChars="200"/>
              <w:rPr>
                <w:color w:val="auto"/>
                <w:sz w:val="24"/>
                <w:highlight w:val="none"/>
              </w:rPr>
            </w:pPr>
            <w:r>
              <w:rPr>
                <w:rFonts w:hint="eastAsia"/>
                <w:b/>
                <w:bCs/>
                <w:color w:val="auto"/>
                <w:sz w:val="24"/>
                <w:highlight w:val="none"/>
                <w:lang w:val="en-US" w:eastAsia="zh-CN"/>
              </w:rPr>
              <w:t>符合性分析：</w:t>
            </w:r>
            <w:r>
              <w:rPr>
                <w:color w:val="auto"/>
                <w:sz w:val="24"/>
                <w:highlight w:val="none"/>
              </w:rPr>
              <w:t>本项目</w:t>
            </w:r>
            <w:r>
              <w:rPr>
                <w:rFonts w:hint="eastAsia"/>
                <w:color w:val="auto"/>
                <w:sz w:val="24"/>
                <w:highlight w:val="none"/>
              </w:rPr>
              <w:t>新建2台8.4MW</w:t>
            </w:r>
            <w:r>
              <w:rPr>
                <w:rFonts w:hint="eastAsia"/>
                <w:color w:val="auto"/>
                <w:sz w:val="24"/>
                <w:highlight w:val="none"/>
                <w:lang w:val="en-US" w:eastAsia="zh-CN"/>
              </w:rPr>
              <w:t>生物质</w:t>
            </w:r>
            <w:r>
              <w:rPr>
                <w:rFonts w:hint="eastAsia"/>
                <w:color w:val="auto"/>
                <w:sz w:val="24"/>
                <w:highlight w:val="none"/>
              </w:rPr>
              <w:t>热水锅炉（</w:t>
            </w:r>
            <w:r>
              <w:rPr>
                <w:rFonts w:hint="eastAsia"/>
                <w:color w:val="auto"/>
                <w:sz w:val="24"/>
                <w:highlight w:val="none"/>
                <w:lang w:eastAsia="zh-CN"/>
              </w:rPr>
              <w:t>两台使用</w:t>
            </w:r>
            <w:r>
              <w:rPr>
                <w:rFonts w:hint="eastAsia"/>
                <w:color w:val="auto"/>
                <w:sz w:val="24"/>
                <w:highlight w:val="none"/>
              </w:rPr>
              <w:t>）</w:t>
            </w:r>
            <w:r>
              <w:rPr>
                <w:rFonts w:hint="eastAsia"/>
                <w:color w:val="auto"/>
                <w:sz w:val="24"/>
                <w:highlight w:val="none"/>
                <w:lang w:eastAsia="zh-CN"/>
              </w:rPr>
              <w:t>，每台生物质锅炉配备1套SNCR脱硝+1套多管旋风除尘器+1套布袋除尘器处理后由1根45m高排气筒排放</w:t>
            </w:r>
            <w:r>
              <w:rPr>
                <w:color w:val="auto"/>
                <w:sz w:val="24"/>
                <w:highlight w:val="none"/>
              </w:rPr>
              <w:t>，不使用原煤。综上</w:t>
            </w:r>
            <w:r>
              <w:rPr>
                <w:rFonts w:hint="eastAsia"/>
                <w:color w:val="auto"/>
                <w:sz w:val="24"/>
                <w:highlight w:val="none"/>
                <w:lang w:val="en-US" w:eastAsia="zh-CN"/>
              </w:rPr>
              <w:t>所述</w:t>
            </w:r>
            <w:r>
              <w:rPr>
                <w:color w:val="auto"/>
                <w:sz w:val="24"/>
                <w:highlight w:val="none"/>
              </w:rPr>
              <w:t>，</w:t>
            </w:r>
            <w:r>
              <w:rPr>
                <w:bCs/>
                <w:color w:val="auto"/>
                <w:sz w:val="24"/>
                <w:highlight w:val="none"/>
              </w:rPr>
              <w:t>锅炉污染物均能够达标排放</w:t>
            </w:r>
            <w:r>
              <w:rPr>
                <w:snapToGrid w:val="0"/>
                <w:color w:val="auto"/>
                <w:kern w:val="0"/>
                <w:sz w:val="24"/>
                <w:szCs w:val="21"/>
                <w:highlight w:val="none"/>
              </w:rPr>
              <w:t>；本项目建设</w:t>
            </w:r>
            <w:r>
              <w:rPr>
                <w:rFonts w:hint="eastAsia"/>
                <w:snapToGrid w:val="0"/>
                <w:color w:val="auto"/>
                <w:kern w:val="0"/>
                <w:sz w:val="24"/>
                <w:szCs w:val="21"/>
                <w:highlight w:val="none"/>
                <w:lang w:val="en-US" w:eastAsia="zh-CN"/>
              </w:rPr>
              <w:t>封闭式</w:t>
            </w:r>
            <w:r>
              <w:rPr>
                <w:rFonts w:hint="eastAsia"/>
                <w:snapToGrid w:val="0"/>
                <w:color w:val="auto"/>
                <w:kern w:val="0"/>
                <w:sz w:val="24"/>
                <w:szCs w:val="21"/>
                <w:highlight w:val="none"/>
                <w:lang w:eastAsia="zh-CN"/>
              </w:rPr>
              <w:t>灰渣库</w:t>
            </w:r>
            <w:r>
              <w:rPr>
                <w:snapToGrid w:val="0"/>
                <w:color w:val="auto"/>
                <w:kern w:val="0"/>
                <w:sz w:val="24"/>
                <w:szCs w:val="21"/>
                <w:highlight w:val="none"/>
              </w:rPr>
              <w:t>、封闭式</w:t>
            </w:r>
            <w:r>
              <w:rPr>
                <w:rFonts w:hint="eastAsia"/>
                <w:snapToGrid w:val="0"/>
                <w:color w:val="auto"/>
                <w:kern w:val="0"/>
                <w:sz w:val="24"/>
                <w:szCs w:val="21"/>
                <w:highlight w:val="none"/>
                <w:lang w:val="en-US" w:eastAsia="zh-CN"/>
              </w:rPr>
              <w:t>生物质燃料贮存库用于储存</w:t>
            </w:r>
            <w:r>
              <w:rPr>
                <w:snapToGrid w:val="0"/>
                <w:color w:val="auto"/>
                <w:kern w:val="0"/>
                <w:sz w:val="24"/>
                <w:szCs w:val="21"/>
                <w:highlight w:val="none"/>
              </w:rPr>
              <w:t>灰渣及燃料，减少颗粒物的无组织排放</w:t>
            </w:r>
            <w:r>
              <w:rPr>
                <w:color w:val="auto"/>
                <w:sz w:val="24"/>
                <w:highlight w:val="none"/>
              </w:rPr>
              <w:t>。因此</w:t>
            </w:r>
            <w:r>
              <w:rPr>
                <w:rFonts w:hint="eastAsia"/>
                <w:color w:val="auto"/>
                <w:sz w:val="24"/>
                <w:highlight w:val="none"/>
                <w:lang w:eastAsia="zh-CN"/>
              </w:rPr>
              <w:t>，</w:t>
            </w:r>
            <w:r>
              <w:rPr>
                <w:rFonts w:hint="eastAsia"/>
                <w:color w:val="auto"/>
                <w:sz w:val="24"/>
                <w:highlight w:val="none"/>
                <w:lang w:val="en-US" w:eastAsia="zh-CN"/>
              </w:rPr>
              <w:t>本项目的建设</w:t>
            </w:r>
            <w:r>
              <w:rPr>
                <w:color w:val="auto"/>
                <w:sz w:val="24"/>
                <w:highlight w:val="none"/>
              </w:rPr>
              <w:t>项目符合《环境空气细颗粒物污染防治技术政策》相关要求。</w:t>
            </w:r>
          </w:p>
          <w:p w14:paraId="45BCE21C">
            <w:pPr>
              <w:pStyle w:val="29"/>
              <w:numPr>
                <w:ilvl w:val="0"/>
                <w:numId w:val="0"/>
              </w:numPr>
              <w:rPr>
                <w:rFonts w:hint="eastAsia"/>
                <w:b/>
                <w:bCs/>
                <w:color w:val="FF0000"/>
              </w:rPr>
            </w:pPr>
            <w:r>
              <w:rPr>
                <w:rFonts w:hint="eastAsia"/>
                <w:b/>
                <w:bCs/>
                <w:color w:val="FF0000"/>
                <w:lang w:val="en-US" w:eastAsia="zh-CN"/>
              </w:rPr>
              <w:t>六、</w:t>
            </w:r>
            <w:r>
              <w:rPr>
                <w:rFonts w:hint="eastAsia"/>
                <w:b/>
                <w:bCs/>
                <w:color w:val="FF0000"/>
              </w:rPr>
              <w:t>与《佳木斯市人民政府关于印发佳木斯市空气质量持续改善行动计划实施方案的通知》（佳政发〔2024〕4号）符合性分析</w:t>
            </w:r>
          </w:p>
          <w:p w14:paraId="0640DED9">
            <w:pPr>
              <w:pStyle w:val="29"/>
              <w:ind w:firstLine="480" w:firstLineChars="200"/>
              <w:rPr>
                <w:rFonts w:hint="eastAsia"/>
                <w:color w:val="FF0000"/>
              </w:rPr>
            </w:pPr>
            <w:r>
              <w:rPr>
                <w:rFonts w:hint="eastAsia"/>
                <w:color w:val="FF0000"/>
              </w:rPr>
              <w:t>根据《佳木斯市人民政府关于印发佳木斯市空气质量持续改善行动计划实施方案的通知》文中提到：“（一）指导思想。坚持以习近平生态文明思想为指导，全面贯彻落实全省生态环境保护大会各项决策部署，以降低细颗粒物（PM</w:t>
            </w:r>
            <w:r>
              <w:rPr>
                <w:rFonts w:hint="eastAsia"/>
                <w:color w:val="FF0000"/>
                <w:vertAlign w:val="subscript"/>
              </w:rPr>
              <w:t>2.5</w:t>
            </w:r>
            <w:r>
              <w:rPr>
                <w:rFonts w:hint="eastAsia"/>
                <w:color w:val="FF0000"/>
              </w:rPr>
              <w:t>）浓度、氮氧化物（NOx）和挥发性有机物（VOCs）排放量为核心，开展区域协同治理和源头防控，提升重污染天气应对水平，切实保障人民群众蓝天幸福感、获得感。二、重点任务（一）稳步推进化石能源减量替代。8.指导落后产能淘汰退出。根据《产业结构调整指导目录（2024年本）》，加大淘汰类落后生产工艺装备、产品退出力度，引导限制类生产工艺装备、产品淘汰改造。”</w:t>
            </w:r>
          </w:p>
          <w:p w14:paraId="7BD558F3">
            <w:pPr>
              <w:pStyle w:val="29"/>
              <w:ind w:firstLine="482" w:firstLineChars="200"/>
              <w:rPr>
                <w:rFonts w:hint="default" w:eastAsia="宋体"/>
                <w:color w:val="FF0000"/>
                <w:sz w:val="24"/>
                <w:highlight w:val="none"/>
                <w:lang w:val="en-US" w:eastAsia="zh-CN"/>
              </w:rPr>
            </w:pPr>
            <w:r>
              <w:rPr>
                <w:rFonts w:hint="eastAsia"/>
                <w:b/>
                <w:bCs/>
                <w:color w:val="FF0000"/>
                <w:sz w:val="24"/>
                <w:highlight w:val="none"/>
                <w:lang w:val="en-US" w:eastAsia="zh-CN"/>
              </w:rPr>
              <w:t>符合性分析：</w:t>
            </w:r>
            <w:r>
              <w:rPr>
                <w:color w:val="FF0000"/>
              </w:rPr>
              <w:t>本项目新建</w:t>
            </w:r>
            <w:r>
              <w:rPr>
                <w:rFonts w:hint="eastAsia"/>
                <w:color w:val="FF0000"/>
                <w:lang w:val="en-US" w:eastAsia="zh-CN"/>
              </w:rPr>
              <w:t>2</w:t>
            </w:r>
            <w:r>
              <w:rPr>
                <w:color w:val="FF0000"/>
              </w:rPr>
              <w:t>台</w:t>
            </w:r>
            <w:r>
              <w:rPr>
                <w:rFonts w:hint="eastAsia"/>
                <w:color w:val="FF0000"/>
                <w:lang w:val="en-US" w:eastAsia="zh-CN"/>
              </w:rPr>
              <w:t>8.4</w:t>
            </w:r>
            <w:r>
              <w:rPr>
                <w:color w:val="FF0000"/>
              </w:rPr>
              <w:t>MW</w:t>
            </w:r>
            <w:r>
              <w:rPr>
                <w:rFonts w:hint="eastAsia"/>
                <w:color w:val="FF0000"/>
                <w:lang w:val="en-US" w:eastAsia="zh-CN"/>
              </w:rPr>
              <w:t>生物质热水</w:t>
            </w:r>
            <w:r>
              <w:rPr>
                <w:color w:val="FF0000"/>
              </w:rPr>
              <w:t>锅炉，</w:t>
            </w:r>
            <w:r>
              <w:rPr>
                <w:rFonts w:hint="eastAsia"/>
                <w:color w:val="FF0000"/>
                <w:highlight w:val="none"/>
                <w:lang w:val="en-US" w:eastAsia="zh-CN"/>
              </w:rPr>
              <w:t>每台生物质锅炉配备1套SNCR脱硝+1套多管旋风除尘器+1套布袋除尘器处理后由1根45m高排气筒排放，颗粒物、二氧化硫、氮氧化物、烟气黑度、汞及其化合物的</w:t>
            </w:r>
            <w:r>
              <w:rPr>
                <w:color w:val="FF0000"/>
              </w:rPr>
              <w:t>排放浓度</w:t>
            </w:r>
            <w:r>
              <w:rPr>
                <w:color w:val="FF0000"/>
                <w:sz w:val="24"/>
              </w:rPr>
              <w:t>满足《锅炉大气污染物排放标准》</w:t>
            </w:r>
            <w:r>
              <w:rPr>
                <w:rFonts w:hint="eastAsia"/>
                <w:color w:val="FF0000"/>
                <w:sz w:val="24"/>
                <w:lang w:eastAsia="zh-CN"/>
              </w:rPr>
              <w:t>（</w:t>
            </w:r>
            <w:r>
              <w:rPr>
                <w:color w:val="FF0000"/>
                <w:sz w:val="24"/>
              </w:rPr>
              <w:t>GB13271-2014</w:t>
            </w:r>
            <w:r>
              <w:rPr>
                <w:rFonts w:hint="eastAsia"/>
                <w:color w:val="FF0000"/>
                <w:sz w:val="24"/>
                <w:lang w:eastAsia="zh-CN"/>
              </w:rPr>
              <w:t>）</w:t>
            </w:r>
            <w:r>
              <w:rPr>
                <w:color w:val="FF0000"/>
                <w:sz w:val="24"/>
              </w:rPr>
              <w:t>表2燃煤锅炉标准。</w:t>
            </w:r>
            <w:r>
              <w:rPr>
                <w:rFonts w:hint="eastAsia"/>
                <w:color w:val="FF0000"/>
              </w:rPr>
              <w:t>本项目不属于《产业结构调整指导目录（2024年本）》中淘汰类落后生产工艺装备，因此，本项目的建设与《佳木斯市人民政府关于印发佳木斯市空气质量持续改善行动计划实施方案的通知》（佳政发〔2024〕4号）相符合。</w:t>
            </w:r>
          </w:p>
          <w:p w14:paraId="3EFCAEB6">
            <w:pPr>
              <w:pStyle w:val="21"/>
              <w:spacing w:after="0" w:line="500" w:lineRule="exact"/>
              <w:ind w:firstLine="0" w:firstLineChars="0"/>
              <w:rPr>
                <w:b/>
                <w:bCs/>
                <w:color w:val="auto"/>
                <w:sz w:val="24"/>
                <w:highlight w:val="none"/>
              </w:rPr>
            </w:pPr>
            <w:r>
              <w:rPr>
                <w:rFonts w:hint="eastAsia"/>
                <w:b/>
                <w:bCs/>
                <w:color w:val="auto"/>
                <w:sz w:val="24"/>
                <w:highlight w:val="none"/>
                <w:lang w:val="en-US" w:eastAsia="zh-CN"/>
              </w:rPr>
              <w:t>七</w:t>
            </w:r>
            <w:r>
              <w:rPr>
                <w:b/>
                <w:bCs/>
                <w:color w:val="auto"/>
                <w:sz w:val="24"/>
                <w:highlight w:val="none"/>
              </w:rPr>
              <w:t>、与《高污染燃料目录》符合性分析</w:t>
            </w:r>
          </w:p>
          <w:p w14:paraId="546807B5">
            <w:pPr>
              <w:autoSpaceDE w:val="0"/>
              <w:autoSpaceDN w:val="0"/>
              <w:adjustRightInd w:val="0"/>
              <w:snapToGrid w:val="0"/>
              <w:spacing w:line="500" w:lineRule="exact"/>
              <w:ind w:firstLine="480" w:firstLineChars="200"/>
              <w:jc w:val="left"/>
              <w:rPr>
                <w:color w:val="auto"/>
                <w:sz w:val="24"/>
                <w:highlight w:val="none"/>
              </w:rPr>
            </w:pPr>
            <w:r>
              <w:rPr>
                <w:bCs/>
                <w:color w:val="auto"/>
                <w:kern w:val="0"/>
                <w:sz w:val="24"/>
                <w:highlight w:val="none"/>
              </w:rPr>
              <w:t>根据</w:t>
            </w:r>
            <w:r>
              <w:rPr>
                <w:bCs/>
                <w:color w:val="auto"/>
                <w:sz w:val="24"/>
                <w:highlight w:val="none"/>
              </w:rPr>
              <w:t>《高污染燃料目录》可知</w:t>
            </w:r>
            <w:r>
              <w:rPr>
                <w:color w:val="auto"/>
                <w:sz w:val="24"/>
                <w:highlight w:val="none"/>
              </w:rPr>
              <w:t>禁燃区内禁止燃用的燃料组合类别如下：</w:t>
            </w:r>
          </w:p>
          <w:p w14:paraId="7ED2B38D">
            <w:pPr>
              <w:pStyle w:val="38"/>
              <w:bidi w:val="0"/>
              <w:rPr>
                <w:color w:val="auto"/>
                <w:highlight w:val="none"/>
              </w:rPr>
            </w:pPr>
            <w:r>
              <w:rPr>
                <w:color w:val="auto"/>
                <w:highlight w:val="none"/>
              </w:rPr>
              <w:t>（一）Ⅰ类：1．单台出力小于20蒸吨/小时的锅炉和民用燃煤设备燃用的含硫量大于0.5%、灰分大于10%的煤炭及其制品（其中，型煤、焦炭、兰炭的组分含量大于表2中规定的限值）。2.石油焦、油页岩、原油、重油、渣油、煤焦油。</w:t>
            </w:r>
          </w:p>
          <w:p w14:paraId="1FFE11E7">
            <w:pPr>
              <w:pStyle w:val="38"/>
              <w:bidi w:val="0"/>
              <w:rPr>
                <w:color w:val="auto"/>
                <w:highlight w:val="none"/>
              </w:rPr>
            </w:pPr>
            <w:r>
              <w:rPr>
                <w:color w:val="auto"/>
                <w:highlight w:val="none"/>
              </w:rPr>
              <w:t>（二）Ⅱ类：1．除单台出力大于等于20蒸吨/小时锅炉以外燃用的煤炭及其制品。2.石油焦、油页岩、原油、重油、渣油、煤焦油。</w:t>
            </w:r>
          </w:p>
          <w:p w14:paraId="158326B3">
            <w:pPr>
              <w:pStyle w:val="38"/>
              <w:bidi w:val="0"/>
              <w:rPr>
                <w:color w:val="auto"/>
                <w:highlight w:val="none"/>
              </w:rPr>
            </w:pPr>
            <w:r>
              <w:rPr>
                <w:color w:val="auto"/>
                <w:highlight w:val="none"/>
              </w:rPr>
              <w:t>（三）Ⅲ类:1．煤炭及其制品。2.石油焦、油页岩、原油、重油、渣油、煤焦油。3.非专用锅炉或未配置高效除尘设施的专用锅炉燃用的生物质成型燃料。</w:t>
            </w:r>
          </w:p>
          <w:p w14:paraId="34649F0C">
            <w:pPr>
              <w:pStyle w:val="38"/>
              <w:bidi w:val="0"/>
              <w:rPr>
                <w:color w:val="auto"/>
                <w:highlight w:val="none"/>
              </w:rPr>
            </w:pPr>
            <w:r>
              <w:rPr>
                <w:rFonts w:hint="eastAsia"/>
                <w:b/>
                <w:bCs/>
                <w:color w:val="auto"/>
                <w:highlight w:val="none"/>
                <w:lang w:val="en-US" w:eastAsia="zh-CN"/>
              </w:rPr>
              <w:t>符合新分析：</w:t>
            </w:r>
            <w:r>
              <w:rPr>
                <w:color w:val="auto"/>
                <w:highlight w:val="none"/>
              </w:rPr>
              <w:t>本项目不在禁燃区内，</w:t>
            </w:r>
            <w:r>
              <w:rPr>
                <w:rFonts w:hint="eastAsia"/>
                <w:color w:val="auto"/>
                <w:sz w:val="24"/>
                <w:highlight w:val="none"/>
              </w:rPr>
              <w:t>新建2台8.4MW</w:t>
            </w:r>
            <w:r>
              <w:rPr>
                <w:rFonts w:hint="eastAsia"/>
                <w:color w:val="auto"/>
                <w:sz w:val="24"/>
                <w:highlight w:val="none"/>
                <w:lang w:val="en-US" w:eastAsia="zh-CN"/>
              </w:rPr>
              <w:t>生物质</w:t>
            </w:r>
            <w:r>
              <w:rPr>
                <w:rFonts w:hint="eastAsia"/>
                <w:color w:val="auto"/>
                <w:sz w:val="24"/>
                <w:highlight w:val="none"/>
              </w:rPr>
              <w:t>热水锅炉（</w:t>
            </w:r>
            <w:r>
              <w:rPr>
                <w:rFonts w:hint="eastAsia"/>
                <w:color w:val="auto"/>
                <w:sz w:val="24"/>
                <w:highlight w:val="none"/>
                <w:lang w:eastAsia="zh-CN"/>
              </w:rPr>
              <w:t>两台使用</w:t>
            </w:r>
            <w:r>
              <w:rPr>
                <w:rFonts w:hint="eastAsia"/>
                <w:color w:val="auto"/>
                <w:sz w:val="24"/>
                <w:highlight w:val="none"/>
              </w:rPr>
              <w:t>）</w:t>
            </w:r>
            <w:r>
              <w:rPr>
                <w:rFonts w:hint="eastAsia"/>
                <w:color w:val="auto"/>
                <w:sz w:val="24"/>
                <w:highlight w:val="none"/>
                <w:lang w:eastAsia="zh-CN"/>
              </w:rPr>
              <w:t>，</w:t>
            </w:r>
            <w:r>
              <w:rPr>
                <w:rFonts w:hint="eastAsia"/>
                <w:color w:val="auto"/>
                <w:highlight w:val="none"/>
              </w:rPr>
              <w:t>每台生物质锅炉配备1套SNCR脱硝+1套多管旋风除尘器+1套布袋除尘器处理后由1根45m高排气筒排放</w:t>
            </w:r>
            <w:r>
              <w:rPr>
                <w:rFonts w:hint="eastAsia"/>
                <w:color w:val="auto"/>
                <w:highlight w:val="none"/>
                <w:lang w:eastAsia="zh-CN"/>
              </w:rPr>
              <w:t>，</w:t>
            </w:r>
            <w:r>
              <w:rPr>
                <w:color w:val="auto"/>
                <w:highlight w:val="none"/>
              </w:rPr>
              <w:t>锅炉各污染物均能够做到达标排放。因此本项目的建设符合《高污染燃料目录》管理要求。</w:t>
            </w:r>
          </w:p>
          <w:p w14:paraId="73A64631">
            <w:pPr>
              <w:spacing w:line="500" w:lineRule="exact"/>
              <w:textAlignment w:val="center"/>
              <w:rPr>
                <w:b/>
                <w:bCs/>
                <w:color w:val="auto"/>
                <w:sz w:val="24"/>
              </w:rPr>
            </w:pPr>
            <w:r>
              <w:rPr>
                <w:rFonts w:hint="eastAsia"/>
                <w:b/>
                <w:bCs/>
                <w:color w:val="auto"/>
                <w:sz w:val="24"/>
                <w:lang w:val="en-US" w:eastAsia="zh-CN"/>
              </w:rPr>
              <w:t>八</w:t>
            </w:r>
            <w:r>
              <w:rPr>
                <w:b/>
                <w:bCs/>
                <w:color w:val="auto"/>
                <w:sz w:val="24"/>
              </w:rPr>
              <w:t>、与《佳木斯市“十四五”生态环境保护规划》符合性分析</w:t>
            </w:r>
          </w:p>
          <w:p w14:paraId="7A5B1F82">
            <w:pPr>
              <w:pStyle w:val="38"/>
              <w:bidi w:val="0"/>
              <w:rPr>
                <w:color w:val="auto"/>
              </w:rPr>
            </w:pPr>
            <w:r>
              <w:rPr>
                <w:color w:val="auto"/>
              </w:rPr>
              <w:t>《佳木斯市“十四五”生态环境保护规划》</w:t>
            </w:r>
            <w:r>
              <w:rPr>
                <w:rFonts w:hint="eastAsia"/>
                <w:color w:val="auto"/>
                <w:lang w:val="en-US" w:eastAsia="zh-CN"/>
              </w:rPr>
              <w:t>文中提到“</w:t>
            </w:r>
            <w:r>
              <w:rPr>
                <w:color w:val="auto"/>
              </w:rPr>
              <w:t>3.污染防治攻坚战阶段性目标任务高质量完成。蓝天保卫战。淘汰市级小锅炉960台，县级211台。实施电力、水泥行业达标计划，在产燃煤机组全部完成除尘、脱硫、脱硝设施改造，2台30万千瓦机组完成超低排放改造。专项整治挥发性有机物污染，全市168座加油站、3座储油库全部完成油气回收，治理重点企业21家。实施黄标车“五限”措施，淘汰黄标车6922台，路检路查机动</w:t>
            </w:r>
            <w:r>
              <w:rPr>
                <w:color w:val="auto"/>
                <w:lang w:val="en-US"/>
              </w:rPr>
              <w:t>3</w:t>
            </w:r>
            <w:r>
              <w:rPr>
                <w:color w:val="auto"/>
              </w:rPr>
              <w:t>车86617台。登记非道路移动机械6589台，新增公交车新能源率为100%。严格监管建筑施工、道路清扫、工业企业等扬尘污染，治理企业40家、处罚10家、查封矿山企业5家。落实领导包保制度，强化四级网格化管理，严格“三全”政策落实，秸秆露天焚烧得到较好控制。建设重污染天气监测预警体系，建立生态环境、气象部门重污染天气会商预判机制，完善企业限产错峰措施，重污染天气得到较好控制。</w:t>
            </w:r>
            <w:r>
              <w:rPr>
                <w:rFonts w:hint="eastAsia"/>
                <w:color w:val="auto"/>
                <w:lang w:val="en-US" w:eastAsia="zh-CN"/>
              </w:rPr>
              <w:t>”</w:t>
            </w:r>
          </w:p>
          <w:p w14:paraId="4D0E5C25">
            <w:pPr>
              <w:pStyle w:val="38"/>
              <w:bidi w:val="0"/>
              <w:rPr>
                <w:color w:val="auto"/>
                <w:highlight w:val="none"/>
              </w:rPr>
            </w:pPr>
            <w:r>
              <w:rPr>
                <w:rFonts w:hint="eastAsia"/>
                <w:b/>
                <w:bCs/>
                <w:color w:val="auto"/>
                <w:lang w:val="en-US" w:eastAsia="zh-CN"/>
              </w:rPr>
              <w:t>符合性分析：</w:t>
            </w:r>
            <w:r>
              <w:rPr>
                <w:rFonts w:hint="eastAsia"/>
                <w:color w:val="auto"/>
                <w:lang w:val="en-US" w:eastAsia="zh-CN"/>
              </w:rPr>
              <w:t>本项目</w:t>
            </w:r>
            <w:r>
              <w:rPr>
                <w:rFonts w:hint="eastAsia"/>
                <w:color w:val="auto"/>
                <w:sz w:val="24"/>
                <w:highlight w:val="none"/>
              </w:rPr>
              <w:t>新建2台8.4MW</w:t>
            </w:r>
            <w:r>
              <w:rPr>
                <w:rFonts w:hint="eastAsia"/>
                <w:color w:val="auto"/>
                <w:sz w:val="24"/>
                <w:highlight w:val="none"/>
                <w:lang w:val="en-US" w:eastAsia="zh-CN"/>
              </w:rPr>
              <w:t>生物质</w:t>
            </w:r>
            <w:r>
              <w:rPr>
                <w:rFonts w:hint="eastAsia"/>
                <w:color w:val="auto"/>
                <w:sz w:val="24"/>
                <w:highlight w:val="none"/>
              </w:rPr>
              <w:t>热水锅炉（</w:t>
            </w:r>
            <w:r>
              <w:rPr>
                <w:rFonts w:hint="eastAsia"/>
                <w:color w:val="auto"/>
                <w:sz w:val="24"/>
                <w:highlight w:val="none"/>
                <w:lang w:eastAsia="zh-CN"/>
              </w:rPr>
              <w:t>两台使用</w:t>
            </w:r>
            <w:r>
              <w:rPr>
                <w:rFonts w:hint="eastAsia"/>
                <w:color w:val="auto"/>
                <w:sz w:val="24"/>
                <w:highlight w:val="none"/>
              </w:rPr>
              <w:t>）</w:t>
            </w:r>
            <w:r>
              <w:rPr>
                <w:rFonts w:hint="eastAsia"/>
                <w:color w:val="auto"/>
                <w:sz w:val="24"/>
                <w:highlight w:val="none"/>
                <w:lang w:eastAsia="zh-CN"/>
              </w:rPr>
              <w:t>，每台生物质锅炉配备1套SNCR脱硝+1套多管旋风除尘器+1套布袋除尘器处理后由1根45m高排气筒排放</w:t>
            </w:r>
            <w:r>
              <w:rPr>
                <w:color w:val="auto"/>
                <w:sz w:val="24"/>
                <w:highlight w:val="none"/>
              </w:rPr>
              <w:t>；燃料为生物质</w:t>
            </w:r>
            <w:r>
              <w:rPr>
                <w:rFonts w:hint="eastAsia"/>
                <w:color w:val="auto"/>
                <w:sz w:val="24"/>
                <w:highlight w:val="none"/>
                <w:lang w:eastAsia="zh-CN"/>
              </w:rPr>
              <w:t>（</w:t>
            </w:r>
            <w:r>
              <w:rPr>
                <w:rFonts w:hint="eastAsia"/>
                <w:color w:val="auto"/>
                <w:sz w:val="24"/>
                <w:highlight w:val="none"/>
                <w:lang w:val="en-US" w:eastAsia="zh-CN"/>
              </w:rPr>
              <w:t>70%稻草+30%秸秆</w:t>
            </w:r>
            <w:r>
              <w:rPr>
                <w:rFonts w:hint="eastAsia"/>
                <w:color w:val="auto"/>
                <w:sz w:val="24"/>
                <w:highlight w:val="none"/>
                <w:lang w:eastAsia="zh-CN"/>
              </w:rPr>
              <w:t>）</w:t>
            </w:r>
            <w:r>
              <w:rPr>
                <w:color w:val="auto"/>
                <w:sz w:val="24"/>
                <w:highlight w:val="none"/>
              </w:rPr>
              <w:t>，不使用原煤</w:t>
            </w:r>
            <w:r>
              <w:rPr>
                <w:rFonts w:hint="eastAsia"/>
                <w:color w:val="auto"/>
                <w:lang w:val="en-US" w:eastAsia="zh-CN"/>
              </w:rPr>
              <w:t>。</w:t>
            </w:r>
            <w:r>
              <w:rPr>
                <w:color w:val="auto"/>
              </w:rPr>
              <w:t>综上，锅炉污染物均能够做到达标</w:t>
            </w:r>
            <w:r>
              <w:rPr>
                <w:color w:val="auto"/>
                <w:highlight w:val="none"/>
              </w:rPr>
              <w:t>排放。</w:t>
            </w:r>
            <w:r>
              <w:rPr>
                <w:rFonts w:hint="eastAsia"/>
                <w:color w:val="auto"/>
                <w:highlight w:val="none"/>
                <w:lang w:val="en-US" w:eastAsia="zh-CN"/>
              </w:rPr>
              <w:t>因此，本项目的建设与</w:t>
            </w:r>
            <w:r>
              <w:rPr>
                <w:color w:val="auto"/>
                <w:highlight w:val="none"/>
              </w:rPr>
              <w:t>《佳木斯市“十四五”生态环境保护规划》</w:t>
            </w:r>
            <w:r>
              <w:rPr>
                <w:rFonts w:hint="eastAsia"/>
                <w:color w:val="auto"/>
                <w:highlight w:val="none"/>
                <w:lang w:val="en-US" w:eastAsia="zh-CN"/>
              </w:rPr>
              <w:t>相符</w:t>
            </w:r>
            <w:r>
              <w:rPr>
                <w:color w:val="auto"/>
                <w:highlight w:val="none"/>
              </w:rPr>
              <w:t>。</w:t>
            </w:r>
          </w:p>
          <w:p w14:paraId="7ED682E7">
            <w:pPr>
              <w:spacing w:line="500" w:lineRule="exact"/>
              <w:textAlignment w:val="center"/>
              <w:rPr>
                <w:rFonts w:ascii="Times New Roman" w:hAnsi="Times New Roman" w:eastAsia="宋体" w:cs="Times New Roman"/>
                <w:b/>
                <w:bCs/>
                <w:color w:val="FF0000"/>
                <w:sz w:val="24"/>
              </w:rPr>
            </w:pPr>
            <w:r>
              <w:rPr>
                <w:rFonts w:hint="eastAsia" w:cs="Times New Roman"/>
                <w:b/>
                <w:bCs/>
                <w:color w:val="FF0000"/>
                <w:sz w:val="24"/>
                <w:lang w:val="en-US" w:eastAsia="zh-CN"/>
              </w:rPr>
              <w:t>九</w:t>
            </w:r>
            <w:r>
              <w:rPr>
                <w:rFonts w:ascii="Times New Roman" w:hAnsi="Times New Roman" w:eastAsia="宋体" w:cs="Times New Roman"/>
                <w:b/>
                <w:bCs/>
                <w:color w:val="FF0000"/>
                <w:sz w:val="24"/>
              </w:rPr>
              <w:t>、与《关于做好环境影响评价制度与排污许可制衔接相关工作的通知》（环办环评[2017]84号）符合性分析</w:t>
            </w:r>
          </w:p>
          <w:p w14:paraId="2B7D6B30">
            <w:pPr>
              <w:pStyle w:val="38"/>
              <w:bidi w:val="0"/>
              <w:rPr>
                <w:color w:val="FF0000"/>
              </w:rPr>
            </w:pPr>
            <w:r>
              <w:rPr>
                <w:color w:val="FF0000"/>
              </w:rPr>
              <w:t>根据《关于做好环境影响评价制度与排污许可制衔接相关工作的通知》相关内容：</w:t>
            </w:r>
          </w:p>
          <w:p w14:paraId="1BF1C378">
            <w:pPr>
              <w:pStyle w:val="38"/>
              <w:bidi w:val="0"/>
              <w:rPr>
                <w:color w:val="FF0000"/>
              </w:rPr>
            </w:pPr>
            <w:r>
              <w:rPr>
                <w:color w:val="FF0000"/>
              </w:rPr>
              <w:t>一、环境影响评价制度是建设项目的环境准入门槛，是申请排污许可证的前提和重要依据。排污许可制是企事业单位生产运营期排污的法律依据，是确保环境影响评价提出的污染防治设施和措施落实落地的重要保障。各级环保部分要切实做好两项制度的衔接，在环境影响评价管理中，不断完善管理内容，推动环境影响评价更加科学，严格污染物排放要求；在排污许可管理中，严格按照环境影响报告书（表）以及审批文件要求核发排污许可证，维护环境影响评价的有效性。</w:t>
            </w:r>
          </w:p>
          <w:p w14:paraId="6573D1BD">
            <w:pPr>
              <w:pStyle w:val="38"/>
              <w:bidi w:val="0"/>
              <w:rPr>
                <w:color w:val="FF0000"/>
              </w:rPr>
            </w:pPr>
            <w:r>
              <w:rPr>
                <w:color w:val="FF0000"/>
              </w:rPr>
              <w:t>三、环境影响评价审批部门要做好建设项目环境影响报告书</w:t>
            </w:r>
            <w:r>
              <w:rPr>
                <w:rFonts w:hint="eastAsia"/>
                <w:color w:val="FF0000"/>
                <w:lang w:eastAsia="zh-CN"/>
              </w:rPr>
              <w:t>（</w:t>
            </w:r>
            <w:r>
              <w:rPr>
                <w:color w:val="FF0000"/>
              </w:rPr>
              <w:t>表</w:t>
            </w:r>
            <w:r>
              <w:rPr>
                <w:rFonts w:hint="eastAsia"/>
                <w:color w:val="FF0000"/>
                <w:lang w:eastAsia="zh-CN"/>
              </w:rPr>
              <w:t>）</w:t>
            </w:r>
            <w:r>
              <w:rPr>
                <w:color w:val="FF0000"/>
              </w:rPr>
              <w:t>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14:paraId="23B98DFF">
            <w:pPr>
              <w:pStyle w:val="38"/>
              <w:bidi w:val="0"/>
              <w:rPr>
                <w:rFonts w:ascii="Times New Roman" w:hAnsi="Times New Roman" w:eastAsia="宋体" w:cs="Times New Roman"/>
                <w:color w:val="FF0000"/>
              </w:rPr>
            </w:pPr>
            <w:r>
              <w:rPr>
                <w:color w:val="FF0000"/>
              </w:rPr>
              <w:t>六、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w:t>
            </w:r>
          </w:p>
          <w:p w14:paraId="4FED32F6">
            <w:pPr>
              <w:pStyle w:val="38"/>
              <w:bidi w:val="0"/>
              <w:rPr>
                <w:rFonts w:hint="default"/>
                <w:b w:val="0"/>
                <w:bCs w:val="0"/>
                <w:color w:val="FF0000"/>
              </w:rPr>
            </w:pPr>
            <w:r>
              <w:rPr>
                <w:b/>
                <w:bCs/>
                <w:color w:val="FF0000"/>
              </w:rPr>
              <w:t>符合性分析：</w:t>
            </w:r>
            <w:r>
              <w:rPr>
                <w:rFonts w:hint="eastAsia"/>
                <w:b w:val="0"/>
                <w:bCs w:val="0"/>
                <w:color w:val="FF0000"/>
              </w:rPr>
              <w:t>本项目新建2台8.4MW生物质热水锅炉，根据《固定污染源排污许可分类管理名录（2019年版）》要求中的“三十九、电力、热力生产和供应业44”中的“96热力生产和供应 443，单台或者合计出力20吨/小时</w:t>
            </w:r>
            <w:r>
              <w:rPr>
                <w:rFonts w:hint="eastAsia"/>
                <w:b w:val="0"/>
                <w:bCs w:val="0"/>
                <w:color w:val="FF0000"/>
                <w:lang w:eastAsia="zh-CN"/>
              </w:rPr>
              <w:t>（</w:t>
            </w:r>
            <w:r>
              <w:rPr>
                <w:rFonts w:hint="eastAsia"/>
                <w:b w:val="0"/>
                <w:bCs w:val="0"/>
                <w:color w:val="FF0000"/>
              </w:rPr>
              <w:t>14兆瓦</w:t>
            </w:r>
            <w:r>
              <w:rPr>
                <w:rFonts w:hint="eastAsia"/>
                <w:b w:val="0"/>
                <w:bCs w:val="0"/>
                <w:color w:val="FF0000"/>
                <w:lang w:eastAsia="zh-CN"/>
              </w:rPr>
              <w:t>）</w:t>
            </w:r>
            <w:r>
              <w:rPr>
                <w:rFonts w:hint="eastAsia"/>
                <w:b w:val="0"/>
                <w:bCs w:val="0"/>
                <w:color w:val="FF0000"/>
              </w:rPr>
              <w:t>及以上的锅炉</w:t>
            </w:r>
            <w:r>
              <w:rPr>
                <w:rFonts w:hint="eastAsia"/>
                <w:b w:val="0"/>
                <w:bCs w:val="0"/>
                <w:color w:val="FF0000"/>
                <w:lang w:eastAsia="zh-CN"/>
              </w:rPr>
              <w:t>（</w:t>
            </w:r>
            <w:r>
              <w:rPr>
                <w:rFonts w:hint="eastAsia"/>
                <w:b w:val="0"/>
                <w:bCs w:val="0"/>
                <w:color w:val="FF0000"/>
              </w:rPr>
              <w:t>不含电热锅炉</w:t>
            </w:r>
            <w:r>
              <w:rPr>
                <w:rFonts w:hint="eastAsia"/>
                <w:b w:val="0"/>
                <w:bCs w:val="0"/>
                <w:color w:val="FF0000"/>
                <w:lang w:eastAsia="zh-CN"/>
              </w:rPr>
              <w:t>）</w:t>
            </w:r>
            <w:r>
              <w:rPr>
                <w:rFonts w:hint="eastAsia"/>
                <w:b w:val="0"/>
                <w:bCs w:val="0"/>
                <w:color w:val="FF0000"/>
              </w:rPr>
              <w:t>”实施重点管理。</w:t>
            </w:r>
          </w:p>
          <w:p w14:paraId="1DD113A8">
            <w:pPr>
              <w:pStyle w:val="38"/>
              <w:bidi w:val="0"/>
              <w:ind w:left="0" w:leftChars="0" w:firstLine="0" w:firstLineChars="0"/>
              <w:rPr>
                <w:rFonts w:hint="default" w:ascii="Times New Roman" w:hAnsi="Times New Roman" w:cs="Times New Roman"/>
                <w:b/>
                <w:bCs/>
                <w:color w:val="auto"/>
                <w:highlight w:val="none"/>
              </w:rPr>
            </w:pPr>
            <w:r>
              <w:rPr>
                <w:rFonts w:hint="eastAsia"/>
                <w:b/>
                <w:bCs/>
                <w:color w:val="auto"/>
                <w:highlight w:val="none"/>
                <w:lang w:val="en-US" w:eastAsia="zh-CN"/>
              </w:rPr>
              <w:t>十</w:t>
            </w:r>
            <w:r>
              <w:rPr>
                <w:rFonts w:hint="default" w:ascii="Times New Roman" w:hAnsi="Times New Roman" w:eastAsia="宋体" w:cs="Times New Roman"/>
                <w:b/>
                <w:bCs/>
                <w:color w:val="auto"/>
                <w:highlight w:val="none"/>
                <w:lang w:val="en-US" w:eastAsia="zh-CN"/>
              </w:rPr>
              <w:t>、“三线一单”符合性分析</w:t>
            </w:r>
          </w:p>
          <w:p w14:paraId="4B1CC325">
            <w:pPr>
              <w:pStyle w:val="29"/>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根据《关于发布2023年生态环境分区管控动态更新的通知》（黑环发〔2024〕1号）以及《佳木斯市生态环境准入清单》（2023年版）、和《</w:t>
            </w:r>
            <w:r>
              <w:rPr>
                <w:rFonts w:hint="eastAsia" w:cs="Times New Roman"/>
                <w:color w:val="auto"/>
                <w:highlight w:val="none"/>
                <w:lang w:val="en-US" w:eastAsia="zh-CN"/>
              </w:rPr>
              <w:t>清洁能源供暖供给项目--佳木斯市郊区莲江口镇煤改深层地热能试点（一期）</w:t>
            </w:r>
            <w:r>
              <w:rPr>
                <w:rFonts w:hint="default" w:ascii="Times New Roman" w:hAnsi="Times New Roman" w:cs="Times New Roman"/>
                <w:color w:val="auto"/>
                <w:highlight w:val="none"/>
                <w:lang w:val="en-US" w:eastAsia="zh-CN"/>
              </w:rPr>
              <w:t>生态环境分区管控分析报告》</w:t>
            </w:r>
            <w:r>
              <w:rPr>
                <w:rFonts w:hint="eastAsia" w:ascii="Times New Roman" w:hAnsi="Times New Roman" w:cs="Times New Roman"/>
                <w:color w:val="auto"/>
                <w:highlight w:val="none"/>
                <w:lang w:val="en-US" w:eastAsia="zh-CN"/>
              </w:rPr>
              <w:t>，结合本项目生产工艺、排污状况和区域环境及环境质量现状进行调查的基础上，与“三线一单”符合性分析。同时已查阅“三线一单”平台相关信息，本项目位于黑龙江省佳木斯市郊区莲江口镇，属重点管控单元。</w:t>
            </w:r>
          </w:p>
          <w:p w14:paraId="1541D4C4">
            <w:pPr>
              <w:pStyle w:val="29"/>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（1）生态保护红线</w:t>
            </w:r>
          </w:p>
          <w:p w14:paraId="36CA95B3">
            <w:pPr>
              <w:pStyle w:val="29"/>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eastAsia" w:cs="Times New Roman"/>
                <w:color w:val="auto"/>
                <w:highlight w:val="none"/>
                <w:lang w:val="en-US" w:eastAsia="zh-CN"/>
              </w:rPr>
              <w:t>清洁能源供暖供给项目--佳木斯市郊区莲江口镇煤改深层地热能试点（一期）</w:t>
            </w:r>
            <w:r>
              <w:rPr>
                <w:rFonts w:hint="default" w:ascii="Times New Roman" w:hAnsi="Times New Roman" w:cs="Times New Roman"/>
                <w:color w:val="auto"/>
                <w:highlight w:val="none"/>
                <w:lang w:val="en-US" w:eastAsia="zh-CN"/>
              </w:rPr>
              <w:t>生态环境分区管控分析报告》可知本项目不在生态</w:t>
            </w:r>
            <w:r>
              <w:rPr>
                <w:rFonts w:hint="eastAsia" w:ascii="Times New Roman" w:hAnsi="Times New Roman" w:cs="Times New Roman"/>
                <w:color w:val="auto"/>
                <w:highlight w:val="none"/>
                <w:lang w:val="en-US" w:eastAsia="zh-CN"/>
              </w:rPr>
              <w:t>保护</w:t>
            </w:r>
            <w:r>
              <w:rPr>
                <w:rFonts w:hint="default" w:ascii="Times New Roman" w:hAnsi="Times New Roman" w:cs="Times New Roman"/>
                <w:color w:val="auto"/>
                <w:highlight w:val="none"/>
                <w:lang w:val="en-US" w:eastAsia="zh-CN"/>
              </w:rPr>
              <w:t>红线范围内。</w:t>
            </w:r>
          </w:p>
          <w:p w14:paraId="3F259DAB">
            <w:pPr>
              <w:pStyle w:val="29"/>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（2）环境质量底线符合性</w:t>
            </w:r>
          </w:p>
          <w:p w14:paraId="469E5C08">
            <w:pPr>
              <w:pStyle w:val="62"/>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w:t>
            </w:r>
            <w:r>
              <w:rPr>
                <w:rFonts w:hint="eastAsia"/>
                <w:color w:val="auto"/>
                <w:sz w:val="24"/>
                <w:highlight w:val="none"/>
              </w:rPr>
              <w:t>新建2台8.4MW</w:t>
            </w:r>
            <w:r>
              <w:rPr>
                <w:rFonts w:hint="eastAsia"/>
                <w:color w:val="auto"/>
                <w:sz w:val="24"/>
                <w:highlight w:val="none"/>
                <w:lang w:val="en-US" w:eastAsia="zh-CN"/>
              </w:rPr>
              <w:t>生物质</w:t>
            </w:r>
            <w:r>
              <w:rPr>
                <w:rFonts w:hint="eastAsia"/>
                <w:color w:val="auto"/>
                <w:sz w:val="24"/>
                <w:highlight w:val="none"/>
              </w:rPr>
              <w:t>热水锅炉（</w:t>
            </w:r>
            <w:r>
              <w:rPr>
                <w:rFonts w:hint="eastAsia"/>
                <w:color w:val="auto"/>
                <w:sz w:val="24"/>
                <w:highlight w:val="none"/>
                <w:lang w:eastAsia="zh-CN"/>
              </w:rPr>
              <w:t>两台使用</w:t>
            </w:r>
            <w:r>
              <w:rPr>
                <w:rFonts w:hint="eastAsia"/>
                <w:color w:val="auto"/>
                <w:sz w:val="24"/>
                <w:highlight w:val="none"/>
              </w:rPr>
              <w:t>）</w:t>
            </w:r>
            <w:r>
              <w:rPr>
                <w:rFonts w:hint="eastAsia"/>
                <w:color w:val="auto"/>
                <w:sz w:val="24"/>
                <w:highlight w:val="none"/>
                <w:lang w:eastAsia="zh-CN"/>
              </w:rPr>
              <w:t>，每台生物质锅炉配备1套SNCR脱硝+1套多管旋风除尘器+1套布袋除尘器处理后由1根45m高排气筒排放，锅炉大气污染物颗粒物、SO</w:t>
            </w:r>
            <w:r>
              <w:rPr>
                <w:rFonts w:hint="eastAsia"/>
                <w:color w:val="auto"/>
                <w:sz w:val="24"/>
                <w:highlight w:val="none"/>
                <w:vertAlign w:val="subscript"/>
                <w:lang w:eastAsia="zh-CN"/>
              </w:rPr>
              <w:t>2</w:t>
            </w:r>
            <w:r>
              <w:rPr>
                <w:rFonts w:hint="eastAsia"/>
                <w:color w:val="auto"/>
                <w:sz w:val="24"/>
                <w:highlight w:val="none"/>
                <w:lang w:eastAsia="zh-CN"/>
              </w:rPr>
              <w:t>、NOx、林格曼黑度、汞及其化合物排放</w:t>
            </w:r>
            <w:r>
              <w:rPr>
                <w:rFonts w:hint="default" w:ascii="Times New Roman" w:hAnsi="Times New Roman" w:cs="Times New Roman"/>
                <w:color w:val="auto"/>
                <w:highlight w:val="none"/>
                <w:lang w:val="en-US" w:eastAsia="zh-CN"/>
              </w:rPr>
              <w:t>满足《锅炉大气污染物排放标准》（GB13271-2014）中表2</w:t>
            </w:r>
            <w:r>
              <w:rPr>
                <w:rFonts w:hint="eastAsia" w:ascii="Times New Roman" w:hAnsi="Times New Roman" w:cs="Times New Roman"/>
                <w:color w:val="auto"/>
                <w:highlight w:val="none"/>
                <w:lang w:val="en-US" w:eastAsia="zh-CN"/>
              </w:rPr>
              <w:t>新建燃</w:t>
            </w:r>
            <w:r>
              <w:rPr>
                <w:rFonts w:hint="eastAsia" w:cs="Times New Roman"/>
                <w:color w:val="auto"/>
                <w:highlight w:val="none"/>
                <w:lang w:val="en-US" w:eastAsia="zh-CN"/>
              </w:rPr>
              <w:t>煤</w:t>
            </w:r>
            <w:r>
              <w:rPr>
                <w:rFonts w:hint="eastAsia" w:ascii="Times New Roman" w:hAnsi="Times New Roman" w:cs="Times New Roman"/>
                <w:color w:val="auto"/>
                <w:highlight w:val="none"/>
                <w:lang w:val="en-US" w:eastAsia="zh-CN"/>
              </w:rPr>
              <w:t>锅炉</w:t>
            </w:r>
            <w:r>
              <w:rPr>
                <w:rFonts w:hint="default" w:ascii="Times New Roman" w:hAnsi="Times New Roman" w:cs="Times New Roman"/>
                <w:color w:val="auto"/>
                <w:highlight w:val="none"/>
                <w:lang w:val="en-US" w:eastAsia="zh-CN"/>
              </w:rPr>
              <w:t>大气污染物排放浓度限值要求</w:t>
            </w:r>
            <w:r>
              <w:rPr>
                <w:rFonts w:hint="eastAsia" w:cs="Times New Roman"/>
                <w:color w:val="auto"/>
                <w:highlight w:val="none"/>
                <w:lang w:val="en-US" w:eastAsia="zh-CN"/>
              </w:rPr>
              <w:t>；氨逃逸速率执行《恶臭污染物排放标准》（GB14554-93）表2中的要求、氨逃逸浓度执行《火电厂烟气脱硝工程技术规范 非选择性催化还原法》（HJ 562－2010）中的要求；厂界颗粒物浓度满足《大气污染物综合排放标准》（GB16297-1996）中无组织排放监控浓度限值要求</w:t>
            </w:r>
            <w:r>
              <w:rPr>
                <w:rFonts w:hint="eastAsia" w:ascii="Times New Roman" w:hAnsi="Times New Roman" w:cs="Times New Roman"/>
                <w:color w:val="auto"/>
                <w:highlight w:val="none"/>
                <w:lang w:val="en-US" w:eastAsia="zh-CN"/>
              </w:rPr>
              <w:t>。</w:t>
            </w:r>
            <w:r>
              <w:rPr>
                <w:rFonts w:hint="eastAsia"/>
                <w:color w:val="auto"/>
                <w:highlight w:val="none"/>
                <w:lang w:eastAsia="zh-CN"/>
              </w:rPr>
              <w:t>根据《202</w:t>
            </w:r>
            <w:r>
              <w:rPr>
                <w:rFonts w:hint="eastAsia"/>
                <w:color w:val="auto"/>
                <w:highlight w:val="none"/>
                <w:lang w:val="en-US" w:eastAsia="zh-CN"/>
              </w:rPr>
              <w:t>3</w:t>
            </w:r>
            <w:r>
              <w:rPr>
                <w:rFonts w:hint="eastAsia"/>
                <w:color w:val="auto"/>
                <w:highlight w:val="none"/>
                <w:lang w:eastAsia="zh-CN"/>
              </w:rPr>
              <w:t>年佳木斯市生态环境质量简报》，佳木斯市属于环境空气质量达标区域。本项目建设不会突破所在区域内大气环境质量底线。</w:t>
            </w:r>
            <w:r>
              <w:rPr>
                <w:rFonts w:hint="eastAsia" w:ascii="Times New Roman" w:hAnsi="Times New Roman" w:cs="Times New Roman"/>
                <w:color w:val="auto"/>
                <w:lang w:val="en-US" w:eastAsia="zh-CN"/>
              </w:rPr>
              <w:t>根据《2023年黑龙江生态环境状况公报》中202</w:t>
            </w:r>
            <w:r>
              <w:rPr>
                <w:rFonts w:hint="eastAsia" w:cs="Times New Roman"/>
                <w:color w:val="auto"/>
                <w:lang w:val="en-US" w:eastAsia="zh-CN"/>
              </w:rPr>
              <w:t>3</w:t>
            </w:r>
            <w:r>
              <w:rPr>
                <w:rFonts w:hint="eastAsia" w:ascii="Times New Roman" w:hAnsi="Times New Roman" w:cs="Times New Roman"/>
                <w:color w:val="auto"/>
                <w:lang w:val="en-US" w:eastAsia="zh-CN"/>
              </w:rPr>
              <w:t>年全省河流水质状况示意图，本项目所涉</w:t>
            </w:r>
            <w:r>
              <w:rPr>
                <w:rFonts w:hint="eastAsia" w:cs="Times New Roman"/>
                <w:color w:val="auto"/>
                <w:lang w:val="en-US" w:eastAsia="zh-CN"/>
              </w:rPr>
              <w:t>松花江</w:t>
            </w:r>
            <w:r>
              <w:rPr>
                <w:rFonts w:hint="eastAsia" w:ascii="Times New Roman" w:hAnsi="Times New Roman" w:cs="Times New Roman"/>
                <w:color w:val="auto"/>
                <w:lang w:val="en-US" w:eastAsia="zh-CN"/>
              </w:rPr>
              <w:t>水质类别为Ⅲ类，满足Ⅲ类地表水环境功能区划标准要求。</w:t>
            </w:r>
            <w:r>
              <w:rPr>
                <w:color w:val="auto"/>
              </w:rPr>
              <w:t>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r>
              <w:rPr>
                <w:rFonts w:hint="eastAsia"/>
                <w:color w:val="auto"/>
                <w:lang w:eastAsia="zh-CN"/>
              </w:rPr>
              <w:t>，</w:t>
            </w: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r>
              <w:rPr>
                <w:rFonts w:hint="eastAsia"/>
                <w:color w:val="auto"/>
                <w:lang w:eastAsia="zh-CN"/>
              </w:rPr>
              <w:t>，</w:t>
            </w:r>
            <w:r>
              <w:rPr>
                <w:rFonts w:hint="eastAsia"/>
                <w:color w:val="auto"/>
                <w:highlight w:val="none"/>
                <w:lang w:eastAsia="zh-CN"/>
              </w:rPr>
              <w:t>项目建设不会对区域水环境质量底线造成冲击。本项目不属于土壤污染风险重点管控单元，</w:t>
            </w:r>
            <w:r>
              <w:rPr>
                <w:rFonts w:hint="eastAsia"/>
                <w:color w:val="auto"/>
                <w:lang w:eastAsia="zh-CN"/>
              </w:rPr>
              <w:t>危废贮存点</w:t>
            </w:r>
            <w:r>
              <w:rPr>
                <w:rFonts w:hint="eastAsia"/>
                <w:color w:val="auto"/>
              </w:rPr>
              <w:t>为重点防渗区，等效黏土防渗层Mb≥6.0m，K≤1×10</w:t>
            </w:r>
            <w:r>
              <w:rPr>
                <w:rFonts w:hint="eastAsia"/>
                <w:color w:val="auto"/>
                <w:vertAlign w:val="superscript"/>
              </w:rPr>
              <w:t>-7</w:t>
            </w:r>
            <w:r>
              <w:rPr>
                <w:rFonts w:hint="eastAsia"/>
                <w:color w:val="auto"/>
              </w:rPr>
              <w:t>cm/s</w:t>
            </w:r>
            <w:r>
              <w:rPr>
                <w:rFonts w:hint="eastAsia"/>
                <w:color w:val="auto"/>
                <w:lang w:eastAsia="zh-CN"/>
              </w:rPr>
              <w:t>；降温池</w:t>
            </w:r>
            <w:r>
              <w:rPr>
                <w:rFonts w:hint="eastAsia"/>
                <w:color w:val="auto"/>
              </w:rPr>
              <w:t>为一般防渗区，等效黏土防渗层Mb≥1.5m，K≤1×10</w:t>
            </w:r>
            <w:r>
              <w:rPr>
                <w:rFonts w:hint="eastAsia"/>
                <w:color w:val="auto"/>
                <w:vertAlign w:val="superscript"/>
              </w:rPr>
              <w:t>-7</w:t>
            </w:r>
            <w:r>
              <w:rPr>
                <w:rFonts w:hint="eastAsia"/>
                <w:color w:val="auto"/>
              </w:rPr>
              <w:t>cm/s；厂区其他地区为简单防渗区，采取一般硬化地面</w:t>
            </w:r>
            <w:r>
              <w:rPr>
                <w:rFonts w:hint="eastAsia"/>
                <w:color w:val="auto"/>
                <w:lang w:eastAsia="zh-CN"/>
              </w:rPr>
              <w:t>。</w:t>
            </w:r>
            <w:r>
              <w:rPr>
                <w:rFonts w:hint="eastAsia"/>
                <w:color w:val="auto"/>
                <w:highlight w:val="none"/>
                <w:lang w:eastAsia="zh-CN"/>
              </w:rPr>
              <w:t>企业生产运营期间应确保污染防治措施稳定运行，污染物达标排放，产生的固体废物均能无害化处置或综合利用，处置率100%，不会对区域土壤环境质量底线造成冲击。</w:t>
            </w:r>
          </w:p>
          <w:p w14:paraId="234DE677">
            <w:pPr>
              <w:pStyle w:val="29"/>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（3）资源利用上线</w:t>
            </w:r>
          </w:p>
          <w:p w14:paraId="770CAE7C">
            <w:pPr>
              <w:pStyle w:val="29"/>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本项目资源消耗量相对于区域资源利用总量较小，符合资源利用上线要求。</w:t>
            </w:r>
          </w:p>
          <w:p w14:paraId="651C93C4">
            <w:pPr>
              <w:pStyle w:val="62"/>
              <w:bidi w:val="0"/>
              <w:ind w:left="0" w:leftChars="0" w:firstLine="480" w:firstLineChars="20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（4）生态环境准入清单</w:t>
            </w:r>
          </w:p>
          <w:p w14:paraId="0B4BFD14">
            <w:pPr>
              <w:pStyle w:val="62"/>
              <w:bidi w:val="0"/>
              <w:rPr>
                <w:rFonts w:hint="default" w:ascii="Times New Roman" w:hAnsi="Times New Roman" w:cs="Times New Roman"/>
                <w:color w:val="auto"/>
                <w:kern w:val="0"/>
                <w:sz w:val="24"/>
                <w:highlight w:val="none"/>
              </w:rPr>
            </w:pPr>
            <w:r>
              <w:rPr>
                <w:rFonts w:hint="default" w:ascii="Times New Roman" w:hAnsi="Times New Roman" w:cs="Times New Roman"/>
                <w:color w:val="auto"/>
                <w:highlight w:val="none"/>
                <w:lang w:val="en-US" w:eastAsia="zh-CN"/>
              </w:rPr>
              <w:t>根据《关于发布2023年生态环境分区管控动态更新的通知》（黑环发〔2024〕1号）</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《佳木斯市生态环境准入清单》（2023年版）、和《</w:t>
            </w:r>
            <w:r>
              <w:rPr>
                <w:rFonts w:hint="eastAsia" w:cs="Times New Roman"/>
                <w:color w:val="auto"/>
                <w:highlight w:val="none"/>
                <w:lang w:val="en-US" w:eastAsia="zh-CN"/>
              </w:rPr>
              <w:t>清洁能源供暖供给项目--佳木斯市郊区莲江口镇煤改深层地热能试点（一期）</w:t>
            </w:r>
            <w:r>
              <w:rPr>
                <w:rFonts w:hint="default" w:ascii="Times New Roman" w:hAnsi="Times New Roman" w:cs="Times New Roman"/>
                <w:color w:val="auto"/>
                <w:highlight w:val="none"/>
                <w:lang w:val="en-US" w:eastAsia="zh-CN"/>
              </w:rPr>
              <w:t>生态环境分区管控分析报告》（见附件</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kern w:val="0"/>
                <w:sz w:val="24"/>
                <w:highlight w:val="none"/>
              </w:rPr>
              <w:t>生态环境准入清单分析见表</w:t>
            </w:r>
            <w:r>
              <w:rPr>
                <w:rFonts w:hint="eastAsia" w:ascii="Times New Roman" w:hAnsi="Times New Roman" w:cs="Times New Roman"/>
                <w:color w:val="auto"/>
                <w:kern w:val="0"/>
                <w:sz w:val="24"/>
                <w:highlight w:val="none"/>
                <w:lang w:val="en-US" w:eastAsia="zh-CN"/>
              </w:rPr>
              <w:t>1-2</w:t>
            </w:r>
            <w:r>
              <w:rPr>
                <w:rFonts w:hint="default" w:ascii="Times New Roman" w:hAnsi="Times New Roman" w:cs="Times New Roman"/>
                <w:color w:val="auto"/>
                <w:kern w:val="0"/>
                <w:sz w:val="24"/>
                <w:highlight w:val="none"/>
              </w:rPr>
              <w:t>。</w:t>
            </w:r>
          </w:p>
          <w:p w14:paraId="7704E934">
            <w:pPr>
              <w:pStyle w:val="3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《佳木斯市生态环境准入清单》符合性分析</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32"/>
              <w:gridCol w:w="750"/>
              <w:gridCol w:w="765"/>
              <w:gridCol w:w="2700"/>
              <w:gridCol w:w="1842"/>
            </w:tblGrid>
            <w:tr w14:paraId="1F9D9E8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39" w:type="pct"/>
                  <w:tcBorders>
                    <w:top w:val="single" w:color="auto" w:sz="12" w:space="0"/>
                    <w:left w:val="nil"/>
                    <w:bottom w:val="single" w:color="auto" w:sz="4" w:space="0"/>
                    <w:right w:val="single" w:color="auto" w:sz="6" w:space="0"/>
                  </w:tcBorders>
                  <w:vAlign w:val="center"/>
                </w:tcPr>
                <w:p w14:paraId="3EB5CBD6">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管控单元名称</w:t>
                  </w:r>
                </w:p>
              </w:tc>
              <w:tc>
                <w:tcPr>
                  <w:tcW w:w="552" w:type="pct"/>
                  <w:tcBorders>
                    <w:top w:val="single" w:color="auto" w:sz="12" w:space="0"/>
                    <w:left w:val="single" w:color="auto" w:sz="6" w:space="0"/>
                    <w:bottom w:val="single" w:color="auto" w:sz="4" w:space="0"/>
                    <w:right w:val="single" w:color="auto" w:sz="6" w:space="0"/>
                  </w:tcBorders>
                  <w:vAlign w:val="center"/>
                </w:tcPr>
                <w:p w14:paraId="2D7EB0CD">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管控单元类别</w:t>
                  </w:r>
                </w:p>
              </w:tc>
              <w:tc>
                <w:tcPr>
                  <w:tcW w:w="563" w:type="pct"/>
                  <w:tcBorders>
                    <w:top w:val="single" w:color="auto" w:sz="12" w:space="0"/>
                    <w:left w:val="single" w:color="auto" w:sz="6" w:space="0"/>
                    <w:bottom w:val="single" w:color="auto" w:sz="4" w:space="0"/>
                    <w:right w:val="single" w:color="auto" w:sz="6" w:space="0"/>
                  </w:tcBorders>
                  <w:vAlign w:val="center"/>
                </w:tcPr>
                <w:p w14:paraId="23E4224B">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w:t>
                  </w:r>
                </w:p>
                <w:p w14:paraId="63D1A583">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维度</w:t>
                  </w:r>
                </w:p>
              </w:tc>
              <w:tc>
                <w:tcPr>
                  <w:tcW w:w="1988" w:type="pct"/>
                  <w:tcBorders>
                    <w:top w:val="single" w:color="auto" w:sz="12" w:space="0"/>
                    <w:left w:val="single" w:color="auto" w:sz="6" w:space="0"/>
                    <w:bottom w:val="single" w:color="auto" w:sz="4" w:space="0"/>
                    <w:right w:val="single" w:color="auto" w:sz="6" w:space="0"/>
                  </w:tcBorders>
                  <w:vAlign w:val="center"/>
                </w:tcPr>
                <w:p w14:paraId="44DBF795">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1356" w:type="pct"/>
                  <w:tcBorders>
                    <w:top w:val="single" w:color="auto" w:sz="12" w:space="0"/>
                    <w:left w:val="single" w:color="auto" w:sz="6" w:space="0"/>
                    <w:bottom w:val="single" w:color="auto" w:sz="4" w:space="0"/>
                    <w:right w:val="nil"/>
                  </w:tcBorders>
                  <w:vAlign w:val="center"/>
                </w:tcPr>
                <w:p w14:paraId="6B2AC1AC">
                  <w:pPr>
                    <w:pStyle w:val="31"/>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符合性</w:t>
                  </w:r>
                  <w:r>
                    <w:rPr>
                      <w:rFonts w:hint="default" w:ascii="Times New Roman" w:hAnsi="Times New Roman" w:cs="Times New Roman"/>
                      <w:color w:val="auto"/>
                      <w:sz w:val="21"/>
                      <w:szCs w:val="21"/>
                      <w:highlight w:val="none"/>
                      <w:lang w:val="en-US" w:eastAsia="zh-CN"/>
                    </w:rPr>
                    <w:t>分析</w:t>
                  </w:r>
                </w:p>
              </w:tc>
            </w:tr>
            <w:tr w14:paraId="082938A0">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9" w:hRule="atLeast"/>
                <w:jc w:val="center"/>
              </w:trPr>
              <w:tc>
                <w:tcPr>
                  <w:tcW w:w="539" w:type="pct"/>
                  <w:vMerge w:val="restart"/>
                  <w:tcBorders>
                    <w:top w:val="single" w:color="auto" w:sz="4" w:space="0"/>
                    <w:left w:val="nil"/>
                    <w:bottom w:val="single" w:color="auto" w:sz="4" w:space="0"/>
                    <w:right w:val="single" w:color="auto" w:sz="6" w:space="0"/>
                  </w:tcBorders>
                  <w:vAlign w:val="center"/>
                </w:tcPr>
                <w:p w14:paraId="232FAA63">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郊区城镇空间ZH23081120003</w:t>
                  </w:r>
                </w:p>
              </w:tc>
              <w:tc>
                <w:tcPr>
                  <w:tcW w:w="552" w:type="pct"/>
                  <w:vMerge w:val="restart"/>
                  <w:tcBorders>
                    <w:top w:val="single" w:color="auto" w:sz="4" w:space="0"/>
                    <w:left w:val="single" w:color="auto" w:sz="6" w:space="0"/>
                    <w:bottom w:val="single" w:color="auto" w:sz="4" w:space="0"/>
                    <w:right w:val="single" w:color="auto" w:sz="6" w:space="0"/>
                  </w:tcBorders>
                  <w:vAlign w:val="center"/>
                </w:tcPr>
                <w:p w14:paraId="43913C72">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重点管控单元</w:t>
                  </w:r>
                </w:p>
              </w:tc>
              <w:tc>
                <w:tcPr>
                  <w:tcW w:w="563" w:type="pct"/>
                  <w:tcBorders>
                    <w:top w:val="single" w:color="auto" w:sz="4" w:space="0"/>
                    <w:left w:val="single" w:color="auto" w:sz="6" w:space="0"/>
                    <w:bottom w:val="single" w:color="auto" w:sz="4" w:space="0"/>
                    <w:right w:val="single" w:color="auto" w:sz="6" w:space="0"/>
                  </w:tcBorders>
                  <w:vAlign w:val="center"/>
                </w:tcPr>
                <w:p w14:paraId="599D8A7F">
                  <w:pPr>
                    <w:pStyle w:val="31"/>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1988" w:type="pct"/>
                  <w:tcBorders>
                    <w:top w:val="single" w:color="auto" w:sz="4" w:space="0"/>
                    <w:left w:val="single" w:color="auto" w:sz="6" w:space="0"/>
                    <w:bottom w:val="single" w:color="auto" w:sz="4" w:space="0"/>
                    <w:right w:val="single" w:color="auto" w:sz="6" w:space="0"/>
                  </w:tcBorders>
                  <w:vAlign w:val="center"/>
                </w:tcPr>
                <w:p w14:paraId="5C08945F">
                  <w:pPr>
                    <w:pStyle w:val="31"/>
                    <w:numPr>
                      <w:ilvl w:val="0"/>
                      <w:numId w:val="0"/>
                    </w:numPr>
                    <w:bidi w:val="0"/>
                    <w:ind w:leftChars="0"/>
                    <w:jc w:val="both"/>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zh-CN"/>
                    </w:rPr>
                    <w:t>执行</w:t>
                  </w:r>
                  <w:r>
                    <w:rPr>
                      <w:rFonts w:hint="eastAsia" w:ascii="Times New Roman" w:hAnsi="Times New Roman" w:cs="Times New Roman"/>
                      <w:color w:val="auto"/>
                      <w:sz w:val="21"/>
                      <w:szCs w:val="21"/>
                      <w:highlight w:val="none"/>
                      <w:lang w:val="zh-CN"/>
                    </w:rPr>
                    <w:t>：</w:t>
                  </w:r>
                  <w:r>
                    <w:rPr>
                      <w:rFonts w:hint="default" w:ascii="Times New Roman" w:hAnsi="Times New Roman" w:cs="Times New Roman"/>
                      <w:color w:val="auto"/>
                      <w:sz w:val="21"/>
                      <w:szCs w:val="21"/>
                      <w:highlight w:val="none"/>
                      <w:lang w:val="zh-CN"/>
                    </w:rPr>
                    <w:t>①严禁在人口密集区新建危险化学品生产项目，城镇人口密集区危险化学品生产企业应搬迁改造。②禁止在城镇居民区、文化教育科学研究区等人口集中区域建设畜禽养殖场、养殖小区。2.大气环境布局敏感重点管控区同时执行</w:t>
                  </w:r>
                  <w:r>
                    <w:rPr>
                      <w:rFonts w:hint="eastAsia" w:ascii="Times New Roman" w:hAnsi="Times New Roman" w:cs="Times New Roman"/>
                      <w:color w:val="auto"/>
                      <w:sz w:val="21"/>
                      <w:szCs w:val="21"/>
                      <w:highlight w:val="none"/>
                      <w:lang w:val="zh-CN"/>
                    </w:rPr>
                    <w:t>：</w:t>
                  </w:r>
                  <w:r>
                    <w:rPr>
                      <w:rFonts w:hint="default" w:ascii="Times New Roman" w:hAnsi="Times New Roman" w:cs="Times New Roman"/>
                      <w:color w:val="auto"/>
                      <w:sz w:val="21"/>
                      <w:szCs w:val="21"/>
                      <w:highlight w:val="none"/>
                      <w:lang w:val="zh-CN"/>
                    </w:rPr>
                    <w:t>①严控“两高”行业产能。严格执行钢铁、水泥、平板玻璃等行业产能置换实施办法。②利用水泥窑协同处置城市生活垃圾、危险废弃物、电石渣等固废伴生水泥项目，必须依托现有新型干法水泥熟料生产线进行不扩产能改造。</w:t>
                  </w:r>
                </w:p>
              </w:tc>
              <w:tc>
                <w:tcPr>
                  <w:tcW w:w="1356" w:type="pct"/>
                  <w:tcBorders>
                    <w:top w:val="single" w:color="auto" w:sz="4" w:space="0"/>
                    <w:left w:val="single" w:color="auto" w:sz="6" w:space="0"/>
                    <w:bottom w:val="single" w:color="auto" w:sz="4" w:space="0"/>
                    <w:right w:val="nil"/>
                  </w:tcBorders>
                  <w:vAlign w:val="center"/>
                </w:tcPr>
                <w:p w14:paraId="631129D5">
                  <w:pPr>
                    <w:pStyle w:val="31"/>
                    <w:bidi w:val="0"/>
                    <w:jc w:val="center"/>
                    <w:rPr>
                      <w:rFonts w:hint="default" w:ascii="Times New Roman" w:hAnsi="Times New Roman" w:eastAsia="宋体" w:cs="Times New Roman"/>
                      <w:color w:val="auto"/>
                      <w:sz w:val="21"/>
                      <w:szCs w:val="21"/>
                      <w:highlight w:val="none"/>
                      <w:lang w:val="en-US" w:eastAsia="zh-CN"/>
                    </w:rPr>
                  </w:pPr>
                  <w:r>
                    <w:rPr>
                      <w:color w:val="auto"/>
                      <w:kern w:val="0"/>
                      <w:szCs w:val="21"/>
                    </w:rPr>
                    <w:t>本项目为供热项目</w:t>
                  </w:r>
                  <w:r>
                    <w:rPr>
                      <w:rFonts w:hint="eastAsia"/>
                      <w:color w:val="auto"/>
                      <w:kern w:val="0"/>
                      <w:szCs w:val="21"/>
                      <w:lang w:eastAsia="zh-CN"/>
                    </w:rPr>
                    <w:t>，</w:t>
                  </w:r>
                  <w:r>
                    <w:rPr>
                      <w:rFonts w:hint="eastAsia"/>
                      <w:color w:val="auto"/>
                      <w:kern w:val="0"/>
                      <w:szCs w:val="21"/>
                      <w:lang w:val="en-US" w:eastAsia="zh-CN"/>
                    </w:rPr>
                    <w:t>不属于“两高”行业，</w:t>
                  </w:r>
                  <w:r>
                    <w:rPr>
                      <w:color w:val="auto"/>
                      <w:kern w:val="0"/>
                      <w:szCs w:val="21"/>
                    </w:rPr>
                    <w:t>项目满足空间布局的要求。</w:t>
                  </w:r>
                </w:p>
              </w:tc>
            </w:tr>
            <w:tr w14:paraId="64CF8734">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9" w:hRule="atLeast"/>
                <w:jc w:val="center"/>
              </w:trPr>
              <w:tc>
                <w:tcPr>
                  <w:tcW w:w="539" w:type="pct"/>
                  <w:vMerge w:val="continue"/>
                  <w:tcBorders>
                    <w:top w:val="single" w:color="auto" w:sz="4" w:space="0"/>
                    <w:left w:val="nil"/>
                    <w:bottom w:val="single" w:color="auto" w:sz="4" w:space="0"/>
                    <w:right w:val="single" w:color="auto" w:sz="6" w:space="0"/>
                  </w:tcBorders>
                  <w:vAlign w:val="center"/>
                </w:tcPr>
                <w:p w14:paraId="6D283E89">
                  <w:pPr>
                    <w:pStyle w:val="31"/>
                    <w:bidi w:val="0"/>
                    <w:jc w:val="center"/>
                    <w:rPr>
                      <w:color w:val="auto"/>
                    </w:rPr>
                  </w:pPr>
                </w:p>
              </w:tc>
              <w:tc>
                <w:tcPr>
                  <w:tcW w:w="552" w:type="pct"/>
                  <w:vMerge w:val="continue"/>
                  <w:tcBorders>
                    <w:top w:val="single" w:color="auto" w:sz="4" w:space="0"/>
                    <w:left w:val="single" w:color="auto" w:sz="6" w:space="0"/>
                    <w:bottom w:val="single" w:color="auto" w:sz="4" w:space="0"/>
                    <w:right w:val="single" w:color="auto" w:sz="6" w:space="0"/>
                  </w:tcBorders>
                  <w:vAlign w:val="center"/>
                </w:tcPr>
                <w:p w14:paraId="609040A0">
                  <w:pPr>
                    <w:pStyle w:val="31"/>
                    <w:bidi w:val="0"/>
                    <w:jc w:val="center"/>
                    <w:rPr>
                      <w:color w:val="auto"/>
                    </w:rPr>
                  </w:pPr>
                </w:p>
              </w:tc>
              <w:tc>
                <w:tcPr>
                  <w:tcW w:w="563" w:type="pct"/>
                  <w:tcBorders>
                    <w:top w:val="single" w:color="auto" w:sz="4" w:space="0"/>
                    <w:left w:val="single" w:color="auto" w:sz="6" w:space="0"/>
                    <w:bottom w:val="single" w:color="auto" w:sz="4" w:space="0"/>
                    <w:right w:val="single" w:color="auto" w:sz="6" w:space="0"/>
                  </w:tcBorders>
                  <w:vAlign w:val="center"/>
                </w:tcPr>
                <w:p w14:paraId="09CA8EFD">
                  <w:pPr>
                    <w:pStyle w:val="31"/>
                    <w:bidi w:val="0"/>
                    <w:jc w:val="center"/>
                    <w:rPr>
                      <w:color w:val="auto"/>
                    </w:rPr>
                  </w:pPr>
                  <w:r>
                    <w:rPr>
                      <w:rFonts w:hint="default" w:ascii="Times New Roman" w:hAnsi="Times New Roman" w:cs="Times New Roman"/>
                      <w:color w:val="auto"/>
                      <w:sz w:val="21"/>
                      <w:szCs w:val="21"/>
                      <w:highlight w:val="none"/>
                      <w:lang w:val="zh-CN"/>
                    </w:rPr>
                    <w:t>污染物排放管控</w:t>
                  </w:r>
                </w:p>
              </w:tc>
              <w:tc>
                <w:tcPr>
                  <w:tcW w:w="1988" w:type="pct"/>
                  <w:tcBorders>
                    <w:top w:val="single" w:color="auto" w:sz="4" w:space="0"/>
                    <w:left w:val="single" w:color="auto" w:sz="6" w:space="0"/>
                    <w:bottom w:val="single" w:color="auto" w:sz="4" w:space="0"/>
                    <w:right w:val="single" w:color="auto" w:sz="6" w:space="0"/>
                  </w:tcBorders>
                  <w:vAlign w:val="center"/>
                </w:tcPr>
                <w:p w14:paraId="6499973B">
                  <w:pPr>
                    <w:pStyle w:val="31"/>
                    <w:numPr>
                      <w:ilvl w:val="0"/>
                      <w:numId w:val="0"/>
                    </w:numPr>
                    <w:bidi w:val="0"/>
                    <w:ind w:leftChars="0"/>
                    <w:jc w:val="both"/>
                    <w:rPr>
                      <w:rFonts w:hint="default"/>
                      <w:color w:val="auto"/>
                      <w:lang w:val="zh-CN"/>
                    </w:rPr>
                  </w:pP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zh-CN"/>
                    </w:rPr>
                    <w:t>执行:加快65t/h以上燃煤锅炉(含电力)超低排放改造。2.大气环境布局敏感重点管控区同时执行:①对以煤、石焦油、渣油、重油等为燃料的锅炉和工业炉窑，加快使用清洁低碳能源以及工厂余热、电力热力等进行替代。②)到2025年，在用65蒸吨/小时以上的燃煤锅炉(含电力)实现超低排放，钢铁企业基本实现超低排放</w:t>
                  </w:r>
                  <w:r>
                    <w:rPr>
                      <w:rFonts w:hint="eastAsia" w:ascii="Times New Roman" w:hAnsi="Times New Roman" w:cs="Times New Roman"/>
                      <w:color w:val="auto"/>
                      <w:sz w:val="21"/>
                      <w:szCs w:val="21"/>
                      <w:highlight w:val="none"/>
                      <w:lang w:val="zh-CN"/>
                    </w:rPr>
                    <w:t>。</w:t>
                  </w:r>
                </w:p>
              </w:tc>
              <w:tc>
                <w:tcPr>
                  <w:tcW w:w="1356" w:type="pct"/>
                  <w:tcBorders>
                    <w:top w:val="single" w:color="auto" w:sz="4" w:space="0"/>
                    <w:left w:val="single" w:color="auto" w:sz="6" w:space="0"/>
                    <w:bottom w:val="single" w:color="auto" w:sz="4" w:space="0"/>
                    <w:right w:val="nil"/>
                  </w:tcBorders>
                  <w:vAlign w:val="center"/>
                </w:tcPr>
                <w:p w14:paraId="3409B7B5">
                  <w:pPr>
                    <w:pStyle w:val="31"/>
                    <w:bidi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kern w:val="0"/>
                      <w:szCs w:val="21"/>
                      <w:lang w:val="en-US" w:eastAsia="zh-CN"/>
                    </w:rPr>
                    <w:t>本</w:t>
                  </w:r>
                  <w:r>
                    <w:rPr>
                      <w:rFonts w:hint="default" w:ascii="Times New Roman" w:hAnsi="Times New Roman" w:cs="Times New Roman"/>
                      <w:color w:val="auto"/>
                      <w:kern w:val="0"/>
                      <w:szCs w:val="21"/>
                    </w:rPr>
                    <w:t>项目</w:t>
                  </w:r>
                  <w:r>
                    <w:rPr>
                      <w:rFonts w:hint="default" w:ascii="Times New Roman" w:hAnsi="Times New Roman" w:eastAsia="宋体" w:cs="Times New Roman"/>
                      <w:color w:val="auto"/>
                      <w:kern w:val="0"/>
                      <w:szCs w:val="21"/>
                      <w:lang w:val="en-US" w:eastAsia="zh-CN"/>
                    </w:rPr>
                    <w:t>锅炉</w:t>
                  </w:r>
                  <w:r>
                    <w:rPr>
                      <w:rFonts w:hint="default" w:ascii="Times New Roman" w:hAnsi="Times New Roman" w:cs="Times New Roman"/>
                      <w:color w:val="auto"/>
                      <w:kern w:val="0"/>
                      <w:szCs w:val="21"/>
                    </w:rPr>
                    <w:t>燃料为生物质</w:t>
                  </w:r>
                  <w:r>
                    <w:rPr>
                      <w:rFonts w:hint="default" w:ascii="Times New Roman" w:hAnsi="Times New Roman" w:eastAsia="宋体" w:cs="Times New Roman"/>
                      <w:color w:val="auto"/>
                      <w:kern w:val="0"/>
                      <w:szCs w:val="21"/>
                      <w:lang w:eastAsia="zh-CN"/>
                    </w:rPr>
                    <w:t>（</w:t>
                  </w:r>
                  <w:r>
                    <w:rPr>
                      <w:rFonts w:hint="eastAsia" w:ascii="Times New Roman" w:hAnsi="Times New Roman" w:eastAsia="宋体" w:cs="Times New Roman"/>
                      <w:color w:val="auto"/>
                      <w:kern w:val="0"/>
                      <w:szCs w:val="21"/>
                      <w:lang w:val="en-US" w:eastAsia="zh-CN"/>
                    </w:rPr>
                    <w:t>70%稻草+30%秸秆</w:t>
                  </w:r>
                  <w:r>
                    <w:rPr>
                      <w:rFonts w:hint="default" w:ascii="Times New Roman" w:hAnsi="Times New Roman" w:eastAsia="宋体" w:cs="Times New Roman"/>
                      <w:color w:val="auto"/>
                      <w:kern w:val="0"/>
                      <w:szCs w:val="21"/>
                      <w:lang w:eastAsia="zh-CN"/>
                    </w:rPr>
                    <w:t>）</w:t>
                  </w:r>
                  <w:r>
                    <w:rPr>
                      <w:rFonts w:hint="default" w:ascii="Times New Roman" w:hAnsi="Times New Roman" w:cs="Times New Roman"/>
                      <w:color w:val="auto"/>
                      <w:kern w:val="0"/>
                      <w:szCs w:val="21"/>
                    </w:rPr>
                    <w:t>，每台生物质锅炉配备1套SNCR脱硝+1套多管旋风除尘器+1套布袋除尘器处理后由1根45m高排气筒排放，降低能源消耗和污染物排放量。符合污染物排放管控的要求。</w:t>
                  </w:r>
                </w:p>
              </w:tc>
            </w:tr>
            <w:tr w14:paraId="73AFC8B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9" w:hRule="atLeast"/>
                <w:jc w:val="center"/>
              </w:trPr>
              <w:tc>
                <w:tcPr>
                  <w:tcW w:w="539" w:type="pct"/>
                  <w:vMerge w:val="continue"/>
                  <w:tcBorders>
                    <w:top w:val="single" w:color="auto" w:sz="4" w:space="0"/>
                    <w:left w:val="nil"/>
                    <w:bottom w:val="single" w:color="auto" w:sz="4" w:space="0"/>
                    <w:right w:val="single" w:color="auto" w:sz="6" w:space="0"/>
                  </w:tcBorders>
                  <w:vAlign w:val="center"/>
                </w:tcPr>
                <w:p w14:paraId="37C7D148">
                  <w:pPr>
                    <w:pStyle w:val="31"/>
                    <w:bidi w:val="0"/>
                    <w:jc w:val="center"/>
                    <w:rPr>
                      <w:rFonts w:hint="default" w:ascii="Times New Roman" w:hAnsi="Times New Roman" w:cs="Times New Roman"/>
                      <w:color w:val="auto"/>
                      <w:sz w:val="21"/>
                      <w:szCs w:val="21"/>
                      <w:highlight w:val="none"/>
                      <w:lang w:val="zh-CN"/>
                    </w:rPr>
                  </w:pPr>
                </w:p>
              </w:tc>
              <w:tc>
                <w:tcPr>
                  <w:tcW w:w="552" w:type="pct"/>
                  <w:vMerge w:val="continue"/>
                  <w:tcBorders>
                    <w:top w:val="single" w:color="auto" w:sz="4" w:space="0"/>
                    <w:left w:val="single" w:color="auto" w:sz="6" w:space="0"/>
                    <w:bottom w:val="single" w:color="auto" w:sz="4" w:space="0"/>
                    <w:right w:val="single" w:color="auto" w:sz="6" w:space="0"/>
                  </w:tcBorders>
                  <w:vAlign w:val="center"/>
                </w:tcPr>
                <w:p w14:paraId="425DDFF3">
                  <w:pPr>
                    <w:pStyle w:val="31"/>
                    <w:bidi w:val="0"/>
                    <w:jc w:val="center"/>
                    <w:rPr>
                      <w:rFonts w:hint="default" w:ascii="Times New Roman" w:hAnsi="Times New Roman" w:cs="Times New Roman"/>
                      <w:color w:val="auto"/>
                      <w:sz w:val="21"/>
                      <w:szCs w:val="21"/>
                      <w:highlight w:val="none"/>
                      <w:lang w:val="zh-CN"/>
                    </w:rPr>
                  </w:pPr>
                </w:p>
              </w:tc>
              <w:tc>
                <w:tcPr>
                  <w:tcW w:w="563" w:type="pct"/>
                  <w:tcBorders>
                    <w:top w:val="single" w:color="auto" w:sz="4" w:space="0"/>
                    <w:left w:val="single" w:color="auto" w:sz="6" w:space="0"/>
                    <w:bottom w:val="single" w:color="auto" w:sz="4" w:space="0"/>
                    <w:right w:val="single" w:color="auto" w:sz="6" w:space="0"/>
                  </w:tcBorders>
                  <w:vAlign w:val="center"/>
                </w:tcPr>
                <w:p w14:paraId="3A69F670">
                  <w:pPr>
                    <w:pStyle w:val="31"/>
                    <w:bidi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环境风险防控</w:t>
                  </w:r>
                </w:p>
              </w:tc>
              <w:tc>
                <w:tcPr>
                  <w:tcW w:w="1988" w:type="pct"/>
                  <w:tcBorders>
                    <w:top w:val="single" w:color="auto" w:sz="4" w:space="0"/>
                    <w:left w:val="single" w:color="auto" w:sz="6" w:space="0"/>
                    <w:bottom w:val="single" w:color="auto" w:sz="4" w:space="0"/>
                    <w:right w:val="single" w:color="auto" w:sz="6" w:space="0"/>
                  </w:tcBorders>
                  <w:vAlign w:val="center"/>
                </w:tcPr>
                <w:p w14:paraId="471E8D02">
                  <w:pPr>
                    <w:pStyle w:val="31"/>
                    <w:bidi w:val="0"/>
                    <w:jc w:val="both"/>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禁止在居民区、学校、医疗和养老机构等周边新建有色金属冶炼、焦化等行业企业。</w:t>
                  </w:r>
                </w:p>
              </w:tc>
              <w:tc>
                <w:tcPr>
                  <w:tcW w:w="1356" w:type="pct"/>
                  <w:tcBorders>
                    <w:top w:val="single" w:color="auto" w:sz="4" w:space="0"/>
                    <w:left w:val="single" w:color="auto" w:sz="6" w:space="0"/>
                    <w:bottom w:val="single" w:color="auto" w:sz="4" w:space="0"/>
                    <w:right w:val="nil"/>
                  </w:tcBorders>
                  <w:vAlign w:val="center"/>
                </w:tcPr>
                <w:p w14:paraId="361BC043">
                  <w:pPr>
                    <w:pStyle w:val="31"/>
                    <w:bidi w:val="0"/>
                    <w:jc w:val="center"/>
                    <w:rPr>
                      <w:rFonts w:hint="default" w:ascii="Times New Roman" w:hAnsi="Times New Roman" w:eastAsia="宋体" w:cs="Times New Roman"/>
                      <w:color w:val="auto"/>
                      <w:sz w:val="21"/>
                      <w:szCs w:val="21"/>
                      <w:highlight w:val="none"/>
                      <w:lang w:val="en-US" w:eastAsia="zh-CN"/>
                    </w:rPr>
                  </w:pPr>
                  <w:r>
                    <w:rPr>
                      <w:color w:val="auto"/>
                      <w:kern w:val="0"/>
                      <w:szCs w:val="21"/>
                    </w:rPr>
                    <w:t>本项目为供热项目</w:t>
                  </w:r>
                  <w:r>
                    <w:rPr>
                      <w:rFonts w:hint="eastAsia"/>
                      <w:color w:val="auto"/>
                      <w:kern w:val="0"/>
                      <w:szCs w:val="21"/>
                      <w:lang w:eastAsia="zh-CN"/>
                    </w:rPr>
                    <w:t>，</w:t>
                  </w:r>
                  <w:r>
                    <w:rPr>
                      <w:rFonts w:hint="eastAsia"/>
                      <w:color w:val="auto"/>
                      <w:kern w:val="0"/>
                      <w:szCs w:val="21"/>
                      <w:lang w:val="en-US" w:eastAsia="zh-CN"/>
                    </w:rPr>
                    <w:t>不属于</w:t>
                  </w:r>
                  <w:r>
                    <w:rPr>
                      <w:rFonts w:hint="default" w:ascii="Times New Roman" w:hAnsi="Times New Roman" w:cs="Times New Roman"/>
                      <w:color w:val="auto"/>
                      <w:sz w:val="21"/>
                      <w:szCs w:val="21"/>
                      <w:highlight w:val="none"/>
                      <w:lang w:val="zh-CN"/>
                    </w:rPr>
                    <w:t>有色金属冶炼、焦化行业</w:t>
                  </w:r>
                  <w:r>
                    <w:rPr>
                      <w:rFonts w:hint="eastAsia" w:ascii="Times New Roman" w:hAnsi="Times New Roman" w:cs="Times New Roman"/>
                      <w:color w:val="auto"/>
                      <w:sz w:val="21"/>
                      <w:szCs w:val="21"/>
                      <w:highlight w:val="none"/>
                      <w:lang w:val="zh-CN"/>
                    </w:rPr>
                    <w:t>，</w:t>
                  </w:r>
                  <w:r>
                    <w:rPr>
                      <w:rFonts w:hint="eastAsia" w:ascii="Times New Roman" w:hAnsi="Times New Roman" w:cs="Times New Roman"/>
                      <w:color w:val="auto"/>
                      <w:sz w:val="21"/>
                      <w:szCs w:val="21"/>
                      <w:highlight w:val="none"/>
                      <w:lang w:val="en-US" w:eastAsia="zh-CN"/>
                    </w:rPr>
                    <w:t>符合</w:t>
                  </w:r>
                  <w:r>
                    <w:rPr>
                      <w:rFonts w:hint="default" w:ascii="Times New Roman" w:hAnsi="Times New Roman" w:cs="Times New Roman"/>
                      <w:color w:val="auto"/>
                      <w:sz w:val="21"/>
                      <w:szCs w:val="21"/>
                      <w:highlight w:val="none"/>
                      <w:lang w:val="zh-CN"/>
                    </w:rPr>
                    <w:t>环境风险防控</w:t>
                  </w:r>
                  <w:r>
                    <w:rPr>
                      <w:rFonts w:hint="eastAsia" w:ascii="Times New Roman" w:hAnsi="Times New Roman" w:cs="Times New Roman"/>
                      <w:color w:val="auto"/>
                      <w:sz w:val="21"/>
                      <w:szCs w:val="21"/>
                      <w:highlight w:val="none"/>
                      <w:lang w:val="en-US" w:eastAsia="zh-CN"/>
                    </w:rPr>
                    <w:t>的要求。</w:t>
                  </w:r>
                </w:p>
              </w:tc>
            </w:tr>
            <w:tr w14:paraId="3C6CD1C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9" w:hRule="atLeast"/>
                <w:jc w:val="center"/>
              </w:trPr>
              <w:tc>
                <w:tcPr>
                  <w:tcW w:w="539" w:type="pct"/>
                  <w:vMerge w:val="continue"/>
                  <w:tcBorders>
                    <w:top w:val="single" w:color="auto" w:sz="4" w:space="0"/>
                    <w:left w:val="nil"/>
                    <w:bottom w:val="single" w:color="auto" w:sz="12" w:space="0"/>
                    <w:right w:val="single" w:color="auto" w:sz="6" w:space="0"/>
                  </w:tcBorders>
                  <w:vAlign w:val="center"/>
                </w:tcPr>
                <w:p w14:paraId="57820FC8">
                  <w:pPr>
                    <w:pStyle w:val="31"/>
                    <w:bidi w:val="0"/>
                    <w:jc w:val="center"/>
                    <w:rPr>
                      <w:rFonts w:hint="default" w:ascii="Times New Roman" w:hAnsi="Times New Roman" w:cs="Times New Roman"/>
                      <w:color w:val="auto"/>
                      <w:sz w:val="21"/>
                      <w:szCs w:val="21"/>
                      <w:highlight w:val="none"/>
                      <w:lang w:val="zh-CN"/>
                    </w:rPr>
                  </w:pPr>
                </w:p>
              </w:tc>
              <w:tc>
                <w:tcPr>
                  <w:tcW w:w="552" w:type="pct"/>
                  <w:vMerge w:val="continue"/>
                  <w:tcBorders>
                    <w:top w:val="single" w:color="auto" w:sz="4" w:space="0"/>
                    <w:left w:val="single" w:color="auto" w:sz="6" w:space="0"/>
                    <w:bottom w:val="single" w:color="auto" w:sz="12" w:space="0"/>
                    <w:right w:val="single" w:color="auto" w:sz="6" w:space="0"/>
                  </w:tcBorders>
                  <w:vAlign w:val="center"/>
                </w:tcPr>
                <w:p w14:paraId="30897648">
                  <w:pPr>
                    <w:pStyle w:val="31"/>
                    <w:bidi w:val="0"/>
                    <w:jc w:val="center"/>
                    <w:rPr>
                      <w:rFonts w:hint="default" w:ascii="Times New Roman" w:hAnsi="Times New Roman" w:cs="Times New Roman"/>
                      <w:color w:val="auto"/>
                      <w:sz w:val="21"/>
                      <w:szCs w:val="21"/>
                      <w:highlight w:val="none"/>
                      <w:lang w:val="zh-CN"/>
                    </w:rPr>
                  </w:pPr>
                </w:p>
              </w:tc>
              <w:tc>
                <w:tcPr>
                  <w:tcW w:w="563" w:type="pct"/>
                  <w:tcBorders>
                    <w:top w:val="single" w:color="auto" w:sz="4" w:space="0"/>
                    <w:left w:val="single" w:color="auto" w:sz="6" w:space="0"/>
                    <w:bottom w:val="single" w:color="auto" w:sz="12" w:space="0"/>
                    <w:right w:val="single" w:color="auto" w:sz="6" w:space="0"/>
                  </w:tcBorders>
                  <w:vAlign w:val="center"/>
                </w:tcPr>
                <w:p w14:paraId="3BC70F31">
                  <w:pPr>
                    <w:pStyle w:val="31"/>
                    <w:bidi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资源开发效率要求</w:t>
                  </w:r>
                </w:p>
              </w:tc>
              <w:tc>
                <w:tcPr>
                  <w:tcW w:w="1988" w:type="pct"/>
                  <w:tcBorders>
                    <w:top w:val="single" w:color="auto" w:sz="4" w:space="0"/>
                    <w:left w:val="single" w:color="auto" w:sz="6" w:space="0"/>
                    <w:bottom w:val="single" w:color="auto" w:sz="12" w:space="0"/>
                    <w:right w:val="single" w:color="auto" w:sz="6" w:space="0"/>
                  </w:tcBorders>
                  <w:vAlign w:val="center"/>
                </w:tcPr>
                <w:p w14:paraId="274CFBCA">
                  <w:pPr>
                    <w:pStyle w:val="31"/>
                    <w:bidi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1.执行:①推进污水再生利用设施建设。②公共建筑必须采用节水器具，限期淘汰公共建筑中不符合节水标准的水嘴、便器水箱等生活用水器具。2.高污染燃料禁燃区同时执行:①在禁燃区内，禁止</w:t>
                  </w:r>
                  <w:r>
                    <w:rPr>
                      <w:rFonts w:hint="eastAsia" w:ascii="Times New Roman" w:hAnsi="Times New Roman" w:cs="Times New Roman"/>
                      <w:color w:val="auto"/>
                      <w:sz w:val="21"/>
                      <w:szCs w:val="21"/>
                      <w:highlight w:val="none"/>
                      <w:lang w:val="zh-CN"/>
                    </w:rPr>
                    <w:t>硝</w:t>
                  </w:r>
                  <w:r>
                    <w:rPr>
                      <w:rFonts w:hint="default" w:ascii="Times New Roman" w:hAnsi="Times New Roman" w:cs="Times New Roman"/>
                      <w:color w:val="auto"/>
                      <w:sz w:val="21"/>
                      <w:szCs w:val="21"/>
                      <w:highlight w:val="none"/>
                      <w:lang w:val="zh-CN"/>
                    </w:rPr>
                    <w:t>售、燃用高污染燃料:禁止新建、扩建燃用高污染燃料的设施，已建成的，应当在城市人民政府规定的期限内改用天然气、页岩气、液化石油气、电或者其他清洁能源。②城市建设应当统筹规划，在燃煤供热地区，推进热电联产和集中供热。在集中供热管网覆盖地区，禁止新建、扩建分散燃煤供热锅炉</w:t>
                  </w:r>
                  <w:r>
                    <w:rPr>
                      <w:rFonts w:hint="eastAsia" w:ascii="Times New Roman" w:hAnsi="Times New Roman" w:cs="Times New Roman"/>
                      <w:color w:val="auto"/>
                      <w:sz w:val="21"/>
                      <w:szCs w:val="21"/>
                      <w:highlight w:val="none"/>
                      <w:lang w:val="zh-CN"/>
                    </w:rPr>
                    <w:t>；</w:t>
                  </w:r>
                  <w:r>
                    <w:rPr>
                      <w:rFonts w:hint="default" w:ascii="Times New Roman" w:hAnsi="Times New Roman" w:cs="Times New Roman"/>
                      <w:color w:val="auto"/>
                      <w:sz w:val="21"/>
                      <w:szCs w:val="21"/>
                      <w:highlight w:val="none"/>
                      <w:lang w:val="zh-CN"/>
                    </w:rPr>
                    <w:t>已建成的不能达标排放的燃煤供热锅炉，应当在城市人民政府规定的期限内拆除。</w:t>
                  </w:r>
                </w:p>
              </w:tc>
              <w:tc>
                <w:tcPr>
                  <w:tcW w:w="1356" w:type="pct"/>
                  <w:tcBorders>
                    <w:top w:val="single" w:color="auto" w:sz="4" w:space="0"/>
                    <w:left w:val="single" w:color="auto" w:sz="6" w:space="0"/>
                    <w:bottom w:val="single" w:color="auto" w:sz="12" w:space="0"/>
                    <w:right w:val="nil"/>
                  </w:tcBorders>
                  <w:vAlign w:val="center"/>
                </w:tcPr>
                <w:p w14:paraId="473B5657">
                  <w:pPr>
                    <w:pStyle w:val="31"/>
                    <w:bidi w:val="0"/>
                    <w:jc w:val="center"/>
                    <w:rPr>
                      <w:rFonts w:hint="eastAsia" w:ascii="Times New Roman" w:hAnsi="Times New Roman" w:eastAsia="宋体" w:cs="Times New Roman"/>
                      <w:color w:val="auto"/>
                      <w:sz w:val="21"/>
                      <w:szCs w:val="21"/>
                      <w:highlight w:val="none"/>
                      <w:lang w:val="en-US" w:eastAsia="zh-CN"/>
                    </w:rPr>
                  </w:pPr>
                  <w:r>
                    <w:rPr>
                      <w:rFonts w:hint="eastAsia"/>
                      <w:color w:val="auto"/>
                      <w:kern w:val="0"/>
                      <w:szCs w:val="21"/>
                      <w:lang w:val="en-US" w:eastAsia="zh-CN"/>
                    </w:rPr>
                    <w:t>本</w:t>
                  </w:r>
                  <w:r>
                    <w:rPr>
                      <w:color w:val="auto"/>
                      <w:kern w:val="0"/>
                      <w:szCs w:val="21"/>
                    </w:rPr>
                    <w:t>项目为供热项目</w:t>
                  </w:r>
                  <w:r>
                    <w:rPr>
                      <w:rFonts w:hint="eastAsia"/>
                      <w:color w:val="auto"/>
                      <w:kern w:val="0"/>
                      <w:szCs w:val="21"/>
                      <w:lang w:eastAsia="zh-CN"/>
                    </w:rPr>
                    <w:t>，</w:t>
                  </w:r>
                  <w:r>
                    <w:rPr>
                      <w:color w:val="auto"/>
                      <w:kern w:val="0"/>
                      <w:szCs w:val="21"/>
                    </w:rPr>
                    <w:t>使用生物质</w:t>
                  </w:r>
                  <w:r>
                    <w:rPr>
                      <w:rFonts w:hint="eastAsia" w:eastAsia="宋体"/>
                      <w:color w:val="auto"/>
                      <w:kern w:val="0"/>
                      <w:szCs w:val="21"/>
                      <w:lang w:eastAsia="zh-CN"/>
                    </w:rPr>
                    <w:t>（</w:t>
                  </w:r>
                  <w:r>
                    <w:rPr>
                      <w:rFonts w:hint="eastAsia" w:ascii="Times New Roman" w:hAnsi="Times New Roman" w:eastAsia="宋体" w:cs="Times New Roman"/>
                      <w:color w:val="auto"/>
                      <w:kern w:val="0"/>
                      <w:szCs w:val="21"/>
                      <w:lang w:val="en-US" w:eastAsia="zh-CN"/>
                    </w:rPr>
                    <w:t>70%稻草+30%秸秆</w:t>
                  </w:r>
                  <w:r>
                    <w:rPr>
                      <w:rFonts w:hint="eastAsia" w:eastAsia="宋体"/>
                      <w:color w:val="auto"/>
                      <w:kern w:val="0"/>
                      <w:szCs w:val="21"/>
                      <w:lang w:eastAsia="zh-CN"/>
                    </w:rPr>
                    <w:t>）</w:t>
                  </w:r>
                  <w:r>
                    <w:rPr>
                      <w:color w:val="auto"/>
                      <w:kern w:val="0"/>
                      <w:szCs w:val="21"/>
                    </w:rPr>
                    <w:t>为燃料</w:t>
                  </w:r>
                  <w:r>
                    <w:rPr>
                      <w:rFonts w:hint="eastAsia"/>
                      <w:color w:val="auto"/>
                      <w:kern w:val="0"/>
                      <w:szCs w:val="21"/>
                      <w:lang w:eastAsia="zh-CN"/>
                    </w:rPr>
                    <w:t>，</w:t>
                  </w:r>
                  <w:r>
                    <w:rPr>
                      <w:rFonts w:hint="eastAsia"/>
                      <w:color w:val="auto"/>
                      <w:kern w:val="0"/>
                      <w:szCs w:val="21"/>
                      <w:lang w:val="en-US" w:eastAsia="zh-CN"/>
                    </w:rPr>
                    <w:t>建设地点不在</w:t>
                  </w:r>
                  <w:r>
                    <w:rPr>
                      <w:rFonts w:hint="default" w:ascii="Times New Roman" w:hAnsi="Times New Roman" w:cs="Times New Roman"/>
                      <w:color w:val="auto"/>
                      <w:sz w:val="21"/>
                      <w:szCs w:val="21"/>
                      <w:highlight w:val="none"/>
                      <w:lang w:val="zh-CN"/>
                    </w:rPr>
                    <w:t>禁燃区内</w:t>
                  </w:r>
                  <w:r>
                    <w:rPr>
                      <w:rFonts w:hint="eastAsia" w:ascii="Times New Roman" w:hAnsi="Times New Roman" w:cs="Times New Roman"/>
                      <w:color w:val="auto"/>
                      <w:sz w:val="21"/>
                      <w:szCs w:val="21"/>
                      <w:highlight w:val="none"/>
                      <w:lang w:val="zh-CN"/>
                    </w:rPr>
                    <w:t>。</w:t>
                  </w:r>
                  <w:r>
                    <w:rPr>
                      <w:rFonts w:hint="eastAsia" w:ascii="Times New Roman" w:hAnsi="Times New Roman" w:cs="Times New Roman"/>
                      <w:color w:val="auto"/>
                      <w:sz w:val="21"/>
                      <w:szCs w:val="21"/>
                      <w:highlight w:val="none"/>
                      <w:lang w:val="en-US" w:eastAsia="zh-CN"/>
                    </w:rPr>
                    <w:t>符合</w:t>
                  </w:r>
                  <w:r>
                    <w:rPr>
                      <w:rFonts w:hint="default" w:ascii="Times New Roman" w:hAnsi="Times New Roman" w:cs="Times New Roman"/>
                      <w:color w:val="auto"/>
                      <w:sz w:val="21"/>
                      <w:szCs w:val="21"/>
                      <w:highlight w:val="none"/>
                      <w:lang w:val="zh-CN"/>
                    </w:rPr>
                    <w:t>资源开发效率要求</w:t>
                  </w:r>
                  <w:r>
                    <w:rPr>
                      <w:rFonts w:hint="eastAsia" w:ascii="Times New Roman" w:hAnsi="Times New Roman" w:cs="Times New Roman"/>
                      <w:color w:val="auto"/>
                      <w:sz w:val="21"/>
                      <w:szCs w:val="21"/>
                      <w:highlight w:val="none"/>
                      <w:lang w:val="zh-CN"/>
                    </w:rPr>
                    <w:t>。</w:t>
                  </w:r>
                </w:p>
              </w:tc>
            </w:tr>
          </w:tbl>
          <w:p w14:paraId="110792BF">
            <w:pPr>
              <w:bidi w:val="0"/>
              <w:rPr>
                <w:rFonts w:hint="default"/>
                <w:color w:val="auto"/>
              </w:rPr>
            </w:pPr>
          </w:p>
          <w:p w14:paraId="6B3021B2">
            <w:pPr>
              <w:bidi w:val="0"/>
              <w:rPr>
                <w:rFonts w:hint="default"/>
                <w:color w:val="auto"/>
              </w:rPr>
            </w:pPr>
          </w:p>
          <w:p w14:paraId="69434862">
            <w:pPr>
              <w:bidi w:val="0"/>
              <w:rPr>
                <w:rFonts w:hint="default"/>
                <w:color w:val="auto"/>
              </w:rPr>
            </w:pPr>
          </w:p>
          <w:p w14:paraId="51FC6028">
            <w:pPr>
              <w:bidi w:val="0"/>
              <w:rPr>
                <w:rFonts w:hint="default"/>
                <w:color w:val="auto"/>
              </w:rPr>
            </w:pPr>
          </w:p>
          <w:p w14:paraId="2880B4A0">
            <w:pPr>
              <w:bidi w:val="0"/>
              <w:rPr>
                <w:rFonts w:hint="default"/>
                <w:color w:val="auto"/>
              </w:rPr>
            </w:pPr>
          </w:p>
          <w:p w14:paraId="23110899">
            <w:pPr>
              <w:bidi w:val="0"/>
              <w:rPr>
                <w:rFonts w:hint="default"/>
                <w:color w:val="auto"/>
              </w:rPr>
            </w:pPr>
          </w:p>
          <w:p w14:paraId="754F2919">
            <w:pPr>
              <w:bidi w:val="0"/>
              <w:rPr>
                <w:rFonts w:hint="default"/>
                <w:color w:val="auto"/>
              </w:rPr>
            </w:pPr>
          </w:p>
          <w:p w14:paraId="254B65C6">
            <w:pPr>
              <w:bidi w:val="0"/>
              <w:rPr>
                <w:rFonts w:hint="default"/>
                <w:color w:val="auto"/>
              </w:rPr>
            </w:pPr>
          </w:p>
          <w:p w14:paraId="5704E8EA">
            <w:pPr>
              <w:bidi w:val="0"/>
              <w:rPr>
                <w:rFonts w:hint="default"/>
                <w:color w:val="auto"/>
              </w:rPr>
            </w:pPr>
          </w:p>
          <w:p w14:paraId="339AC284">
            <w:pPr>
              <w:bidi w:val="0"/>
              <w:rPr>
                <w:rFonts w:hint="default"/>
                <w:color w:val="auto"/>
              </w:rPr>
            </w:pPr>
          </w:p>
          <w:p w14:paraId="7086AC94">
            <w:pPr>
              <w:bidi w:val="0"/>
              <w:rPr>
                <w:rFonts w:hint="default"/>
                <w:color w:val="auto"/>
              </w:rPr>
            </w:pPr>
          </w:p>
          <w:p w14:paraId="0BB59420">
            <w:pPr>
              <w:bidi w:val="0"/>
              <w:rPr>
                <w:rFonts w:hint="default"/>
                <w:color w:val="auto"/>
              </w:rPr>
            </w:pPr>
          </w:p>
          <w:p w14:paraId="43C78EDA">
            <w:pPr>
              <w:bidi w:val="0"/>
              <w:rPr>
                <w:rFonts w:hint="default"/>
                <w:color w:val="auto"/>
              </w:rPr>
            </w:pPr>
          </w:p>
          <w:p w14:paraId="5D3DA439">
            <w:pPr>
              <w:bidi w:val="0"/>
              <w:rPr>
                <w:rFonts w:hint="default"/>
                <w:color w:val="auto"/>
              </w:rPr>
            </w:pPr>
          </w:p>
          <w:p w14:paraId="6DFB4CAE">
            <w:pPr>
              <w:bidi w:val="0"/>
              <w:rPr>
                <w:rFonts w:hint="default"/>
                <w:color w:val="auto"/>
              </w:rPr>
            </w:pPr>
          </w:p>
          <w:p w14:paraId="5A03D882">
            <w:pPr>
              <w:bidi w:val="0"/>
              <w:rPr>
                <w:rFonts w:hint="default"/>
                <w:color w:val="auto"/>
              </w:rPr>
            </w:pPr>
          </w:p>
          <w:p w14:paraId="6F7BEBBC">
            <w:pPr>
              <w:pStyle w:val="2"/>
              <w:rPr>
                <w:rFonts w:hint="default"/>
                <w:color w:val="auto"/>
              </w:rPr>
            </w:pPr>
          </w:p>
          <w:p w14:paraId="6543779F">
            <w:pPr>
              <w:rPr>
                <w:rFonts w:hint="default"/>
                <w:color w:val="auto"/>
              </w:rPr>
            </w:pPr>
          </w:p>
          <w:p w14:paraId="33056C93">
            <w:pPr>
              <w:pStyle w:val="2"/>
              <w:rPr>
                <w:rFonts w:hint="default"/>
                <w:color w:val="auto"/>
              </w:rPr>
            </w:pPr>
          </w:p>
          <w:p w14:paraId="2F42D9C8">
            <w:pPr>
              <w:rPr>
                <w:rFonts w:hint="default"/>
                <w:color w:val="auto"/>
              </w:rPr>
            </w:pPr>
          </w:p>
          <w:p w14:paraId="7B8FC5EE">
            <w:pPr>
              <w:pStyle w:val="2"/>
              <w:rPr>
                <w:rFonts w:hint="default"/>
                <w:color w:val="auto"/>
              </w:rPr>
            </w:pPr>
          </w:p>
          <w:p w14:paraId="0F8EB7DE">
            <w:pPr>
              <w:rPr>
                <w:rFonts w:hint="default"/>
                <w:color w:val="auto"/>
              </w:rPr>
            </w:pPr>
          </w:p>
          <w:p w14:paraId="449A0E08">
            <w:pPr>
              <w:pStyle w:val="2"/>
              <w:rPr>
                <w:rFonts w:hint="default"/>
                <w:color w:val="auto"/>
              </w:rPr>
            </w:pPr>
          </w:p>
          <w:p w14:paraId="1E394753">
            <w:pPr>
              <w:rPr>
                <w:rFonts w:hint="default"/>
                <w:color w:val="auto"/>
              </w:rPr>
            </w:pPr>
          </w:p>
          <w:p w14:paraId="7B5CF72A">
            <w:pPr>
              <w:pStyle w:val="2"/>
              <w:rPr>
                <w:rFonts w:hint="default"/>
                <w:color w:val="auto"/>
              </w:rPr>
            </w:pPr>
          </w:p>
          <w:p w14:paraId="63AD6917">
            <w:pPr>
              <w:rPr>
                <w:rFonts w:hint="default"/>
                <w:color w:val="auto"/>
              </w:rPr>
            </w:pPr>
          </w:p>
          <w:p w14:paraId="54FECC77">
            <w:pPr>
              <w:pStyle w:val="2"/>
              <w:rPr>
                <w:rFonts w:hint="default"/>
                <w:color w:val="auto"/>
              </w:rPr>
            </w:pPr>
          </w:p>
          <w:p w14:paraId="724058C9">
            <w:pPr>
              <w:rPr>
                <w:rFonts w:hint="default"/>
                <w:color w:val="auto"/>
              </w:rPr>
            </w:pPr>
          </w:p>
          <w:p w14:paraId="2D70F24C">
            <w:pPr>
              <w:pStyle w:val="2"/>
              <w:rPr>
                <w:rFonts w:hint="default"/>
                <w:color w:val="auto"/>
              </w:rPr>
            </w:pPr>
          </w:p>
          <w:p w14:paraId="6005E6D3">
            <w:pPr>
              <w:rPr>
                <w:rFonts w:hint="default"/>
                <w:color w:val="auto"/>
              </w:rPr>
            </w:pPr>
          </w:p>
          <w:p w14:paraId="330D7F0D">
            <w:pPr>
              <w:pStyle w:val="2"/>
              <w:rPr>
                <w:rFonts w:hint="default"/>
                <w:color w:val="auto"/>
              </w:rPr>
            </w:pPr>
          </w:p>
          <w:p w14:paraId="4BEF0F62">
            <w:pPr>
              <w:rPr>
                <w:rFonts w:hint="default"/>
                <w:color w:val="auto"/>
              </w:rPr>
            </w:pPr>
          </w:p>
          <w:p w14:paraId="25EB521F">
            <w:pPr>
              <w:pStyle w:val="2"/>
              <w:rPr>
                <w:rFonts w:hint="default"/>
                <w:color w:val="auto"/>
              </w:rPr>
            </w:pPr>
          </w:p>
          <w:p w14:paraId="7B459C00">
            <w:pPr>
              <w:rPr>
                <w:rFonts w:hint="default"/>
                <w:color w:val="auto"/>
              </w:rPr>
            </w:pPr>
          </w:p>
          <w:p w14:paraId="2D9F9FE7">
            <w:pPr>
              <w:pStyle w:val="2"/>
              <w:rPr>
                <w:rFonts w:hint="default"/>
              </w:rPr>
            </w:pPr>
          </w:p>
          <w:p w14:paraId="503FF7E4">
            <w:pPr>
              <w:bidi w:val="0"/>
              <w:rPr>
                <w:rFonts w:hint="default"/>
                <w:color w:val="auto"/>
              </w:rPr>
            </w:pPr>
          </w:p>
          <w:p w14:paraId="1F0BE7E5">
            <w:pPr>
              <w:bidi w:val="0"/>
              <w:rPr>
                <w:rFonts w:hint="default"/>
                <w:color w:val="auto"/>
              </w:rPr>
            </w:pPr>
          </w:p>
          <w:p w14:paraId="3DFC69B4">
            <w:pPr>
              <w:bidi w:val="0"/>
              <w:rPr>
                <w:rFonts w:hint="default"/>
                <w:color w:val="auto"/>
              </w:rPr>
            </w:pPr>
          </w:p>
        </w:tc>
      </w:tr>
    </w:tbl>
    <w:p w14:paraId="2A5F0272">
      <w:pPr>
        <w:pStyle w:val="18"/>
        <w:numPr>
          <w:ilvl w:val="0"/>
          <w:numId w:val="0"/>
        </w:numPr>
        <w:jc w:val="both"/>
        <w:outlineLvl w:val="9"/>
        <w:rPr>
          <w:rFonts w:hint="eastAsia" w:ascii="黑体" w:hAnsi="黑体" w:eastAsia="黑体"/>
          <w:snapToGrid w:val="0"/>
          <w:color w:val="auto"/>
          <w:sz w:val="30"/>
          <w:szCs w:val="30"/>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48B73E75">
      <w:pPr>
        <w:pStyle w:val="18"/>
        <w:numPr>
          <w:ilvl w:val="0"/>
          <w:numId w:val="0"/>
        </w:numPr>
        <w:jc w:val="center"/>
        <w:outlineLvl w:val="0"/>
        <w:rPr>
          <w:rFonts w:hint="eastAsia" w:ascii="黑体" w:hAnsi="黑体" w:eastAsia="黑体"/>
          <w:snapToGrid w:val="0"/>
          <w:color w:val="auto"/>
          <w:sz w:val="30"/>
          <w:szCs w:val="30"/>
        </w:rPr>
      </w:pPr>
      <w:bookmarkStart w:id="10" w:name="_Toc16781"/>
      <w:r>
        <w:rPr>
          <w:rFonts w:hint="eastAsia" w:ascii="黑体" w:hAnsi="黑体" w:eastAsia="黑体"/>
          <w:snapToGrid w:val="0"/>
          <w:color w:val="auto"/>
          <w:sz w:val="30"/>
          <w:szCs w:val="30"/>
          <w:lang w:val="en-US" w:eastAsia="zh-CN"/>
        </w:rPr>
        <w:t>二、</w:t>
      </w:r>
      <w:r>
        <w:rPr>
          <w:rFonts w:hint="eastAsia" w:ascii="黑体" w:hAnsi="黑体" w:eastAsia="黑体"/>
          <w:snapToGrid w:val="0"/>
          <w:color w:val="auto"/>
          <w:sz w:val="30"/>
          <w:szCs w:val="30"/>
        </w:rPr>
        <w:t>建设项目工程分析</w:t>
      </w:r>
      <w:bookmarkEnd w:id="10"/>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3"/>
        <w:gridCol w:w="8474"/>
      </w:tblGrid>
      <w:tr w14:paraId="01142D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8" w:hRule="atLeast"/>
          <w:jc w:val="center"/>
        </w:trPr>
        <w:tc>
          <w:tcPr>
            <w:tcW w:w="543" w:type="dxa"/>
            <w:vAlign w:val="center"/>
          </w:tcPr>
          <w:p w14:paraId="233DFD80">
            <w:pPr>
              <w:pStyle w:val="18"/>
              <w:adjustRightInd w:val="0"/>
              <w:snapToGrid w:val="0"/>
              <w:spacing w:before="0" w:beforeAutospacing="0" w:after="0" w:afterAutospacing="0"/>
              <w:ind w:left="0" w:leftChars="0" w:firstLine="0" w:firstLineChars="0"/>
              <w:jc w:val="center"/>
              <w:rPr>
                <w:rFonts w:hint="eastAsia" w:cs="宋体"/>
                <w:color w:val="auto"/>
                <w:sz w:val="21"/>
                <w:szCs w:val="21"/>
              </w:rPr>
            </w:pPr>
            <w:r>
              <w:rPr>
                <w:rFonts w:hint="eastAsia" w:cs="宋体"/>
                <w:color w:val="auto"/>
                <w:sz w:val="21"/>
                <w:szCs w:val="21"/>
              </w:rPr>
              <w:t>建设</w:t>
            </w:r>
          </w:p>
          <w:p w14:paraId="11BBF56B">
            <w:pPr>
              <w:pStyle w:val="18"/>
              <w:adjustRightInd w:val="0"/>
              <w:snapToGrid w:val="0"/>
              <w:spacing w:before="0" w:beforeAutospacing="0" w:after="0" w:afterAutospacing="0"/>
              <w:ind w:left="0" w:leftChars="0" w:firstLine="0" w:firstLineChars="0"/>
              <w:jc w:val="center"/>
              <w:rPr>
                <w:rFonts w:cs="宋体"/>
                <w:color w:val="auto"/>
                <w:sz w:val="21"/>
                <w:szCs w:val="21"/>
              </w:rPr>
            </w:pPr>
            <w:r>
              <w:rPr>
                <w:rFonts w:hint="eastAsia" w:cs="宋体"/>
                <w:color w:val="auto"/>
                <w:sz w:val="21"/>
                <w:szCs w:val="21"/>
              </w:rPr>
              <w:t>内容</w:t>
            </w:r>
          </w:p>
        </w:tc>
        <w:tc>
          <w:tcPr>
            <w:tcW w:w="8474" w:type="dxa"/>
          </w:tcPr>
          <w:p w14:paraId="69F99506">
            <w:pPr>
              <w:numPr>
                <w:ilvl w:val="0"/>
                <w:numId w:val="2"/>
              </w:numPr>
              <w:spacing w:line="500" w:lineRule="exact"/>
              <w:rPr>
                <w:rFonts w:hint="eastAsia"/>
                <w:b/>
                <w:color w:val="auto"/>
                <w:sz w:val="24"/>
                <w:lang w:val="en-US" w:eastAsia="zh-CN"/>
              </w:rPr>
            </w:pPr>
            <w:r>
              <w:rPr>
                <w:rFonts w:hint="eastAsia"/>
                <w:b/>
                <w:color w:val="auto"/>
                <w:sz w:val="24"/>
                <w:lang w:val="en-US" w:eastAsia="zh-CN"/>
              </w:rPr>
              <w:t>项目由来</w:t>
            </w:r>
          </w:p>
          <w:p w14:paraId="5617E2E5">
            <w:pPr>
              <w:pStyle w:val="29"/>
              <w:bidi w:val="0"/>
              <w:rPr>
                <w:rFonts w:hint="eastAsia"/>
                <w:color w:val="auto"/>
                <w:lang w:val="en-US" w:eastAsia="zh-CN"/>
              </w:rPr>
            </w:pPr>
            <w:r>
              <w:rPr>
                <w:rFonts w:hint="default"/>
                <w:color w:val="auto"/>
                <w:lang w:val="en-US" w:eastAsia="zh-CN"/>
              </w:rPr>
              <w:t>郊区莲江口镇现状为9座小锅炉房</w:t>
            </w:r>
            <w:r>
              <w:rPr>
                <w:rFonts w:hint="eastAsia"/>
                <w:color w:val="auto"/>
                <w:lang w:val="en-US" w:eastAsia="zh-CN"/>
              </w:rPr>
              <w:t>（11台燃煤锅炉）</w:t>
            </w:r>
            <w:r>
              <w:rPr>
                <w:rFonts w:hint="default"/>
                <w:color w:val="auto"/>
                <w:lang w:val="en-US" w:eastAsia="zh-CN"/>
              </w:rPr>
              <w:t>供热，没有集中供热热源</w:t>
            </w:r>
            <w:r>
              <w:rPr>
                <w:rFonts w:hint="eastAsia"/>
                <w:color w:val="auto"/>
                <w:lang w:val="en-US" w:eastAsia="zh-CN"/>
              </w:rPr>
              <w:t>。</w:t>
            </w:r>
            <w:r>
              <w:rPr>
                <w:rFonts w:hint="default"/>
                <w:color w:val="auto"/>
                <w:lang w:val="en-US" w:eastAsia="zh-CN"/>
              </w:rPr>
              <w:t>9座小锅炉房</w:t>
            </w:r>
            <w:r>
              <w:rPr>
                <w:rFonts w:hint="eastAsia"/>
                <w:color w:val="auto"/>
                <w:lang w:val="en-US" w:eastAsia="zh-CN"/>
              </w:rPr>
              <w:t>分别为</w:t>
            </w:r>
            <w:r>
              <w:rPr>
                <w:color w:val="auto"/>
              </w:rPr>
              <w:t>石油</w:t>
            </w:r>
            <w:r>
              <w:rPr>
                <w:rFonts w:hint="eastAsia"/>
                <w:color w:val="auto"/>
                <w:lang w:val="en-US" w:eastAsia="zh-CN"/>
              </w:rPr>
              <w:t>家属楼</w:t>
            </w:r>
            <w:r>
              <w:rPr>
                <w:rFonts w:hint="eastAsia"/>
                <w:color w:val="auto"/>
                <w:lang w:eastAsia="zh-CN"/>
              </w:rPr>
              <w:t>、</w:t>
            </w:r>
            <w:r>
              <w:rPr>
                <w:color w:val="auto"/>
              </w:rPr>
              <w:t>北岸明珠</w:t>
            </w:r>
            <w:r>
              <w:rPr>
                <w:rFonts w:hint="eastAsia"/>
                <w:color w:val="auto"/>
                <w:lang w:val="en-US" w:eastAsia="zh-CN"/>
              </w:rPr>
              <w:t>小区</w:t>
            </w:r>
            <w:r>
              <w:rPr>
                <w:rFonts w:hint="eastAsia"/>
                <w:color w:val="auto"/>
              </w:rPr>
              <w:t>、</w:t>
            </w:r>
            <w:r>
              <w:rPr>
                <w:color w:val="auto"/>
              </w:rPr>
              <w:t>莲江壹号</w:t>
            </w:r>
            <w:r>
              <w:rPr>
                <w:rFonts w:hint="eastAsia"/>
                <w:color w:val="auto"/>
                <w:lang w:val="en-US" w:eastAsia="zh-CN"/>
              </w:rPr>
              <w:t>小区</w:t>
            </w:r>
            <w:r>
              <w:rPr>
                <w:rFonts w:hint="eastAsia"/>
                <w:color w:val="auto"/>
                <w:lang w:eastAsia="zh-CN"/>
              </w:rPr>
              <w:t>、</w:t>
            </w:r>
            <w:r>
              <w:rPr>
                <w:color w:val="auto"/>
              </w:rPr>
              <w:t>金域蓝湾</w:t>
            </w:r>
            <w:r>
              <w:rPr>
                <w:rFonts w:hint="eastAsia"/>
                <w:color w:val="auto"/>
                <w:lang w:val="en-US" w:eastAsia="zh-CN"/>
              </w:rPr>
              <w:t>小区</w:t>
            </w:r>
            <w:r>
              <w:rPr>
                <w:rFonts w:hint="eastAsia"/>
                <w:color w:val="auto"/>
                <w:lang w:eastAsia="zh-CN"/>
              </w:rPr>
              <w:t>、</w:t>
            </w:r>
            <w:r>
              <w:rPr>
                <w:rFonts w:hint="eastAsia"/>
                <w:color w:val="auto"/>
                <w:lang w:val="en-US" w:eastAsia="zh-CN"/>
              </w:rPr>
              <w:t>莲江口人民</w:t>
            </w:r>
            <w:r>
              <w:rPr>
                <w:color w:val="auto"/>
              </w:rPr>
              <w:t>政府</w:t>
            </w:r>
            <w:r>
              <w:rPr>
                <w:rFonts w:hint="eastAsia"/>
                <w:color w:val="auto"/>
                <w:lang w:eastAsia="zh-CN"/>
              </w:rPr>
              <w:t>、</w:t>
            </w:r>
            <w:r>
              <w:rPr>
                <w:rFonts w:hint="eastAsia"/>
                <w:color w:val="auto"/>
                <w:lang w:val="en-US" w:eastAsia="zh-CN"/>
              </w:rPr>
              <w:t>莲江口</w:t>
            </w:r>
            <w:r>
              <w:rPr>
                <w:color w:val="auto"/>
              </w:rPr>
              <w:t>小学</w:t>
            </w:r>
            <w:r>
              <w:rPr>
                <w:rFonts w:hint="eastAsia"/>
                <w:color w:val="auto"/>
                <w:lang w:eastAsia="zh-CN"/>
              </w:rPr>
              <w:t>、</w:t>
            </w:r>
            <w:r>
              <w:rPr>
                <w:rFonts w:hint="eastAsia"/>
                <w:color w:val="auto"/>
                <w:lang w:val="en-US" w:eastAsia="zh-CN"/>
              </w:rPr>
              <w:t>莲江口</w:t>
            </w:r>
            <w:r>
              <w:rPr>
                <w:color w:val="auto"/>
              </w:rPr>
              <w:t>中学</w:t>
            </w:r>
            <w:r>
              <w:rPr>
                <w:rFonts w:hint="eastAsia"/>
                <w:color w:val="auto"/>
                <w:lang w:eastAsia="zh-CN"/>
              </w:rPr>
              <w:t>、</w:t>
            </w:r>
            <w:r>
              <w:rPr>
                <w:rFonts w:hint="eastAsia"/>
                <w:color w:val="auto"/>
                <w:lang w:val="en-US" w:eastAsia="zh-CN"/>
              </w:rPr>
              <w:t>粮库、储备库的锅炉房</w:t>
            </w:r>
            <w:r>
              <w:rPr>
                <w:rFonts w:hint="eastAsia"/>
                <w:color w:val="FF0000"/>
              </w:rPr>
              <w:t>总容量为</w:t>
            </w:r>
            <w:r>
              <w:rPr>
                <w:rFonts w:hint="eastAsia"/>
                <w:color w:val="FF0000"/>
                <w:lang w:val="en-US" w:eastAsia="zh-CN"/>
              </w:rPr>
              <w:t>32.2MW</w:t>
            </w:r>
            <w:r>
              <w:rPr>
                <w:rFonts w:hint="eastAsia"/>
                <w:color w:val="FF0000"/>
              </w:rPr>
              <w:t>，其中单台锅炉大容量为</w:t>
            </w:r>
            <w:r>
              <w:rPr>
                <w:rFonts w:hint="eastAsia"/>
                <w:color w:val="FF0000"/>
                <w:lang w:val="en-US" w:eastAsia="zh-CN"/>
              </w:rPr>
              <w:t>5.6MW</w:t>
            </w:r>
            <w:r>
              <w:rPr>
                <w:rFonts w:hint="eastAsia"/>
                <w:color w:val="FF0000"/>
              </w:rPr>
              <w:t>，小容量</w:t>
            </w:r>
            <w:r>
              <w:rPr>
                <w:rFonts w:hint="eastAsia"/>
                <w:color w:val="FF0000"/>
                <w:lang w:val="en-US" w:eastAsia="zh-CN"/>
              </w:rPr>
              <w:t>1.4</w:t>
            </w:r>
            <w:r>
              <w:rPr>
                <w:rFonts w:hint="eastAsia"/>
                <w:color w:val="FF0000"/>
              </w:rPr>
              <w:t>MW</w:t>
            </w:r>
            <w:r>
              <w:rPr>
                <w:rFonts w:hint="eastAsia"/>
                <w:color w:val="FF0000"/>
                <w:lang w:eastAsia="zh-CN"/>
              </w:rPr>
              <w:t>，</w:t>
            </w:r>
            <w:r>
              <w:rPr>
                <w:rFonts w:hint="eastAsia"/>
                <w:color w:val="FF0000"/>
                <w:lang w:val="en-US" w:eastAsia="zh-CN"/>
              </w:rPr>
              <w:t>现状供热面积28.58万平方米，以上单位均开展了节能环保改造，本项目可以实现1吨锅炉供1.2万平方米</w:t>
            </w:r>
            <w:r>
              <w:rPr>
                <w:rFonts w:hint="eastAsia"/>
                <w:color w:val="auto"/>
                <w:lang w:val="en-US" w:eastAsia="zh-CN"/>
              </w:rPr>
              <w:t>（具体见表</w:t>
            </w:r>
            <w:r>
              <w:rPr>
                <w:rFonts w:hint="eastAsia"/>
                <w:lang w:val="en-US" w:eastAsia="zh-CN"/>
              </w:rPr>
              <w:t>2-10</w:t>
            </w:r>
            <w:r>
              <w:rPr>
                <w:rFonts w:hint="eastAsia"/>
                <w:color w:val="auto"/>
                <w:lang w:val="en-US" w:eastAsia="zh-CN"/>
              </w:rPr>
              <w:t>）</w:t>
            </w:r>
            <w:r>
              <w:rPr>
                <w:rFonts w:hint="eastAsia"/>
                <w:color w:val="FF0000"/>
                <w:lang w:val="en-US" w:eastAsia="zh-CN"/>
              </w:rPr>
              <w:t>，可满足</w:t>
            </w:r>
            <w:r>
              <w:rPr>
                <w:rFonts w:hint="default"/>
                <w:color w:val="FF0000"/>
                <w:lang w:val="en-US" w:eastAsia="zh-CN"/>
              </w:rPr>
              <w:t>郊区莲江口镇现状</w:t>
            </w:r>
            <w:r>
              <w:rPr>
                <w:rFonts w:hint="eastAsia"/>
                <w:color w:val="FF0000"/>
                <w:lang w:val="en-US" w:eastAsia="zh-CN"/>
              </w:rPr>
              <w:t>供热面积。</w:t>
            </w:r>
            <w:r>
              <w:rPr>
                <w:rFonts w:hint="eastAsia"/>
                <w:color w:val="auto"/>
                <w:lang w:val="en-US" w:eastAsia="zh-CN"/>
              </w:rPr>
              <w:t>郊区莲江口镇现状供热安全性、稳定性均得不到保障；小锅炉房效率低、供热期间环境污染较为严重，因此，新建清洁热源取消分散燃煤锅炉。</w:t>
            </w:r>
          </w:p>
          <w:p w14:paraId="4B6FA591">
            <w:pPr>
              <w:pStyle w:val="29"/>
              <w:bidi w:val="0"/>
              <w:rPr>
                <w:rFonts w:hint="default"/>
                <w:color w:val="auto"/>
                <w:lang w:val="en-US" w:eastAsia="zh-CN"/>
              </w:rPr>
            </w:pPr>
            <w:r>
              <w:rPr>
                <w:rFonts w:hint="default"/>
                <w:color w:val="auto"/>
                <w:lang w:val="en-US" w:eastAsia="zh-CN"/>
              </w:rPr>
              <w:t>清洁能源供暖供给项目--佳木斯市郊区莲江口镇煤改深层地热能试点项目分二期建设：一期建设2×8.4MW生物质</w:t>
            </w:r>
            <w:r>
              <w:rPr>
                <w:rFonts w:hint="eastAsia"/>
                <w:color w:val="auto"/>
                <w:lang w:val="en-US" w:eastAsia="zh-CN"/>
              </w:rPr>
              <w:t>热水锅炉</w:t>
            </w:r>
            <w:r>
              <w:rPr>
                <w:rFonts w:hint="default"/>
                <w:color w:val="auto"/>
                <w:lang w:val="en-US" w:eastAsia="zh-CN"/>
              </w:rPr>
              <w:t>；二期建设16MW深层地热能热源</w:t>
            </w:r>
            <w:r>
              <w:rPr>
                <w:rFonts w:hint="eastAsia"/>
                <w:color w:val="auto"/>
                <w:lang w:val="en-US" w:eastAsia="zh-CN"/>
              </w:rPr>
              <w:t>。总占地面积2.2802公顷（具体见附件5），本项目为一期工程，占地面积为14982.59平方米。在</w:t>
            </w:r>
            <w:r>
              <w:rPr>
                <w:rFonts w:hint="default"/>
                <w:color w:val="auto"/>
                <w:lang w:val="en-US" w:eastAsia="zh-CN"/>
              </w:rPr>
              <w:t>二期</w:t>
            </w:r>
            <w:r>
              <w:rPr>
                <w:rFonts w:hint="eastAsia"/>
                <w:color w:val="auto"/>
                <w:lang w:val="en-US" w:eastAsia="zh-CN"/>
              </w:rPr>
              <w:t>工程</w:t>
            </w:r>
            <w:r>
              <w:rPr>
                <w:rFonts w:hint="default"/>
                <w:color w:val="auto"/>
                <w:lang w:val="en-US" w:eastAsia="zh-CN"/>
              </w:rPr>
              <w:t>深层地热能热源</w:t>
            </w:r>
            <w:r>
              <w:rPr>
                <w:rFonts w:hint="eastAsia"/>
                <w:color w:val="auto"/>
                <w:lang w:val="en-US" w:eastAsia="zh-CN"/>
              </w:rPr>
              <w:t>建设之前，</w:t>
            </w:r>
            <w:r>
              <w:rPr>
                <w:rFonts w:hint="default"/>
                <w:color w:val="auto"/>
                <w:lang w:val="en-US" w:eastAsia="zh-CN"/>
              </w:rPr>
              <w:t>2×8.4MW生物质</w:t>
            </w:r>
            <w:r>
              <w:rPr>
                <w:rFonts w:hint="eastAsia"/>
                <w:color w:val="auto"/>
                <w:lang w:val="en-US" w:eastAsia="zh-CN"/>
              </w:rPr>
              <w:t>热水锅炉为主热源。待</w:t>
            </w:r>
            <w:r>
              <w:rPr>
                <w:rFonts w:hint="default"/>
                <w:color w:val="auto"/>
                <w:lang w:val="en-US" w:eastAsia="zh-CN"/>
              </w:rPr>
              <w:t>二期</w:t>
            </w:r>
            <w:r>
              <w:rPr>
                <w:rFonts w:hint="eastAsia"/>
                <w:color w:val="auto"/>
                <w:lang w:val="en-US" w:eastAsia="zh-CN"/>
              </w:rPr>
              <w:t>工程</w:t>
            </w:r>
            <w:r>
              <w:rPr>
                <w:rFonts w:hint="default"/>
                <w:color w:val="auto"/>
                <w:lang w:val="en-US" w:eastAsia="zh-CN"/>
              </w:rPr>
              <w:t>深层地热能热源</w:t>
            </w:r>
            <w:r>
              <w:rPr>
                <w:rFonts w:hint="eastAsia"/>
                <w:color w:val="auto"/>
                <w:lang w:val="en-US" w:eastAsia="zh-CN"/>
              </w:rPr>
              <w:t>远期实施后，按照《佳木斯市供热专项规划（2024-2035）》，将其调整为</w:t>
            </w:r>
            <w:r>
              <w:rPr>
                <w:rFonts w:hint="default"/>
                <w:color w:val="auto"/>
                <w:lang w:val="en-US" w:eastAsia="zh-CN"/>
              </w:rPr>
              <w:t>备用调峰</w:t>
            </w:r>
            <w:r>
              <w:rPr>
                <w:rFonts w:hint="eastAsia"/>
                <w:color w:val="auto"/>
                <w:lang w:val="en-US" w:eastAsia="zh-CN"/>
              </w:rPr>
              <w:t>锅炉，其中一台为调峰锅炉，另一台为备用锅炉。</w:t>
            </w:r>
          </w:p>
          <w:p w14:paraId="29C15428">
            <w:pPr>
              <w:spacing w:line="500" w:lineRule="exact"/>
              <w:rPr>
                <w:b/>
                <w:color w:val="auto"/>
                <w:sz w:val="24"/>
              </w:rPr>
            </w:pPr>
            <w:r>
              <w:rPr>
                <w:rFonts w:hint="eastAsia"/>
                <w:b/>
                <w:color w:val="auto"/>
                <w:sz w:val="24"/>
                <w:lang w:val="en-US" w:eastAsia="zh-CN"/>
              </w:rPr>
              <w:t>二</w:t>
            </w:r>
            <w:r>
              <w:rPr>
                <w:b/>
                <w:color w:val="auto"/>
                <w:sz w:val="24"/>
              </w:rPr>
              <w:t>、</w:t>
            </w:r>
            <w:r>
              <w:rPr>
                <w:b/>
                <w:bCs/>
                <w:color w:val="auto"/>
                <w:sz w:val="24"/>
              </w:rPr>
              <w:t>项目名称、建设性质、建设地点、建设规模</w:t>
            </w:r>
          </w:p>
          <w:p w14:paraId="65CABC0E">
            <w:pPr>
              <w:pStyle w:val="29"/>
              <w:bidi w:val="0"/>
              <w:rPr>
                <w:rFonts w:hint="eastAsia" w:eastAsia="宋体"/>
                <w:color w:val="auto"/>
                <w:lang w:eastAsia="zh-CN"/>
              </w:rPr>
            </w:pPr>
            <w:r>
              <w:rPr>
                <w:color w:val="auto"/>
              </w:rPr>
              <w:t>项目名称：</w:t>
            </w:r>
            <w:r>
              <w:rPr>
                <w:rFonts w:hint="eastAsia"/>
                <w:color w:val="auto"/>
                <w:lang w:eastAsia="zh-CN"/>
              </w:rPr>
              <w:t>清洁能源供暖供给项目--佳木斯市郊区莲江口镇煤改深层地热能试点（一期）</w:t>
            </w:r>
          </w:p>
          <w:p w14:paraId="08012101">
            <w:pPr>
              <w:pStyle w:val="29"/>
              <w:bidi w:val="0"/>
              <w:rPr>
                <w:rFonts w:hint="eastAsia"/>
                <w:color w:val="auto"/>
              </w:rPr>
            </w:pPr>
            <w:r>
              <w:rPr>
                <w:color w:val="auto"/>
              </w:rPr>
              <w:t>建设单位：</w:t>
            </w:r>
            <w:r>
              <w:rPr>
                <w:rFonts w:hint="eastAsia"/>
                <w:color w:val="auto"/>
              </w:rPr>
              <w:t>佳木斯市永旭环保能源有限公司</w:t>
            </w:r>
          </w:p>
          <w:p w14:paraId="4874B17A">
            <w:pPr>
              <w:pStyle w:val="29"/>
              <w:bidi w:val="0"/>
              <w:rPr>
                <w:color w:val="auto"/>
              </w:rPr>
            </w:pPr>
            <w:r>
              <w:rPr>
                <w:color w:val="auto"/>
              </w:rPr>
              <w:t>建设性质：</w:t>
            </w:r>
            <w:r>
              <w:rPr>
                <w:rFonts w:hint="eastAsia"/>
                <w:color w:val="auto"/>
                <w:lang w:val="en-US" w:eastAsia="zh-CN"/>
              </w:rPr>
              <w:t>新建</w:t>
            </w:r>
          </w:p>
          <w:p w14:paraId="33EA1B4F">
            <w:pPr>
              <w:pStyle w:val="29"/>
              <w:bidi w:val="0"/>
              <w:rPr>
                <w:rFonts w:hint="default"/>
                <w:color w:val="auto"/>
                <w:highlight w:val="none"/>
                <w:lang w:val="en-US" w:eastAsia="zh-CN"/>
              </w:rPr>
            </w:pPr>
            <w:r>
              <w:rPr>
                <w:color w:val="auto"/>
              </w:rPr>
              <w:t>建</w:t>
            </w:r>
            <w:r>
              <w:rPr>
                <w:color w:val="auto"/>
                <w:highlight w:val="none"/>
              </w:rPr>
              <w:t>设地点：</w:t>
            </w:r>
            <w:r>
              <w:rPr>
                <w:rFonts w:hint="default"/>
                <w:color w:val="auto"/>
                <w:highlight w:val="none"/>
                <w:lang w:val="en-US" w:eastAsia="zh-CN"/>
              </w:rPr>
              <w:t>黑龙江</w:t>
            </w:r>
            <w:r>
              <w:rPr>
                <w:rFonts w:hint="default"/>
                <w:color w:val="auto"/>
                <w:highlight w:val="none"/>
              </w:rPr>
              <w:t>省</w:t>
            </w:r>
            <w:r>
              <w:rPr>
                <w:rFonts w:hint="default"/>
                <w:color w:val="auto"/>
                <w:highlight w:val="none"/>
                <w:lang w:val="en-US" w:eastAsia="zh-CN"/>
              </w:rPr>
              <w:t>佳木斯</w:t>
            </w:r>
            <w:r>
              <w:rPr>
                <w:rFonts w:hint="default"/>
                <w:color w:val="auto"/>
                <w:highlight w:val="none"/>
              </w:rPr>
              <w:t>市</w:t>
            </w:r>
            <w:r>
              <w:rPr>
                <w:rFonts w:hint="default"/>
                <w:color w:val="auto"/>
                <w:highlight w:val="none"/>
                <w:lang w:val="en-US" w:eastAsia="zh-CN"/>
              </w:rPr>
              <w:t>郊区莲江口镇</w:t>
            </w:r>
          </w:p>
          <w:p w14:paraId="0B14310B">
            <w:pPr>
              <w:pStyle w:val="29"/>
              <w:bidi w:val="0"/>
              <w:rPr>
                <w:rFonts w:hint="default"/>
                <w:color w:val="auto"/>
                <w:highlight w:val="none"/>
                <w:lang w:val="en-US" w:eastAsia="zh-CN"/>
              </w:rPr>
            </w:pPr>
            <w:r>
              <w:rPr>
                <w:color w:val="auto"/>
                <w:sz w:val="24"/>
                <w:highlight w:val="none"/>
              </w:rPr>
              <w:t>地理坐标</w:t>
            </w:r>
            <w:r>
              <w:rPr>
                <w:rFonts w:hint="eastAsia"/>
                <w:color w:val="auto"/>
                <w:sz w:val="24"/>
                <w:highlight w:val="none"/>
              </w:rPr>
              <w:t>：</w:t>
            </w:r>
            <w:r>
              <w:rPr>
                <w:rFonts w:hint="eastAsia"/>
                <w:color w:val="auto"/>
                <w:highlight w:val="none"/>
              </w:rPr>
              <w:t>（130度18分24.435秒，46度51分48.783秒）</w:t>
            </w:r>
          </w:p>
          <w:p w14:paraId="3568A0DB">
            <w:pPr>
              <w:pStyle w:val="29"/>
              <w:bidi w:val="0"/>
              <w:rPr>
                <w:rFonts w:hint="default"/>
                <w:color w:val="auto"/>
                <w:highlight w:val="none"/>
                <w:lang w:val="en-US" w:eastAsia="zh-CN"/>
              </w:rPr>
            </w:pPr>
            <w:r>
              <w:rPr>
                <w:color w:val="auto"/>
                <w:highlight w:val="none"/>
              </w:rPr>
              <w:t>建设规模：</w:t>
            </w:r>
            <w:r>
              <w:rPr>
                <w:rFonts w:hint="eastAsia"/>
                <w:color w:val="auto"/>
                <w:highlight w:val="none"/>
                <w:lang w:val="en-US" w:eastAsia="zh-CN"/>
              </w:rPr>
              <w:t>新建2台</w:t>
            </w:r>
            <w:r>
              <w:rPr>
                <w:rFonts w:hint="eastAsia"/>
                <w:color w:val="auto"/>
                <w:highlight w:val="none"/>
              </w:rPr>
              <w:t>8.4MW生物质热水锅炉</w:t>
            </w:r>
            <w:r>
              <w:rPr>
                <w:rFonts w:hint="eastAsia"/>
                <w:color w:val="auto"/>
                <w:highlight w:val="none"/>
                <w:lang w:eastAsia="zh-CN"/>
              </w:rPr>
              <w:t>（</w:t>
            </w:r>
            <w:r>
              <w:rPr>
                <w:rFonts w:hint="eastAsia"/>
                <w:color w:val="auto"/>
                <w:highlight w:val="none"/>
                <w:lang w:val="en-US" w:eastAsia="zh-CN"/>
              </w:rPr>
              <w:t>两台使用</w:t>
            </w:r>
            <w:r>
              <w:rPr>
                <w:rFonts w:hint="eastAsia"/>
                <w:color w:val="auto"/>
                <w:highlight w:val="none"/>
                <w:lang w:eastAsia="zh-CN"/>
              </w:rPr>
              <w:t>）</w:t>
            </w:r>
            <w:r>
              <w:rPr>
                <w:rFonts w:hint="eastAsia"/>
                <w:color w:val="auto"/>
                <w:highlight w:val="none"/>
              </w:rPr>
              <w:t>及配套设施，</w:t>
            </w:r>
            <w:r>
              <w:rPr>
                <w:rFonts w:hint="eastAsia"/>
                <w:color w:val="auto"/>
                <w:highlight w:val="none"/>
                <w:lang w:val="en-US" w:eastAsia="zh-CN"/>
              </w:rPr>
              <w:t>每台生物质锅炉配备1套SNCR脱硝+1套多管旋风除尘器+1套布袋除尘器处理后由1根45m高排气筒排放；</w:t>
            </w:r>
            <w:r>
              <w:rPr>
                <w:rFonts w:hint="eastAsia"/>
                <w:color w:val="0000FF"/>
                <w:highlight w:val="none"/>
                <w:lang w:val="en-US" w:eastAsia="zh-CN"/>
              </w:rPr>
              <w:t>燃料为生物质原料（70%稻草+30%秸秆）</w:t>
            </w:r>
            <w:r>
              <w:rPr>
                <w:rFonts w:hint="eastAsia"/>
                <w:color w:val="auto"/>
                <w:highlight w:val="none"/>
                <w:lang w:val="en-US" w:eastAsia="zh-CN"/>
              </w:rPr>
              <w:t>。本项目供暖面积共30万m</w:t>
            </w:r>
            <w:r>
              <w:rPr>
                <w:rFonts w:hint="eastAsia"/>
                <w:color w:val="auto"/>
                <w:highlight w:val="none"/>
                <w:vertAlign w:val="superscript"/>
                <w:lang w:val="en-US" w:eastAsia="zh-CN"/>
              </w:rPr>
              <w:t>2</w:t>
            </w:r>
            <w:r>
              <w:rPr>
                <w:rFonts w:hint="eastAsia"/>
                <w:color w:val="auto"/>
                <w:highlight w:val="none"/>
                <w:lang w:val="en-US" w:eastAsia="zh-CN"/>
              </w:rPr>
              <w:t>，供暖对象为佳木斯市郊区莲江口镇。</w:t>
            </w:r>
            <w:r>
              <w:rPr>
                <w:rFonts w:hint="eastAsia"/>
                <w:color w:val="FF0000"/>
                <w:highlight w:val="none"/>
                <w:lang w:val="en-US" w:eastAsia="zh-CN"/>
              </w:rPr>
              <w:t>本项目配套的一级网工程不在本次评价范围内，换热站机组在本次评价范围内。</w:t>
            </w:r>
          </w:p>
          <w:p w14:paraId="1D0B8E80">
            <w:pPr>
              <w:pStyle w:val="29"/>
              <w:bidi w:val="0"/>
              <w:rPr>
                <w:rFonts w:hint="default"/>
                <w:color w:val="auto"/>
                <w:highlight w:val="none"/>
                <w:lang w:val="en-US" w:eastAsia="zh-CN"/>
              </w:rPr>
            </w:pPr>
            <w:r>
              <w:rPr>
                <w:rFonts w:hint="eastAsia"/>
                <w:color w:val="auto"/>
                <w:highlight w:val="none"/>
                <w:lang w:val="en-US" w:eastAsia="zh-CN"/>
              </w:rPr>
              <w:t>占地面积：一期工程占地14982.59m</w:t>
            </w:r>
            <w:r>
              <w:rPr>
                <w:rFonts w:hint="eastAsia"/>
                <w:color w:val="auto"/>
                <w:highlight w:val="none"/>
                <w:vertAlign w:val="superscript"/>
                <w:lang w:val="en-US" w:eastAsia="zh-CN"/>
              </w:rPr>
              <w:t>2</w:t>
            </w:r>
          </w:p>
          <w:p w14:paraId="3A056E74">
            <w:pPr>
              <w:pStyle w:val="62"/>
              <w:bidi w:val="0"/>
              <w:rPr>
                <w:rFonts w:hint="eastAsia" w:eastAsia="宋体"/>
                <w:color w:val="auto"/>
                <w:lang w:val="en-US" w:eastAsia="zh-CN"/>
              </w:rPr>
            </w:pPr>
            <w:r>
              <w:rPr>
                <w:color w:val="auto"/>
              </w:rPr>
              <w:t>劳动定员：</w:t>
            </w:r>
            <w:r>
              <w:rPr>
                <w:rFonts w:hint="eastAsia"/>
                <w:color w:val="auto"/>
                <w:lang w:val="en-US" w:eastAsia="zh-CN"/>
              </w:rPr>
              <w:t>20</w:t>
            </w:r>
            <w:r>
              <w:rPr>
                <w:color w:val="auto"/>
              </w:rPr>
              <w:t>人</w:t>
            </w:r>
            <w:r>
              <w:rPr>
                <w:rFonts w:hint="eastAsia"/>
                <w:color w:val="auto"/>
                <w:lang w:eastAsia="zh-CN"/>
              </w:rPr>
              <w:t>，</w:t>
            </w:r>
            <w:r>
              <w:rPr>
                <w:color w:val="auto"/>
              </w:rPr>
              <w:t>年工作180</w:t>
            </w:r>
            <w:r>
              <w:rPr>
                <w:rFonts w:hint="eastAsia"/>
                <w:color w:val="auto"/>
                <w:lang w:val="en-US" w:eastAsia="zh-CN"/>
              </w:rPr>
              <w:t>天，</w:t>
            </w:r>
            <w:r>
              <w:rPr>
                <w:rFonts w:hint="eastAsia"/>
                <w:color w:val="auto"/>
              </w:rPr>
              <w:t>实行三班</w:t>
            </w:r>
            <w:r>
              <w:rPr>
                <w:rFonts w:hint="eastAsia"/>
                <w:color w:val="auto"/>
                <w:lang w:val="en-US" w:eastAsia="zh-CN"/>
              </w:rPr>
              <w:t>制</w:t>
            </w:r>
            <w:r>
              <w:rPr>
                <w:rFonts w:hint="eastAsia"/>
                <w:color w:val="auto"/>
              </w:rPr>
              <w:t>工作</w:t>
            </w:r>
            <w:r>
              <w:rPr>
                <w:rFonts w:hint="eastAsia"/>
                <w:color w:val="auto"/>
                <w:lang w:eastAsia="zh-CN"/>
              </w:rPr>
              <w:t>，</w:t>
            </w:r>
            <w:r>
              <w:rPr>
                <w:rFonts w:hint="eastAsia"/>
                <w:color w:val="auto"/>
              </w:rPr>
              <w:t>每班工作8小时</w:t>
            </w:r>
            <w:r>
              <w:rPr>
                <w:rFonts w:hint="eastAsia"/>
                <w:color w:val="auto"/>
                <w:lang w:eastAsia="zh-CN"/>
              </w:rPr>
              <w:t>。</w:t>
            </w:r>
          </w:p>
          <w:p w14:paraId="1624E80C">
            <w:pPr>
              <w:pStyle w:val="62"/>
              <w:bidi w:val="0"/>
              <w:rPr>
                <w:rFonts w:hint="default"/>
                <w:color w:val="auto"/>
                <w:lang w:val="en-US" w:eastAsia="zh-CN"/>
              </w:rPr>
            </w:pPr>
            <w:r>
              <w:rPr>
                <w:rFonts w:hint="eastAsia"/>
                <w:color w:val="auto"/>
                <w:lang w:val="en-US" w:eastAsia="zh-CN"/>
              </w:rPr>
              <w:t>燃料量：</w:t>
            </w:r>
            <w:r>
              <w:rPr>
                <w:rFonts w:hint="eastAsia"/>
              </w:rPr>
              <w:t>年</w:t>
            </w:r>
            <w:r>
              <w:rPr>
                <w:rFonts w:hint="eastAsia"/>
                <w:lang w:val="en-US" w:eastAsia="zh-CN"/>
              </w:rPr>
              <w:t>生物质</w:t>
            </w:r>
            <w:r>
              <w:rPr>
                <w:rFonts w:hint="eastAsia"/>
              </w:rPr>
              <w:t>燃料量</w:t>
            </w:r>
            <w:r>
              <w:rPr>
                <w:rFonts w:hint="eastAsia"/>
                <w:lang w:eastAsia="zh-CN"/>
              </w:rPr>
              <w:t>1.885万</w:t>
            </w:r>
            <w:r>
              <w:rPr>
                <w:rFonts w:hint="eastAsia"/>
              </w:rPr>
              <w:t>t/a</w:t>
            </w:r>
            <w:r>
              <w:rPr>
                <w:rFonts w:hint="eastAsia"/>
                <w:lang w:eastAsia="zh-CN"/>
              </w:rPr>
              <w:t>，</w:t>
            </w:r>
            <w:r>
              <w:rPr>
                <w:rFonts w:hint="eastAsia"/>
              </w:rPr>
              <w:t>稻草</w:t>
            </w:r>
            <w:r>
              <w:rPr>
                <w:rFonts w:hint="eastAsia"/>
                <w:lang w:eastAsia="zh-CN"/>
              </w:rPr>
              <w:t>：</w:t>
            </w:r>
            <w:r>
              <w:rPr>
                <w:rFonts w:hint="eastAsia"/>
              </w:rPr>
              <w:t>秸秆</w:t>
            </w:r>
            <w:r>
              <w:rPr>
                <w:rFonts w:hint="eastAsia"/>
                <w:lang w:val="en-US" w:eastAsia="zh-CN"/>
              </w:rPr>
              <w:t>=7:3；</w:t>
            </w:r>
            <w:r>
              <w:rPr>
                <w:rFonts w:hint="eastAsia"/>
              </w:rPr>
              <w:t>稻草：</w:t>
            </w:r>
            <w:r>
              <w:rPr>
                <w:rFonts w:hint="eastAsia"/>
                <w:lang w:eastAsia="zh-CN"/>
              </w:rPr>
              <w:t>1.3195万</w:t>
            </w:r>
            <w:r>
              <w:rPr>
                <w:rFonts w:hint="eastAsia"/>
              </w:rPr>
              <w:t>t/a，秸秆：</w:t>
            </w:r>
            <w:r>
              <w:rPr>
                <w:rFonts w:hint="eastAsia"/>
                <w:lang w:eastAsia="zh-CN"/>
              </w:rPr>
              <w:t>0.5655万t/a。</w:t>
            </w:r>
          </w:p>
          <w:p w14:paraId="607590D0">
            <w:pPr>
              <w:pStyle w:val="62"/>
              <w:bidi w:val="0"/>
              <w:rPr>
                <w:rFonts w:hint="eastAsia" w:eastAsia="宋体"/>
                <w:color w:val="FF0000"/>
                <w:lang w:eastAsia="zh-CN"/>
              </w:rPr>
            </w:pPr>
            <w:r>
              <w:rPr>
                <w:rFonts w:hint="eastAsia"/>
                <w:color w:val="FF0000"/>
                <w:lang w:val="en-US" w:eastAsia="zh-CN"/>
              </w:rPr>
              <w:t>运行方式及时间：本项目2台8.4MW生物质热水锅炉同时运行，年满负荷运行小时数2748h</w:t>
            </w:r>
            <w:r>
              <w:rPr>
                <w:rFonts w:hint="eastAsia"/>
                <w:color w:val="FF0000"/>
                <w:lang w:eastAsia="zh-CN"/>
              </w:rPr>
              <w:t>。</w:t>
            </w:r>
          </w:p>
          <w:p w14:paraId="7613D635">
            <w:pPr>
              <w:pStyle w:val="40"/>
              <w:bidi w:val="0"/>
              <w:rPr>
                <w:color w:val="auto"/>
              </w:rPr>
            </w:pPr>
            <w:r>
              <w:rPr>
                <w:color w:val="auto"/>
              </w:rPr>
              <w:t>表2-1  本项目建设内容一览表</w:t>
            </w:r>
          </w:p>
          <w:tbl>
            <w:tblPr>
              <w:tblStyle w:val="23"/>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3"/>
              <w:gridCol w:w="613"/>
              <w:gridCol w:w="844"/>
              <w:gridCol w:w="5268"/>
              <w:gridCol w:w="742"/>
            </w:tblGrid>
            <w:tr w14:paraId="7C09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80" w:type="pct"/>
                  <w:gridSpan w:val="3"/>
                  <w:tcBorders>
                    <w:top w:val="single" w:color="auto" w:sz="12" w:space="0"/>
                    <w:bottom w:val="single" w:color="auto" w:sz="4" w:space="0"/>
                    <w:right w:val="single" w:color="auto" w:sz="4" w:space="0"/>
                  </w:tcBorders>
                  <w:vAlign w:val="center"/>
                </w:tcPr>
                <w:p w14:paraId="7CEE8523">
                  <w:pPr>
                    <w:jc w:val="center"/>
                    <w:textAlignment w:val="baseline"/>
                    <w:rPr>
                      <w:b/>
                      <w:bCs/>
                      <w:color w:val="auto"/>
                      <w:szCs w:val="21"/>
                    </w:rPr>
                  </w:pPr>
                  <w:r>
                    <w:rPr>
                      <w:b/>
                      <w:bCs/>
                      <w:color w:val="auto"/>
                      <w:szCs w:val="21"/>
                    </w:rPr>
                    <w:t>项目组成</w:t>
                  </w:r>
                </w:p>
              </w:tc>
              <w:tc>
                <w:tcPr>
                  <w:tcW w:w="3260" w:type="pct"/>
                  <w:tcBorders>
                    <w:top w:val="single" w:color="auto" w:sz="12" w:space="0"/>
                    <w:left w:val="single" w:color="auto" w:sz="4" w:space="0"/>
                    <w:bottom w:val="single" w:color="auto" w:sz="4" w:space="0"/>
                    <w:right w:val="single" w:color="auto" w:sz="4" w:space="0"/>
                  </w:tcBorders>
                  <w:vAlign w:val="center"/>
                </w:tcPr>
                <w:p w14:paraId="51CEEB1E">
                  <w:pPr>
                    <w:jc w:val="center"/>
                    <w:textAlignment w:val="baseline"/>
                    <w:rPr>
                      <w:b/>
                      <w:bCs/>
                      <w:color w:val="auto"/>
                      <w:szCs w:val="21"/>
                    </w:rPr>
                  </w:pPr>
                  <w:r>
                    <w:rPr>
                      <w:b/>
                      <w:bCs/>
                      <w:color w:val="auto"/>
                      <w:szCs w:val="21"/>
                    </w:rPr>
                    <w:t>建设内容</w:t>
                  </w:r>
                </w:p>
              </w:tc>
              <w:tc>
                <w:tcPr>
                  <w:tcW w:w="458" w:type="pct"/>
                  <w:tcBorders>
                    <w:top w:val="single" w:color="auto" w:sz="12" w:space="0"/>
                    <w:left w:val="single" w:color="auto" w:sz="4" w:space="0"/>
                    <w:bottom w:val="single" w:color="auto" w:sz="4" w:space="0"/>
                    <w:right w:val="nil"/>
                  </w:tcBorders>
                  <w:vAlign w:val="center"/>
                </w:tcPr>
                <w:p w14:paraId="3048ACB6">
                  <w:pPr>
                    <w:jc w:val="center"/>
                    <w:textAlignment w:val="baseline"/>
                    <w:rPr>
                      <w:color w:val="auto"/>
                      <w:szCs w:val="21"/>
                    </w:rPr>
                  </w:pPr>
                  <w:r>
                    <w:rPr>
                      <w:b/>
                      <w:bCs/>
                      <w:color w:val="auto"/>
                      <w:szCs w:val="21"/>
                    </w:rPr>
                    <w:t>备注</w:t>
                  </w:r>
                </w:p>
              </w:tc>
            </w:tr>
            <w:tr w14:paraId="47DB2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9" w:type="pct"/>
                  <w:vMerge w:val="restart"/>
                  <w:tcBorders>
                    <w:top w:val="single" w:color="auto" w:sz="4" w:space="0"/>
                    <w:left w:val="nil"/>
                    <w:bottom w:val="single" w:color="auto" w:sz="4" w:space="0"/>
                    <w:right w:val="single" w:color="auto" w:sz="4" w:space="0"/>
                  </w:tcBorders>
                  <w:vAlign w:val="center"/>
                </w:tcPr>
                <w:p w14:paraId="7180B11F">
                  <w:pPr>
                    <w:jc w:val="center"/>
                    <w:textAlignment w:val="baseline"/>
                    <w:rPr>
                      <w:color w:val="auto"/>
                      <w:szCs w:val="21"/>
                    </w:rPr>
                  </w:pPr>
                  <w:r>
                    <w:rPr>
                      <w:color w:val="auto"/>
                      <w:szCs w:val="21"/>
                    </w:rPr>
                    <w:t>主体工程</w:t>
                  </w:r>
                </w:p>
              </w:tc>
              <w:tc>
                <w:tcPr>
                  <w:tcW w:w="379" w:type="pct"/>
                  <w:vMerge w:val="restart"/>
                  <w:tcBorders>
                    <w:top w:val="single" w:color="auto" w:sz="4" w:space="0"/>
                    <w:left w:val="single" w:color="auto" w:sz="4" w:space="0"/>
                    <w:bottom w:val="single" w:color="auto" w:sz="4" w:space="0"/>
                    <w:right w:val="single" w:color="auto" w:sz="4" w:space="0"/>
                  </w:tcBorders>
                  <w:vAlign w:val="center"/>
                </w:tcPr>
                <w:p w14:paraId="1A01D46F">
                  <w:pPr>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主厂房</w:t>
                  </w:r>
                </w:p>
              </w:tc>
              <w:tc>
                <w:tcPr>
                  <w:tcW w:w="522" w:type="pct"/>
                  <w:tcBorders>
                    <w:top w:val="single" w:color="auto" w:sz="4" w:space="0"/>
                    <w:left w:val="single" w:color="auto" w:sz="4" w:space="0"/>
                    <w:bottom w:val="single" w:color="auto" w:sz="4" w:space="0"/>
                    <w:right w:val="single" w:color="auto" w:sz="4" w:space="0"/>
                  </w:tcBorders>
                  <w:vAlign w:val="center"/>
                </w:tcPr>
                <w:p w14:paraId="76DCC1E2">
                  <w:pPr>
                    <w:autoSpaceDN w:val="0"/>
                    <w:adjustRightInd w:val="0"/>
                    <w:snapToGrid w:val="0"/>
                    <w:jc w:val="center"/>
                    <w:rPr>
                      <w:color w:val="auto"/>
                      <w:szCs w:val="21"/>
                    </w:rPr>
                  </w:pPr>
                  <w:r>
                    <w:rPr>
                      <w:color w:val="auto"/>
                      <w:szCs w:val="21"/>
                    </w:rPr>
                    <w:t>锅炉</w:t>
                  </w:r>
                  <w:r>
                    <w:rPr>
                      <w:rFonts w:hint="eastAsia"/>
                      <w:color w:val="auto"/>
                      <w:szCs w:val="21"/>
                      <w:lang w:val="en-US" w:eastAsia="zh-CN"/>
                    </w:rPr>
                    <w:t>间</w:t>
                  </w:r>
                </w:p>
              </w:tc>
              <w:tc>
                <w:tcPr>
                  <w:tcW w:w="3260" w:type="pct"/>
                  <w:tcBorders>
                    <w:top w:val="single" w:color="auto" w:sz="4" w:space="0"/>
                    <w:left w:val="single" w:color="auto" w:sz="4" w:space="0"/>
                    <w:bottom w:val="single" w:color="auto" w:sz="4" w:space="0"/>
                    <w:right w:val="single" w:color="auto" w:sz="4" w:space="0"/>
                  </w:tcBorders>
                  <w:vAlign w:val="center"/>
                </w:tcPr>
                <w:p w14:paraId="612E0A6E">
                  <w:pPr>
                    <w:autoSpaceDN w:val="0"/>
                    <w:adjustRightInd w:val="0"/>
                    <w:snapToGrid w:val="0"/>
                    <w:jc w:val="left"/>
                    <w:textAlignment w:val="baseline"/>
                    <w:rPr>
                      <w:rFonts w:hint="default" w:eastAsia="宋体"/>
                      <w:color w:val="auto"/>
                      <w:szCs w:val="21"/>
                      <w:lang w:val="en-US" w:eastAsia="zh-CN"/>
                    </w:rPr>
                  </w:pPr>
                  <w:r>
                    <w:rPr>
                      <w:color w:val="auto"/>
                      <w:szCs w:val="21"/>
                    </w:rPr>
                    <w:t>占地面积</w:t>
                  </w:r>
                  <w:r>
                    <w:rPr>
                      <w:rFonts w:hint="eastAsia"/>
                      <w:color w:val="auto"/>
                      <w:spacing w:val="-3"/>
                      <w:lang w:eastAsia="zh-CN"/>
                    </w:rPr>
                    <w:t>729.99</w:t>
                  </w:r>
                  <w:r>
                    <w:rPr>
                      <w:rFonts w:hint="eastAsia"/>
                      <w:color w:val="auto"/>
                      <w:szCs w:val="21"/>
                      <w:highlight w:val="none"/>
                      <w:lang w:val="en-US" w:eastAsia="zh-CN"/>
                    </w:rPr>
                    <w:t>m</w:t>
                  </w:r>
                  <w:r>
                    <w:rPr>
                      <w:rFonts w:hint="eastAsia"/>
                      <w:color w:val="auto"/>
                      <w:szCs w:val="21"/>
                      <w:highlight w:val="none"/>
                      <w:vertAlign w:val="superscript"/>
                      <w:lang w:val="en-US" w:eastAsia="zh-CN"/>
                    </w:rPr>
                    <w:t>2</w:t>
                  </w:r>
                  <w:r>
                    <w:rPr>
                      <w:color w:val="auto"/>
                      <w:szCs w:val="21"/>
                      <w:highlight w:val="none"/>
                    </w:rPr>
                    <w:t>，</w:t>
                  </w:r>
                  <w:r>
                    <w:rPr>
                      <w:rFonts w:hint="eastAsia"/>
                      <w:color w:val="auto"/>
                      <w:szCs w:val="21"/>
                      <w:highlight w:val="none"/>
                      <w:lang w:val="en-US" w:eastAsia="zh-CN"/>
                    </w:rPr>
                    <w:t>建筑面积</w:t>
                  </w:r>
                  <w:r>
                    <w:rPr>
                      <w:rFonts w:hint="eastAsia"/>
                      <w:color w:val="auto"/>
                      <w:spacing w:val="-3"/>
                      <w:highlight w:val="none"/>
                      <w:lang w:eastAsia="zh-CN"/>
                    </w:rPr>
                    <w:t>729.99</w:t>
                  </w:r>
                  <w:r>
                    <w:rPr>
                      <w:rFonts w:hint="eastAsia"/>
                      <w:color w:val="auto"/>
                      <w:szCs w:val="21"/>
                      <w:highlight w:val="none"/>
                      <w:lang w:val="en-US" w:eastAsia="zh-CN"/>
                    </w:rPr>
                    <w:t>m</w:t>
                  </w:r>
                  <w:r>
                    <w:rPr>
                      <w:rFonts w:hint="eastAsia"/>
                      <w:color w:val="auto"/>
                      <w:szCs w:val="21"/>
                      <w:highlight w:val="none"/>
                      <w:vertAlign w:val="superscript"/>
                      <w:lang w:val="en-US" w:eastAsia="zh-CN"/>
                    </w:rPr>
                    <w:t>2</w:t>
                  </w:r>
                  <w:r>
                    <w:rPr>
                      <w:rFonts w:hint="eastAsia"/>
                      <w:color w:val="auto"/>
                      <w:szCs w:val="21"/>
                      <w:highlight w:val="none"/>
                      <w:vertAlign w:val="baseline"/>
                      <w:lang w:val="en-US" w:eastAsia="zh-CN"/>
                    </w:rPr>
                    <w:t>。新建</w:t>
                  </w:r>
                  <w:r>
                    <w:rPr>
                      <w:rFonts w:hint="eastAsia"/>
                      <w:color w:val="auto"/>
                      <w:szCs w:val="21"/>
                      <w:highlight w:val="none"/>
                      <w:lang w:val="en-US" w:eastAsia="zh-CN"/>
                    </w:rPr>
                    <w:t>2</w:t>
                  </w:r>
                  <w:r>
                    <w:rPr>
                      <w:color w:val="auto"/>
                      <w:szCs w:val="21"/>
                      <w:highlight w:val="none"/>
                    </w:rPr>
                    <w:t>台</w:t>
                  </w:r>
                  <w:r>
                    <w:rPr>
                      <w:rFonts w:hint="eastAsia"/>
                      <w:color w:val="auto"/>
                      <w:szCs w:val="21"/>
                      <w:highlight w:val="none"/>
                      <w:lang w:val="en-US" w:eastAsia="zh-CN"/>
                    </w:rPr>
                    <w:t>8.4</w:t>
                  </w:r>
                  <w:r>
                    <w:rPr>
                      <w:color w:val="auto"/>
                      <w:szCs w:val="21"/>
                      <w:highlight w:val="none"/>
                    </w:rPr>
                    <w:t>MW生物质热水锅炉</w:t>
                  </w:r>
                  <w:r>
                    <w:rPr>
                      <w:rFonts w:hint="eastAsia"/>
                      <w:color w:val="auto"/>
                      <w:highlight w:val="none"/>
                      <w:lang w:eastAsia="zh-CN"/>
                    </w:rPr>
                    <w:t>（</w:t>
                  </w:r>
                  <w:r>
                    <w:rPr>
                      <w:rFonts w:hint="eastAsia"/>
                      <w:color w:val="auto"/>
                      <w:highlight w:val="none"/>
                      <w:lang w:val="en-US" w:eastAsia="zh-CN"/>
                    </w:rPr>
                    <w:t>两台使用</w:t>
                  </w:r>
                  <w:r>
                    <w:rPr>
                      <w:rFonts w:hint="eastAsia"/>
                      <w:color w:val="auto"/>
                      <w:highlight w:val="none"/>
                      <w:lang w:eastAsia="zh-CN"/>
                    </w:rPr>
                    <w:t>）</w:t>
                  </w:r>
                  <w:r>
                    <w:rPr>
                      <w:color w:val="auto"/>
                      <w:szCs w:val="21"/>
                      <w:highlight w:val="none"/>
                    </w:rPr>
                    <w:t>，</w:t>
                  </w:r>
                  <w:r>
                    <w:rPr>
                      <w:rFonts w:hint="eastAsia"/>
                      <w:color w:val="auto"/>
                      <w:highlight w:val="none"/>
                      <w:lang w:val="en-US" w:eastAsia="zh-CN"/>
                    </w:rPr>
                    <w:t>每台生物质锅炉配备1套SNCR脱硝+1套多管旋风除尘器+1套布袋除尘器处理后由1根45m高排气筒排放</w:t>
                  </w:r>
                  <w:r>
                    <w:rPr>
                      <w:rFonts w:hint="eastAsia"/>
                      <w:color w:val="auto"/>
                      <w:highlight w:val="none"/>
                      <w:lang w:eastAsia="zh-CN"/>
                    </w:rPr>
                    <w:t>。</w:t>
                  </w:r>
                </w:p>
              </w:tc>
              <w:tc>
                <w:tcPr>
                  <w:tcW w:w="458" w:type="pct"/>
                  <w:tcBorders>
                    <w:top w:val="single" w:color="auto" w:sz="4" w:space="0"/>
                    <w:left w:val="single" w:color="auto" w:sz="4" w:space="0"/>
                    <w:bottom w:val="single" w:color="auto" w:sz="4" w:space="0"/>
                    <w:right w:val="nil"/>
                  </w:tcBorders>
                  <w:vAlign w:val="center"/>
                </w:tcPr>
                <w:p w14:paraId="4D8B734E">
                  <w:pPr>
                    <w:autoSpaceDN w:val="0"/>
                    <w:adjustRightInd w:val="0"/>
                    <w:snapToGrid w:val="0"/>
                    <w:jc w:val="center"/>
                    <w:textAlignment w:val="baseline"/>
                    <w:rPr>
                      <w:rFonts w:hint="eastAsia" w:eastAsia="宋体"/>
                      <w:color w:val="auto"/>
                      <w:szCs w:val="21"/>
                      <w:lang w:val="en-US" w:eastAsia="zh-CN"/>
                    </w:rPr>
                  </w:pPr>
                  <w:r>
                    <w:rPr>
                      <w:rFonts w:hint="eastAsia"/>
                      <w:color w:val="auto"/>
                      <w:szCs w:val="21"/>
                      <w:lang w:val="en-US" w:eastAsia="zh-CN"/>
                    </w:rPr>
                    <w:t>新建</w:t>
                  </w:r>
                </w:p>
              </w:tc>
            </w:tr>
            <w:tr w14:paraId="58C5F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03E4F573">
                  <w:pPr>
                    <w:jc w:val="center"/>
                    <w:textAlignment w:val="baseline"/>
                    <w:rPr>
                      <w:color w:val="auto"/>
                      <w:szCs w:val="21"/>
                    </w:rP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14:paraId="1BD142A1">
                  <w:pPr>
                    <w:autoSpaceDN w:val="0"/>
                    <w:adjustRightInd w:val="0"/>
                    <w:snapToGrid w:val="0"/>
                    <w:jc w:val="center"/>
                    <w:rPr>
                      <w:color w:val="auto"/>
                      <w:szCs w:val="21"/>
                    </w:rPr>
                  </w:pPr>
                </w:p>
              </w:tc>
              <w:tc>
                <w:tcPr>
                  <w:tcW w:w="522" w:type="pct"/>
                  <w:tcBorders>
                    <w:top w:val="single" w:color="auto" w:sz="4" w:space="0"/>
                    <w:left w:val="single" w:color="auto" w:sz="4" w:space="0"/>
                    <w:bottom w:val="single" w:color="auto" w:sz="4" w:space="0"/>
                    <w:right w:val="single" w:color="auto" w:sz="4" w:space="0"/>
                  </w:tcBorders>
                  <w:vAlign w:val="center"/>
                </w:tcPr>
                <w:p w14:paraId="6FD6F905">
                  <w:pPr>
                    <w:autoSpaceDN w:val="0"/>
                    <w:adjustRightInd w:val="0"/>
                    <w:snapToGrid w:val="0"/>
                    <w:jc w:val="center"/>
                    <w:rPr>
                      <w:color w:val="auto"/>
                      <w:spacing w:val="-6"/>
                    </w:rPr>
                  </w:pPr>
                  <w:r>
                    <w:rPr>
                      <w:color w:val="auto"/>
                      <w:spacing w:val="-6"/>
                    </w:rPr>
                    <w:t>引风除</w:t>
                  </w:r>
                </w:p>
                <w:p w14:paraId="25F0A898">
                  <w:pPr>
                    <w:autoSpaceDN w:val="0"/>
                    <w:adjustRightInd w:val="0"/>
                    <w:snapToGrid w:val="0"/>
                    <w:jc w:val="center"/>
                    <w:rPr>
                      <w:color w:val="auto"/>
                      <w:szCs w:val="21"/>
                    </w:rPr>
                  </w:pPr>
                  <w:r>
                    <w:rPr>
                      <w:color w:val="auto"/>
                      <w:spacing w:val="-6"/>
                    </w:rPr>
                    <w:t>尘间</w:t>
                  </w:r>
                </w:p>
              </w:tc>
              <w:tc>
                <w:tcPr>
                  <w:tcW w:w="3260" w:type="pct"/>
                  <w:tcBorders>
                    <w:top w:val="single" w:color="auto" w:sz="4" w:space="0"/>
                    <w:left w:val="single" w:color="auto" w:sz="4" w:space="0"/>
                    <w:bottom w:val="single" w:color="auto" w:sz="4" w:space="0"/>
                    <w:right w:val="single" w:color="auto" w:sz="4" w:space="0"/>
                  </w:tcBorders>
                  <w:vAlign w:val="center"/>
                </w:tcPr>
                <w:p w14:paraId="285C0921">
                  <w:pPr>
                    <w:autoSpaceDN w:val="0"/>
                    <w:adjustRightInd w:val="0"/>
                    <w:snapToGrid w:val="0"/>
                    <w:jc w:val="center"/>
                    <w:rPr>
                      <w:color w:val="auto"/>
                      <w:szCs w:val="21"/>
                    </w:rPr>
                  </w:pPr>
                  <w:r>
                    <w:rPr>
                      <w:rFonts w:hint="eastAsia"/>
                      <w:color w:val="auto"/>
                      <w:szCs w:val="21"/>
                      <w:lang w:val="en-US" w:eastAsia="zh-CN"/>
                    </w:rPr>
                    <w:t>新建1座</w:t>
                  </w:r>
                  <w:r>
                    <w:rPr>
                      <w:color w:val="auto"/>
                      <w:szCs w:val="21"/>
                    </w:rPr>
                    <w:t>占地面积</w:t>
                  </w:r>
                  <w:r>
                    <w:rPr>
                      <w:rFonts w:hint="eastAsia"/>
                      <w:color w:val="auto"/>
                      <w:spacing w:val="-2"/>
                      <w:lang w:eastAsia="zh-CN"/>
                    </w:rPr>
                    <w:t>602.16</w:t>
                  </w:r>
                  <w:r>
                    <w:rPr>
                      <w:rFonts w:hint="eastAsia"/>
                      <w:color w:val="auto"/>
                      <w:szCs w:val="21"/>
                      <w:lang w:val="en-US" w:eastAsia="zh-CN"/>
                    </w:rPr>
                    <w:t>m</w:t>
                  </w:r>
                  <w:r>
                    <w:rPr>
                      <w:rFonts w:hint="eastAsia"/>
                      <w:color w:val="auto"/>
                      <w:szCs w:val="21"/>
                      <w:vertAlign w:val="superscript"/>
                      <w:lang w:val="en-US" w:eastAsia="zh-CN"/>
                    </w:rPr>
                    <w:t>2</w:t>
                  </w:r>
                  <w:r>
                    <w:rPr>
                      <w:color w:val="auto"/>
                      <w:szCs w:val="21"/>
                    </w:rPr>
                    <w:t>，</w:t>
                  </w:r>
                  <w:r>
                    <w:rPr>
                      <w:rFonts w:hint="eastAsia"/>
                      <w:color w:val="auto"/>
                      <w:szCs w:val="21"/>
                      <w:lang w:val="en-US" w:eastAsia="zh-CN"/>
                    </w:rPr>
                    <w:t>建筑面积</w:t>
                  </w:r>
                  <w:r>
                    <w:rPr>
                      <w:rFonts w:hint="eastAsia"/>
                      <w:color w:val="auto"/>
                      <w:spacing w:val="-2"/>
                      <w:lang w:eastAsia="zh-CN"/>
                    </w:rPr>
                    <w:t>602.16</w:t>
                  </w:r>
                  <w:r>
                    <w:rPr>
                      <w:rFonts w:hint="eastAsia"/>
                      <w:color w:val="auto"/>
                      <w:szCs w:val="21"/>
                      <w:lang w:val="en-US" w:eastAsia="zh-CN"/>
                    </w:rPr>
                    <w:t>m</w:t>
                  </w:r>
                  <w:r>
                    <w:rPr>
                      <w:rFonts w:hint="eastAsia"/>
                      <w:color w:val="auto"/>
                      <w:szCs w:val="21"/>
                      <w:vertAlign w:val="superscript"/>
                      <w:lang w:val="en-US" w:eastAsia="zh-CN"/>
                    </w:rPr>
                    <w:t>2</w:t>
                  </w:r>
                  <w:r>
                    <w:rPr>
                      <w:color w:val="auto"/>
                      <w:spacing w:val="-6"/>
                    </w:rPr>
                    <w:t>引风除尘间</w:t>
                  </w:r>
                  <w:r>
                    <w:rPr>
                      <w:rFonts w:hint="eastAsia"/>
                      <w:color w:val="auto"/>
                      <w:szCs w:val="21"/>
                      <w:vertAlign w:val="baseline"/>
                      <w:lang w:val="en-US" w:eastAsia="zh-CN"/>
                    </w:rPr>
                    <w:t>。</w:t>
                  </w:r>
                </w:p>
              </w:tc>
              <w:tc>
                <w:tcPr>
                  <w:tcW w:w="458" w:type="pct"/>
                  <w:tcBorders>
                    <w:top w:val="single" w:color="auto" w:sz="4" w:space="0"/>
                    <w:left w:val="single" w:color="auto" w:sz="4" w:space="0"/>
                    <w:bottom w:val="single" w:color="auto" w:sz="4" w:space="0"/>
                    <w:right w:val="nil"/>
                  </w:tcBorders>
                  <w:vAlign w:val="center"/>
                </w:tcPr>
                <w:p w14:paraId="1B4F284D">
                  <w:pPr>
                    <w:autoSpaceDN w:val="0"/>
                    <w:adjustRightInd w:val="0"/>
                    <w:snapToGrid w:val="0"/>
                    <w:jc w:val="center"/>
                    <w:textAlignment w:val="baseline"/>
                    <w:rPr>
                      <w:rFonts w:hint="eastAsia"/>
                      <w:color w:val="auto"/>
                      <w:szCs w:val="21"/>
                      <w:lang w:val="en-US" w:eastAsia="zh-CN"/>
                    </w:rPr>
                  </w:pPr>
                  <w:r>
                    <w:rPr>
                      <w:rFonts w:hint="eastAsia"/>
                      <w:color w:val="auto"/>
                      <w:szCs w:val="21"/>
                      <w:lang w:val="en-US" w:eastAsia="zh-CN"/>
                    </w:rPr>
                    <w:t>新建</w:t>
                  </w:r>
                </w:p>
              </w:tc>
            </w:tr>
            <w:tr w14:paraId="724BA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7C3AE10E">
                  <w:pPr>
                    <w:jc w:val="center"/>
                    <w:textAlignment w:val="baseline"/>
                    <w:rPr>
                      <w:color w:val="auto"/>
                      <w:szCs w:val="21"/>
                    </w:rP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14:paraId="4F5C285F">
                  <w:pPr>
                    <w:autoSpaceDN w:val="0"/>
                    <w:adjustRightInd w:val="0"/>
                    <w:snapToGrid w:val="0"/>
                    <w:jc w:val="center"/>
                    <w:rPr>
                      <w:color w:val="auto"/>
                      <w:szCs w:val="21"/>
                    </w:rPr>
                  </w:pPr>
                </w:p>
              </w:tc>
              <w:tc>
                <w:tcPr>
                  <w:tcW w:w="522" w:type="pct"/>
                  <w:tcBorders>
                    <w:top w:val="single" w:color="auto" w:sz="4" w:space="0"/>
                    <w:left w:val="single" w:color="auto" w:sz="4" w:space="0"/>
                    <w:bottom w:val="single" w:color="auto" w:sz="4" w:space="0"/>
                    <w:right w:val="single" w:color="auto" w:sz="4" w:space="0"/>
                  </w:tcBorders>
                  <w:vAlign w:val="center"/>
                </w:tcPr>
                <w:p w14:paraId="714C07DA">
                  <w:pPr>
                    <w:autoSpaceDN w:val="0"/>
                    <w:adjustRightInd w:val="0"/>
                    <w:snapToGrid w:val="0"/>
                    <w:jc w:val="center"/>
                    <w:rPr>
                      <w:color w:val="auto"/>
                      <w:szCs w:val="21"/>
                    </w:rPr>
                  </w:pPr>
                  <w:r>
                    <w:rPr>
                      <w:color w:val="auto"/>
                      <w:spacing w:val="-4"/>
                    </w:rPr>
                    <w:t>辅助间</w:t>
                  </w:r>
                </w:p>
              </w:tc>
              <w:tc>
                <w:tcPr>
                  <w:tcW w:w="3260" w:type="pct"/>
                  <w:tcBorders>
                    <w:top w:val="single" w:color="auto" w:sz="4" w:space="0"/>
                    <w:left w:val="single" w:color="auto" w:sz="4" w:space="0"/>
                    <w:bottom w:val="single" w:color="auto" w:sz="4" w:space="0"/>
                    <w:right w:val="single" w:color="auto" w:sz="4" w:space="0"/>
                  </w:tcBorders>
                  <w:vAlign w:val="center"/>
                </w:tcPr>
                <w:p w14:paraId="32596D53">
                  <w:pPr>
                    <w:autoSpaceDN w:val="0"/>
                    <w:adjustRightInd w:val="0"/>
                    <w:snapToGrid w:val="0"/>
                    <w:jc w:val="left"/>
                    <w:textAlignment w:val="baseline"/>
                    <w:rPr>
                      <w:color w:val="auto"/>
                      <w:szCs w:val="21"/>
                    </w:rPr>
                  </w:pPr>
                  <w:r>
                    <w:rPr>
                      <w:rFonts w:hint="eastAsia"/>
                      <w:color w:val="auto"/>
                      <w:szCs w:val="21"/>
                      <w:lang w:val="en-US" w:eastAsia="zh-CN"/>
                    </w:rPr>
                    <w:t>新建一座</w:t>
                  </w:r>
                  <w:r>
                    <w:rPr>
                      <w:color w:val="auto"/>
                      <w:szCs w:val="21"/>
                    </w:rPr>
                    <w:t>占地面积</w:t>
                  </w:r>
                  <w:r>
                    <w:rPr>
                      <w:rFonts w:hint="eastAsia"/>
                      <w:color w:val="auto"/>
                      <w:spacing w:val="-3"/>
                      <w:lang w:eastAsia="zh-CN"/>
                    </w:rPr>
                    <w:t>381.34</w:t>
                  </w:r>
                  <w:r>
                    <w:rPr>
                      <w:rFonts w:hint="eastAsia"/>
                      <w:color w:val="auto"/>
                      <w:szCs w:val="21"/>
                      <w:lang w:val="en-US" w:eastAsia="zh-CN"/>
                    </w:rPr>
                    <w:t>m</w:t>
                  </w:r>
                  <w:r>
                    <w:rPr>
                      <w:rFonts w:hint="eastAsia"/>
                      <w:color w:val="auto"/>
                      <w:szCs w:val="21"/>
                      <w:vertAlign w:val="superscript"/>
                      <w:lang w:val="en-US" w:eastAsia="zh-CN"/>
                    </w:rPr>
                    <w:t>2</w:t>
                  </w:r>
                  <w:r>
                    <w:rPr>
                      <w:color w:val="auto"/>
                      <w:szCs w:val="21"/>
                    </w:rPr>
                    <w:t>，</w:t>
                  </w:r>
                  <w:r>
                    <w:rPr>
                      <w:rFonts w:hint="eastAsia"/>
                      <w:color w:val="auto"/>
                      <w:szCs w:val="21"/>
                      <w:lang w:val="en-US" w:eastAsia="zh-CN"/>
                    </w:rPr>
                    <w:t>建筑面积</w:t>
                  </w:r>
                  <w:r>
                    <w:rPr>
                      <w:rFonts w:hint="eastAsia"/>
                      <w:color w:val="auto"/>
                      <w:spacing w:val="-4"/>
                      <w:lang w:eastAsia="zh-CN"/>
                    </w:rPr>
                    <w:t>1144.01</w:t>
                  </w:r>
                  <w:r>
                    <w:rPr>
                      <w:rFonts w:hint="eastAsia"/>
                      <w:color w:val="auto"/>
                      <w:szCs w:val="21"/>
                      <w:lang w:val="en-US" w:eastAsia="zh-CN"/>
                    </w:rPr>
                    <w:t>m</w:t>
                  </w:r>
                  <w:r>
                    <w:rPr>
                      <w:rFonts w:hint="eastAsia"/>
                      <w:color w:val="auto"/>
                      <w:szCs w:val="21"/>
                      <w:vertAlign w:val="superscript"/>
                      <w:lang w:val="en-US" w:eastAsia="zh-CN"/>
                    </w:rPr>
                    <w:t>2</w:t>
                  </w:r>
                  <w:r>
                    <w:rPr>
                      <w:color w:val="auto"/>
                      <w:spacing w:val="-4"/>
                    </w:rPr>
                    <w:t>辅助间</w:t>
                  </w:r>
                  <w:r>
                    <w:rPr>
                      <w:rFonts w:hint="eastAsia"/>
                      <w:color w:val="auto"/>
                      <w:spacing w:val="-4"/>
                      <w:lang w:eastAsia="zh-CN"/>
                    </w:rPr>
                    <w:t>，</w:t>
                  </w:r>
                  <w:r>
                    <w:rPr>
                      <w:rFonts w:hint="eastAsia"/>
                      <w:color w:val="auto"/>
                      <w:spacing w:val="-4"/>
                      <w:lang w:val="en-US" w:eastAsia="zh-CN"/>
                    </w:rPr>
                    <w:t>共3层，一层为脱硝设备间（</w:t>
                  </w:r>
                  <w:r>
                    <w:rPr>
                      <w:rFonts w:hint="eastAsia"/>
                      <w:color w:val="0000FF"/>
                      <w:spacing w:val="-4"/>
                      <w:lang w:val="en-US" w:eastAsia="zh-CN"/>
                    </w:rPr>
                    <w:t>内含1座尿素储罐，储存量为5t/a）</w:t>
                  </w:r>
                  <w:r>
                    <w:rPr>
                      <w:rFonts w:hint="eastAsia"/>
                      <w:color w:val="auto"/>
                      <w:spacing w:val="-4"/>
                      <w:lang w:val="en-US" w:eastAsia="zh-CN"/>
                    </w:rPr>
                    <w:t>、水处理及泵间（</w:t>
                  </w:r>
                  <w:r>
                    <w:rPr>
                      <w:rFonts w:hint="eastAsia"/>
                      <w:color w:val="auto"/>
                      <w:lang w:val="en-US" w:eastAsia="zh-CN"/>
                    </w:rPr>
                    <w:t>新建1座换热站</w:t>
                  </w:r>
                  <w:r>
                    <w:rPr>
                      <w:rFonts w:hint="eastAsia"/>
                      <w:color w:val="auto"/>
                      <w:spacing w:val="-4"/>
                      <w:lang w:val="en-US" w:eastAsia="zh-CN"/>
                    </w:rPr>
                    <w:t>）、值班室等；二层为热源控制间、热网控制中心（设置热网监控系统）、办公室等；三层为会议室、办公室等</w:t>
                  </w:r>
                  <w:r>
                    <w:rPr>
                      <w:rFonts w:hint="eastAsia"/>
                      <w:color w:val="auto"/>
                      <w:szCs w:val="21"/>
                      <w:vertAlign w:val="baseline"/>
                      <w:lang w:val="en-US" w:eastAsia="zh-CN"/>
                    </w:rPr>
                    <w:t>。</w:t>
                  </w:r>
                </w:p>
              </w:tc>
              <w:tc>
                <w:tcPr>
                  <w:tcW w:w="458" w:type="pct"/>
                  <w:tcBorders>
                    <w:top w:val="single" w:color="auto" w:sz="4" w:space="0"/>
                    <w:left w:val="single" w:color="auto" w:sz="4" w:space="0"/>
                    <w:bottom w:val="single" w:color="auto" w:sz="4" w:space="0"/>
                    <w:right w:val="nil"/>
                  </w:tcBorders>
                  <w:vAlign w:val="center"/>
                </w:tcPr>
                <w:p w14:paraId="4285A38D">
                  <w:pPr>
                    <w:autoSpaceDN w:val="0"/>
                    <w:adjustRightInd w:val="0"/>
                    <w:snapToGrid w:val="0"/>
                    <w:jc w:val="center"/>
                    <w:textAlignment w:val="baseline"/>
                    <w:rPr>
                      <w:rFonts w:hint="eastAsia"/>
                      <w:color w:val="auto"/>
                      <w:szCs w:val="21"/>
                      <w:lang w:val="en-US" w:eastAsia="zh-CN"/>
                    </w:rPr>
                  </w:pPr>
                  <w:r>
                    <w:rPr>
                      <w:rFonts w:hint="eastAsia"/>
                      <w:color w:val="auto"/>
                      <w:szCs w:val="21"/>
                      <w:lang w:val="en-US" w:eastAsia="zh-CN"/>
                    </w:rPr>
                    <w:t>新建</w:t>
                  </w:r>
                </w:p>
              </w:tc>
            </w:tr>
            <w:tr w14:paraId="2F25D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3F6F7EA5">
                  <w:pPr>
                    <w:jc w:val="center"/>
                    <w:textAlignment w:val="baseline"/>
                    <w:rPr>
                      <w:color w:val="auto"/>
                      <w:szCs w:val="21"/>
                    </w:rP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14:paraId="61122BE0">
                  <w:pPr>
                    <w:autoSpaceDN w:val="0"/>
                    <w:adjustRightInd w:val="0"/>
                    <w:snapToGrid w:val="0"/>
                    <w:jc w:val="center"/>
                    <w:rPr>
                      <w:color w:val="auto"/>
                      <w:szCs w:val="21"/>
                    </w:rPr>
                  </w:pPr>
                </w:p>
              </w:tc>
              <w:tc>
                <w:tcPr>
                  <w:tcW w:w="522" w:type="pct"/>
                  <w:tcBorders>
                    <w:top w:val="single" w:color="auto" w:sz="4" w:space="0"/>
                    <w:left w:val="single" w:color="auto" w:sz="4" w:space="0"/>
                    <w:bottom w:val="single" w:color="auto" w:sz="4" w:space="0"/>
                    <w:right w:val="single" w:color="auto" w:sz="4" w:space="0"/>
                  </w:tcBorders>
                  <w:vAlign w:val="center"/>
                </w:tcPr>
                <w:p w14:paraId="6D0E0F97">
                  <w:pPr>
                    <w:autoSpaceDN w:val="0"/>
                    <w:adjustRightInd w:val="0"/>
                    <w:snapToGrid w:val="0"/>
                    <w:jc w:val="center"/>
                    <w:rPr>
                      <w:color w:val="auto"/>
                      <w:szCs w:val="21"/>
                    </w:rPr>
                  </w:pPr>
                  <w:r>
                    <w:rPr>
                      <w:color w:val="auto"/>
                      <w:spacing w:val="-3"/>
                    </w:rPr>
                    <w:t>高低压配电间</w:t>
                  </w:r>
                </w:p>
              </w:tc>
              <w:tc>
                <w:tcPr>
                  <w:tcW w:w="3260" w:type="pct"/>
                  <w:tcBorders>
                    <w:top w:val="single" w:color="auto" w:sz="4" w:space="0"/>
                    <w:left w:val="single" w:color="auto" w:sz="4" w:space="0"/>
                    <w:bottom w:val="single" w:color="auto" w:sz="4" w:space="0"/>
                    <w:right w:val="single" w:color="auto" w:sz="4" w:space="0"/>
                  </w:tcBorders>
                  <w:vAlign w:val="center"/>
                </w:tcPr>
                <w:p w14:paraId="4CF22F71">
                  <w:pPr>
                    <w:autoSpaceDN w:val="0"/>
                    <w:adjustRightInd w:val="0"/>
                    <w:snapToGrid w:val="0"/>
                    <w:jc w:val="left"/>
                    <w:textAlignment w:val="baseline"/>
                    <w:rPr>
                      <w:color w:val="auto"/>
                      <w:szCs w:val="21"/>
                    </w:rPr>
                  </w:pPr>
                  <w:r>
                    <w:rPr>
                      <w:rFonts w:hint="eastAsia"/>
                      <w:color w:val="auto"/>
                      <w:szCs w:val="21"/>
                      <w:lang w:val="en-US" w:eastAsia="zh-CN"/>
                    </w:rPr>
                    <w:t>新建一座</w:t>
                  </w:r>
                  <w:r>
                    <w:rPr>
                      <w:color w:val="auto"/>
                      <w:szCs w:val="21"/>
                    </w:rPr>
                    <w:t>占地面积</w:t>
                  </w:r>
                  <w:r>
                    <w:rPr>
                      <w:rFonts w:hint="eastAsia"/>
                      <w:color w:val="auto"/>
                      <w:spacing w:val="-3"/>
                      <w:lang w:eastAsia="zh-CN"/>
                    </w:rPr>
                    <w:t>325.12</w:t>
                  </w:r>
                  <w:r>
                    <w:rPr>
                      <w:rFonts w:hint="eastAsia"/>
                      <w:color w:val="auto"/>
                      <w:szCs w:val="21"/>
                      <w:lang w:val="en-US" w:eastAsia="zh-CN"/>
                    </w:rPr>
                    <w:t>m</w:t>
                  </w:r>
                  <w:r>
                    <w:rPr>
                      <w:rFonts w:hint="eastAsia"/>
                      <w:color w:val="auto"/>
                      <w:szCs w:val="21"/>
                      <w:vertAlign w:val="superscript"/>
                      <w:lang w:val="en-US" w:eastAsia="zh-CN"/>
                    </w:rPr>
                    <w:t>2</w:t>
                  </w:r>
                  <w:r>
                    <w:rPr>
                      <w:color w:val="auto"/>
                      <w:szCs w:val="21"/>
                    </w:rPr>
                    <w:t>，</w:t>
                  </w:r>
                  <w:r>
                    <w:rPr>
                      <w:rFonts w:hint="eastAsia"/>
                      <w:color w:val="auto"/>
                      <w:szCs w:val="21"/>
                      <w:lang w:val="en-US" w:eastAsia="zh-CN"/>
                    </w:rPr>
                    <w:t>建筑面积</w:t>
                  </w:r>
                  <w:r>
                    <w:rPr>
                      <w:rFonts w:hint="eastAsia"/>
                      <w:color w:val="auto"/>
                      <w:spacing w:val="-3"/>
                      <w:lang w:eastAsia="zh-CN"/>
                    </w:rPr>
                    <w:t>325.12</w:t>
                  </w:r>
                  <w:r>
                    <w:rPr>
                      <w:rFonts w:hint="eastAsia"/>
                      <w:color w:val="auto"/>
                      <w:szCs w:val="21"/>
                      <w:lang w:val="en-US" w:eastAsia="zh-CN"/>
                    </w:rPr>
                    <w:t>m</w:t>
                  </w:r>
                  <w:r>
                    <w:rPr>
                      <w:rFonts w:hint="eastAsia"/>
                      <w:color w:val="auto"/>
                      <w:szCs w:val="21"/>
                      <w:vertAlign w:val="superscript"/>
                      <w:lang w:val="en-US" w:eastAsia="zh-CN"/>
                    </w:rPr>
                    <w:t>2</w:t>
                  </w:r>
                  <w:r>
                    <w:rPr>
                      <w:color w:val="auto"/>
                      <w:spacing w:val="-3"/>
                    </w:rPr>
                    <w:t>高低压配电间</w:t>
                  </w:r>
                  <w:r>
                    <w:rPr>
                      <w:rFonts w:hint="eastAsia"/>
                      <w:color w:val="auto"/>
                      <w:szCs w:val="21"/>
                      <w:vertAlign w:val="baseline"/>
                      <w:lang w:val="en-US" w:eastAsia="zh-CN"/>
                    </w:rPr>
                    <w:t>。</w:t>
                  </w:r>
                </w:p>
              </w:tc>
              <w:tc>
                <w:tcPr>
                  <w:tcW w:w="458" w:type="pct"/>
                  <w:tcBorders>
                    <w:top w:val="single" w:color="auto" w:sz="4" w:space="0"/>
                    <w:left w:val="single" w:color="auto" w:sz="4" w:space="0"/>
                    <w:bottom w:val="single" w:color="auto" w:sz="4" w:space="0"/>
                    <w:right w:val="nil"/>
                  </w:tcBorders>
                  <w:vAlign w:val="center"/>
                </w:tcPr>
                <w:p w14:paraId="3EEEE238">
                  <w:pPr>
                    <w:autoSpaceDN w:val="0"/>
                    <w:adjustRightInd w:val="0"/>
                    <w:snapToGrid w:val="0"/>
                    <w:jc w:val="center"/>
                    <w:textAlignment w:val="baseline"/>
                    <w:rPr>
                      <w:rFonts w:hint="eastAsia"/>
                      <w:color w:val="auto"/>
                      <w:szCs w:val="21"/>
                      <w:lang w:val="en-US" w:eastAsia="zh-CN"/>
                    </w:rPr>
                  </w:pPr>
                  <w:r>
                    <w:rPr>
                      <w:rFonts w:hint="eastAsia"/>
                      <w:color w:val="auto"/>
                      <w:szCs w:val="21"/>
                      <w:lang w:val="en-US" w:eastAsia="zh-CN"/>
                    </w:rPr>
                    <w:t>新建</w:t>
                  </w:r>
                </w:p>
              </w:tc>
            </w:tr>
            <w:tr w14:paraId="74DD8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restart"/>
                  <w:tcBorders>
                    <w:top w:val="single" w:color="auto" w:sz="4" w:space="0"/>
                    <w:left w:val="nil"/>
                    <w:bottom w:val="single" w:color="auto" w:sz="4" w:space="0"/>
                    <w:right w:val="single" w:color="auto" w:sz="4" w:space="0"/>
                  </w:tcBorders>
                  <w:vAlign w:val="center"/>
                </w:tcPr>
                <w:p w14:paraId="5CB02A1B">
                  <w:pPr>
                    <w:jc w:val="center"/>
                    <w:textAlignment w:val="baseline"/>
                    <w:rPr>
                      <w:color w:val="auto"/>
                      <w:szCs w:val="21"/>
                    </w:rPr>
                  </w:pPr>
                  <w:r>
                    <w:rPr>
                      <w:color w:val="auto"/>
                      <w:szCs w:val="21"/>
                    </w:rPr>
                    <w:t>辅助工程</w:t>
                  </w: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278F9DA4">
                  <w:pPr>
                    <w:jc w:val="center"/>
                    <w:rPr>
                      <w:color w:val="FF0000"/>
                    </w:rPr>
                  </w:pPr>
                  <w:r>
                    <w:rPr>
                      <w:color w:val="FF0000"/>
                    </w:rPr>
                    <w:t>软化水系统</w:t>
                  </w:r>
                </w:p>
              </w:tc>
              <w:tc>
                <w:tcPr>
                  <w:tcW w:w="3260" w:type="pct"/>
                  <w:tcBorders>
                    <w:top w:val="single" w:color="auto" w:sz="4" w:space="0"/>
                    <w:left w:val="single" w:color="auto" w:sz="4" w:space="0"/>
                    <w:bottom w:val="single" w:color="auto" w:sz="4" w:space="0"/>
                    <w:right w:val="single" w:color="auto" w:sz="4" w:space="0"/>
                  </w:tcBorders>
                  <w:vAlign w:val="center"/>
                </w:tcPr>
                <w:p w14:paraId="36308B33">
                  <w:pPr>
                    <w:jc w:val="left"/>
                    <w:textAlignment w:val="baseline"/>
                    <w:rPr>
                      <w:rFonts w:hint="eastAsia" w:eastAsia="宋体"/>
                      <w:color w:val="FF0000"/>
                      <w:szCs w:val="21"/>
                      <w:lang w:eastAsia="zh-CN"/>
                    </w:rPr>
                  </w:pPr>
                  <w:r>
                    <w:rPr>
                      <w:rFonts w:hint="eastAsia"/>
                      <w:color w:val="FF0000"/>
                      <w:szCs w:val="21"/>
                      <w:lang w:val="en-US" w:eastAsia="zh-CN"/>
                    </w:rPr>
                    <w:t>新建</w:t>
                  </w:r>
                  <w:r>
                    <w:rPr>
                      <w:color w:val="FF0000"/>
                      <w:szCs w:val="21"/>
                    </w:rPr>
                    <w:t>软化水设备一套，处理规模15t/h，本项目软化水系统工艺为：</w:t>
                  </w:r>
                  <w:r>
                    <w:rPr>
                      <w:rFonts w:hint="eastAsia"/>
                      <w:color w:val="FF0000"/>
                      <w:szCs w:val="21"/>
                      <w:lang w:val="en-US" w:eastAsia="zh-CN"/>
                    </w:rPr>
                    <w:t>钠</w:t>
                  </w:r>
                  <w:r>
                    <w:rPr>
                      <w:color w:val="FF0000"/>
                      <w:szCs w:val="21"/>
                    </w:rPr>
                    <w:t>离子交换工艺</w:t>
                  </w:r>
                  <w:r>
                    <w:rPr>
                      <w:rFonts w:hint="eastAsia"/>
                      <w:color w:val="FF0000"/>
                      <w:szCs w:val="21"/>
                      <w:lang w:eastAsia="zh-CN"/>
                    </w:rPr>
                    <w:t>（</w:t>
                  </w:r>
                  <w:r>
                    <w:rPr>
                      <w:rFonts w:hint="eastAsia"/>
                      <w:color w:val="FF0000"/>
                      <w:szCs w:val="21"/>
                      <w:lang w:val="en-US" w:eastAsia="zh-CN"/>
                    </w:rPr>
                    <w:t>树脂再生不涉及酸碱</w:t>
                  </w:r>
                  <w:r>
                    <w:rPr>
                      <w:rFonts w:hint="eastAsia"/>
                      <w:color w:val="FF0000"/>
                      <w:szCs w:val="21"/>
                      <w:lang w:eastAsia="zh-CN"/>
                    </w:rPr>
                    <w:t>）</w:t>
                  </w:r>
                  <w:r>
                    <w:rPr>
                      <w:color w:val="FF0000"/>
                      <w:szCs w:val="21"/>
                    </w:rPr>
                    <w:t>。具体生产流程如下：</w:t>
                  </w:r>
                  <w:r>
                    <w:rPr>
                      <w:rFonts w:hint="eastAsia"/>
                      <w:color w:val="FF0000"/>
                      <w:szCs w:val="21"/>
                    </w:rPr>
                    <w:t>生水箱→生水加压泵→全自动软水器→软化水箱→补水泵→锅炉系统</w:t>
                  </w:r>
                  <w:r>
                    <w:rPr>
                      <w:rFonts w:hint="eastAsia"/>
                      <w:color w:val="FF0000"/>
                      <w:szCs w:val="21"/>
                      <w:lang w:eastAsia="zh-CN"/>
                    </w:rPr>
                    <w:t>。</w:t>
                  </w:r>
                </w:p>
              </w:tc>
              <w:tc>
                <w:tcPr>
                  <w:tcW w:w="458" w:type="pct"/>
                  <w:tcBorders>
                    <w:top w:val="single" w:color="auto" w:sz="4" w:space="0"/>
                    <w:left w:val="single" w:color="auto" w:sz="4" w:space="0"/>
                    <w:bottom w:val="single" w:color="auto" w:sz="4" w:space="0"/>
                    <w:right w:val="nil"/>
                  </w:tcBorders>
                  <w:vAlign w:val="center"/>
                </w:tcPr>
                <w:p w14:paraId="3D02A7E8">
                  <w:pPr>
                    <w:autoSpaceDN w:val="0"/>
                    <w:adjustRightInd w:val="0"/>
                    <w:snapToGrid w:val="0"/>
                    <w:jc w:val="center"/>
                    <w:textAlignment w:val="baseline"/>
                    <w:rPr>
                      <w:color w:val="FF0000"/>
                      <w:szCs w:val="21"/>
                    </w:rPr>
                  </w:pPr>
                  <w:r>
                    <w:rPr>
                      <w:rFonts w:hint="eastAsia"/>
                      <w:color w:val="FF0000"/>
                      <w:szCs w:val="21"/>
                      <w:lang w:val="en-US" w:eastAsia="zh-CN"/>
                    </w:rPr>
                    <w:t>新建</w:t>
                  </w:r>
                </w:p>
              </w:tc>
            </w:tr>
            <w:tr w14:paraId="214A8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06445A5D">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28251ADC">
                  <w:pPr>
                    <w:jc w:val="center"/>
                    <w:rPr>
                      <w:color w:val="auto"/>
                    </w:rPr>
                  </w:pPr>
                  <w:r>
                    <w:rPr>
                      <w:color w:val="auto"/>
                    </w:rPr>
                    <w:t>上料系统</w:t>
                  </w:r>
                </w:p>
              </w:tc>
              <w:tc>
                <w:tcPr>
                  <w:tcW w:w="3260" w:type="pct"/>
                  <w:tcBorders>
                    <w:top w:val="single" w:color="auto" w:sz="4" w:space="0"/>
                    <w:left w:val="single" w:color="auto" w:sz="4" w:space="0"/>
                    <w:bottom w:val="single" w:color="auto" w:sz="4" w:space="0"/>
                    <w:right w:val="single" w:color="auto" w:sz="4" w:space="0"/>
                  </w:tcBorders>
                  <w:vAlign w:val="center"/>
                </w:tcPr>
                <w:p w14:paraId="10F3FE45">
                  <w:pPr>
                    <w:jc w:val="left"/>
                    <w:textAlignment w:val="baseline"/>
                    <w:rPr>
                      <w:rFonts w:hint="eastAsia" w:eastAsia="宋体"/>
                      <w:color w:val="auto"/>
                      <w:szCs w:val="21"/>
                      <w:lang w:eastAsia="zh-CN"/>
                    </w:rPr>
                  </w:pPr>
                  <w:r>
                    <w:rPr>
                      <w:rFonts w:hint="eastAsia"/>
                      <w:color w:val="auto"/>
                      <w:szCs w:val="21"/>
                    </w:rPr>
                    <w:t>每台锅炉前各配一套10t/h上料装置</w:t>
                  </w:r>
                  <w:r>
                    <w:rPr>
                      <w:rFonts w:hint="eastAsia"/>
                      <w:color w:val="auto"/>
                      <w:szCs w:val="21"/>
                      <w:lang w:eastAsia="zh-CN"/>
                    </w:rPr>
                    <w:t>。生物质大包捆料由汽车运至封闭</w:t>
                  </w:r>
                  <w:r>
                    <w:rPr>
                      <w:rFonts w:hint="eastAsia"/>
                      <w:color w:val="auto"/>
                      <w:szCs w:val="21"/>
                      <w:lang w:val="en-US" w:eastAsia="zh-CN"/>
                    </w:rPr>
                    <w:t>生物质燃料贮存库</w:t>
                  </w:r>
                  <w:r>
                    <w:rPr>
                      <w:rFonts w:hint="eastAsia"/>
                      <w:color w:val="auto"/>
                      <w:szCs w:val="21"/>
                      <w:lang w:eastAsia="zh-CN"/>
                    </w:rPr>
                    <w:t>，由抓草机运至炉前室外送料机上，通过送料机、上料机至锅炉前燃烧室。</w:t>
                  </w:r>
                </w:p>
              </w:tc>
              <w:tc>
                <w:tcPr>
                  <w:tcW w:w="458" w:type="pct"/>
                  <w:tcBorders>
                    <w:top w:val="single" w:color="auto" w:sz="4" w:space="0"/>
                    <w:left w:val="single" w:color="auto" w:sz="4" w:space="0"/>
                    <w:bottom w:val="single" w:color="auto" w:sz="4" w:space="0"/>
                    <w:right w:val="nil"/>
                  </w:tcBorders>
                  <w:vAlign w:val="center"/>
                </w:tcPr>
                <w:p w14:paraId="4C5492F2">
                  <w:pPr>
                    <w:autoSpaceDN w:val="0"/>
                    <w:adjustRightInd w:val="0"/>
                    <w:snapToGrid w:val="0"/>
                    <w:jc w:val="center"/>
                    <w:textAlignment w:val="baseline"/>
                    <w:rPr>
                      <w:color w:val="auto"/>
                      <w:szCs w:val="21"/>
                    </w:rPr>
                  </w:pPr>
                  <w:r>
                    <w:rPr>
                      <w:rFonts w:hint="eastAsia"/>
                      <w:color w:val="auto"/>
                      <w:szCs w:val="21"/>
                      <w:lang w:val="en-US" w:eastAsia="zh-CN"/>
                    </w:rPr>
                    <w:t>新建</w:t>
                  </w:r>
                </w:p>
              </w:tc>
            </w:tr>
            <w:tr w14:paraId="79493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33F1DCF0">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0DE18851">
                  <w:pPr>
                    <w:jc w:val="center"/>
                    <w:rPr>
                      <w:color w:val="auto"/>
                    </w:rPr>
                  </w:pPr>
                  <w:r>
                    <w:rPr>
                      <w:rFonts w:hint="eastAsia"/>
                      <w:color w:val="auto"/>
                    </w:rPr>
                    <w:t>除渣系统</w:t>
                  </w:r>
                </w:p>
              </w:tc>
              <w:tc>
                <w:tcPr>
                  <w:tcW w:w="3260" w:type="pct"/>
                  <w:tcBorders>
                    <w:top w:val="single" w:color="auto" w:sz="4" w:space="0"/>
                    <w:left w:val="single" w:color="auto" w:sz="4" w:space="0"/>
                    <w:bottom w:val="single" w:color="auto" w:sz="4" w:space="0"/>
                    <w:right w:val="single" w:color="auto" w:sz="4" w:space="0"/>
                  </w:tcBorders>
                  <w:vAlign w:val="center"/>
                </w:tcPr>
                <w:p w14:paraId="6DD993CF">
                  <w:pPr>
                    <w:jc w:val="left"/>
                    <w:textAlignment w:val="baseline"/>
                    <w:rPr>
                      <w:rFonts w:hint="eastAsia" w:eastAsia="宋体"/>
                      <w:color w:val="auto"/>
                      <w:szCs w:val="21"/>
                      <w:lang w:val="en-US" w:eastAsia="zh-CN"/>
                    </w:rPr>
                  </w:pPr>
                  <w:r>
                    <w:rPr>
                      <w:rFonts w:hint="eastAsia"/>
                      <w:color w:val="auto"/>
                      <w:lang w:val="en-US" w:eastAsia="zh-CN"/>
                    </w:rPr>
                    <w:t>新建</w:t>
                  </w:r>
                  <w:r>
                    <w:rPr>
                      <w:rFonts w:hint="eastAsia"/>
                      <w:color w:val="auto"/>
                    </w:rPr>
                    <w:t>一台6t/h重型板链除渣机，满足2×8.4MW</w:t>
                  </w:r>
                  <w:r>
                    <w:rPr>
                      <w:rFonts w:hint="eastAsia"/>
                      <w:color w:val="auto"/>
                      <w:lang w:val="en-US" w:eastAsia="zh-CN"/>
                    </w:rPr>
                    <w:t>生物质</w:t>
                  </w:r>
                  <w:r>
                    <w:rPr>
                      <w:rFonts w:hint="eastAsia"/>
                      <w:color w:val="auto"/>
                    </w:rPr>
                    <w:t>热水锅炉</w:t>
                  </w:r>
                  <w:r>
                    <w:rPr>
                      <w:rFonts w:hint="eastAsia"/>
                      <w:color w:val="auto"/>
                      <w:highlight w:val="none"/>
                      <w:lang w:eastAsia="zh-CN"/>
                    </w:rPr>
                    <w:t>（</w:t>
                  </w:r>
                  <w:r>
                    <w:rPr>
                      <w:rFonts w:hint="eastAsia"/>
                      <w:color w:val="auto"/>
                      <w:highlight w:val="none"/>
                      <w:lang w:val="en-US" w:eastAsia="zh-CN"/>
                    </w:rPr>
                    <w:t>两台使用</w:t>
                  </w:r>
                  <w:r>
                    <w:rPr>
                      <w:rFonts w:hint="eastAsia"/>
                      <w:color w:val="auto"/>
                      <w:highlight w:val="none"/>
                      <w:lang w:eastAsia="zh-CN"/>
                    </w:rPr>
                    <w:t>）</w:t>
                  </w:r>
                  <w:r>
                    <w:rPr>
                      <w:rFonts w:hint="eastAsia"/>
                      <w:color w:val="auto"/>
                    </w:rPr>
                    <w:t>除渣的需要</w:t>
                  </w:r>
                  <w:r>
                    <w:rPr>
                      <w:rFonts w:hint="eastAsia"/>
                      <w:color w:val="auto"/>
                      <w:lang w:eastAsia="zh-CN"/>
                    </w:rPr>
                    <w:t>。</w:t>
                  </w:r>
                </w:p>
              </w:tc>
              <w:tc>
                <w:tcPr>
                  <w:tcW w:w="458" w:type="pct"/>
                  <w:tcBorders>
                    <w:top w:val="single" w:color="auto" w:sz="4" w:space="0"/>
                    <w:left w:val="single" w:color="auto" w:sz="4" w:space="0"/>
                    <w:bottom w:val="single" w:color="auto" w:sz="4" w:space="0"/>
                    <w:right w:val="nil"/>
                  </w:tcBorders>
                  <w:vAlign w:val="center"/>
                </w:tcPr>
                <w:p w14:paraId="3C49C3E2">
                  <w:pPr>
                    <w:autoSpaceDN w:val="0"/>
                    <w:adjustRightInd w:val="0"/>
                    <w:snapToGrid w:val="0"/>
                    <w:jc w:val="center"/>
                    <w:textAlignment w:val="baseline"/>
                    <w:rPr>
                      <w:rFonts w:hint="eastAsia"/>
                      <w:color w:val="auto"/>
                      <w:szCs w:val="21"/>
                      <w:lang w:val="en-US" w:eastAsia="zh-CN"/>
                    </w:rPr>
                  </w:pPr>
                  <w:r>
                    <w:rPr>
                      <w:rFonts w:hint="eastAsia"/>
                      <w:color w:val="auto"/>
                      <w:szCs w:val="21"/>
                      <w:lang w:val="en-US" w:eastAsia="zh-CN"/>
                    </w:rPr>
                    <w:t>新建</w:t>
                  </w:r>
                </w:p>
              </w:tc>
            </w:tr>
            <w:tr w14:paraId="2E9B5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2AED0A67">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0DADD426">
                  <w:pPr>
                    <w:jc w:val="center"/>
                    <w:rPr>
                      <w:rFonts w:hint="default" w:eastAsia="宋体"/>
                      <w:color w:val="auto"/>
                      <w:lang w:val="en-US" w:eastAsia="zh-CN"/>
                    </w:rPr>
                  </w:pPr>
                  <w:r>
                    <w:rPr>
                      <w:rFonts w:hint="eastAsia"/>
                      <w:color w:val="auto"/>
                      <w:lang w:val="en-US" w:eastAsia="zh-CN"/>
                    </w:rPr>
                    <w:t>除灰系统</w:t>
                  </w:r>
                </w:p>
              </w:tc>
              <w:tc>
                <w:tcPr>
                  <w:tcW w:w="3260" w:type="pct"/>
                  <w:tcBorders>
                    <w:top w:val="single" w:color="auto" w:sz="4" w:space="0"/>
                    <w:left w:val="single" w:color="auto" w:sz="4" w:space="0"/>
                    <w:bottom w:val="single" w:color="auto" w:sz="4" w:space="0"/>
                    <w:right w:val="single" w:color="auto" w:sz="4" w:space="0"/>
                  </w:tcBorders>
                  <w:vAlign w:val="center"/>
                </w:tcPr>
                <w:p w14:paraId="145103EB">
                  <w:pPr>
                    <w:jc w:val="left"/>
                    <w:textAlignment w:val="baseline"/>
                    <w:rPr>
                      <w:color w:val="auto"/>
                      <w:szCs w:val="21"/>
                    </w:rPr>
                  </w:pPr>
                  <w:r>
                    <w:rPr>
                      <w:rFonts w:hint="eastAsia"/>
                      <w:color w:val="auto"/>
                    </w:rPr>
                    <w:t>除灰系统方式为湿式机械除灰</w:t>
                  </w:r>
                  <w:r>
                    <w:rPr>
                      <w:rFonts w:hint="eastAsia"/>
                      <w:color w:val="auto"/>
                      <w:lang w:eastAsia="zh-CN"/>
                    </w:rPr>
                    <w:t>，</w:t>
                  </w:r>
                  <w:r>
                    <w:rPr>
                      <w:rFonts w:hint="eastAsia"/>
                      <w:color w:val="auto"/>
                    </w:rPr>
                    <w:t>除尘器的灰斗落入1#刮板除灰机</w:t>
                  </w:r>
                  <w:r>
                    <w:rPr>
                      <w:rFonts w:hint="eastAsia"/>
                      <w:color w:val="auto"/>
                      <w:lang w:eastAsia="zh-CN"/>
                    </w:rPr>
                    <w:t>（</w:t>
                  </w:r>
                  <w:r>
                    <w:rPr>
                      <w:rFonts w:hint="eastAsia"/>
                      <w:color w:val="auto"/>
                      <w:lang w:val="en-US" w:eastAsia="zh-CN"/>
                    </w:rPr>
                    <w:t>型号</w:t>
                  </w:r>
                  <w:r>
                    <w:rPr>
                      <w:color w:val="auto"/>
                      <w:spacing w:val="-1"/>
                    </w:rPr>
                    <w:t>B=400L=28mN=3.7KW</w:t>
                  </w:r>
                  <w:r>
                    <w:rPr>
                      <w:rFonts w:hint="eastAsia"/>
                      <w:color w:val="auto"/>
                      <w:lang w:eastAsia="zh-CN"/>
                    </w:rPr>
                    <w:t>）</w:t>
                  </w:r>
                  <w:r>
                    <w:rPr>
                      <w:rFonts w:hint="eastAsia"/>
                      <w:color w:val="auto"/>
                    </w:rPr>
                    <w:t>，通过2#刮板除灰机</w:t>
                  </w:r>
                  <w:r>
                    <w:rPr>
                      <w:rFonts w:hint="eastAsia"/>
                      <w:color w:val="auto"/>
                      <w:lang w:eastAsia="zh-CN"/>
                    </w:rPr>
                    <w:t>（</w:t>
                  </w:r>
                  <w:r>
                    <w:rPr>
                      <w:color w:val="auto"/>
                      <w:spacing w:val="-1"/>
                    </w:rPr>
                    <w:t>B=400L=28mN=3.7KW</w:t>
                  </w:r>
                  <w:r>
                    <w:rPr>
                      <w:rFonts w:hint="eastAsia"/>
                      <w:color w:val="auto"/>
                      <w:spacing w:val="-1"/>
                      <w:lang w:eastAsia="zh-CN"/>
                    </w:rPr>
                    <w:t>）</w:t>
                  </w:r>
                  <w:r>
                    <w:rPr>
                      <w:rFonts w:hint="eastAsia"/>
                      <w:color w:val="auto"/>
                    </w:rPr>
                    <w:t>至重型板链除渣机。</w:t>
                  </w:r>
                </w:p>
              </w:tc>
              <w:tc>
                <w:tcPr>
                  <w:tcW w:w="458" w:type="pct"/>
                  <w:tcBorders>
                    <w:top w:val="single" w:color="auto" w:sz="4" w:space="0"/>
                    <w:left w:val="single" w:color="auto" w:sz="4" w:space="0"/>
                    <w:bottom w:val="single" w:color="auto" w:sz="4" w:space="0"/>
                    <w:right w:val="nil"/>
                  </w:tcBorders>
                  <w:vAlign w:val="center"/>
                </w:tcPr>
                <w:p w14:paraId="6227B8EA">
                  <w:pPr>
                    <w:autoSpaceDN w:val="0"/>
                    <w:adjustRightInd w:val="0"/>
                    <w:snapToGrid w:val="0"/>
                    <w:jc w:val="center"/>
                    <w:textAlignment w:val="baseline"/>
                    <w:rPr>
                      <w:color w:val="auto"/>
                      <w:szCs w:val="21"/>
                    </w:rPr>
                  </w:pPr>
                  <w:r>
                    <w:rPr>
                      <w:rFonts w:hint="eastAsia"/>
                      <w:color w:val="auto"/>
                      <w:szCs w:val="21"/>
                      <w:lang w:val="en-US" w:eastAsia="zh-CN"/>
                    </w:rPr>
                    <w:t>新建</w:t>
                  </w:r>
                </w:p>
              </w:tc>
            </w:tr>
            <w:tr w14:paraId="6ADB4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5D91404E">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0833FFEA">
                  <w:pPr>
                    <w:jc w:val="center"/>
                    <w:textAlignment w:val="baseline"/>
                    <w:rPr>
                      <w:rFonts w:hint="eastAsia" w:ascii="Times New Roman" w:hAnsi="Times New Roman" w:eastAsia="宋体" w:cs="Times New Roman"/>
                      <w:color w:val="auto"/>
                      <w:spacing w:val="-1"/>
                      <w:lang w:val="en-US" w:eastAsia="zh-CN"/>
                    </w:rPr>
                  </w:pPr>
                  <w:r>
                    <w:rPr>
                      <w:rFonts w:hint="eastAsia" w:ascii="Times New Roman" w:hAnsi="Times New Roman" w:eastAsia="宋体" w:cs="Times New Roman"/>
                      <w:color w:val="auto"/>
                      <w:spacing w:val="-1"/>
                      <w:lang w:val="en-US" w:eastAsia="zh-CN"/>
                    </w:rPr>
                    <w:t>消防系统</w:t>
                  </w:r>
                </w:p>
              </w:tc>
              <w:tc>
                <w:tcPr>
                  <w:tcW w:w="3260" w:type="pct"/>
                  <w:tcBorders>
                    <w:top w:val="single" w:color="auto" w:sz="4" w:space="0"/>
                    <w:left w:val="single" w:color="auto" w:sz="4" w:space="0"/>
                    <w:bottom w:val="single" w:color="auto" w:sz="4" w:space="0"/>
                    <w:right w:val="single" w:color="auto" w:sz="4" w:space="0"/>
                  </w:tcBorders>
                  <w:vAlign w:val="center"/>
                </w:tcPr>
                <w:p w14:paraId="099B3948">
                  <w:pPr>
                    <w:jc w:val="left"/>
                    <w:textAlignment w:val="baseline"/>
                    <w:rPr>
                      <w:rFonts w:hint="eastAsia" w:ascii="Times New Roman" w:hAnsi="Times New Roman" w:eastAsia="宋体" w:cs="Times New Roman"/>
                      <w:color w:val="auto"/>
                      <w:spacing w:val="-1"/>
                      <w:lang w:val="en-US" w:eastAsia="zh-CN"/>
                    </w:rPr>
                  </w:pPr>
                  <w:r>
                    <w:rPr>
                      <w:rFonts w:hint="eastAsia"/>
                      <w:color w:val="auto"/>
                      <w:szCs w:val="21"/>
                      <w:lang w:val="en-US" w:eastAsia="zh-CN"/>
                    </w:rPr>
                    <w:t>新建一座</w:t>
                  </w:r>
                  <w:r>
                    <w:rPr>
                      <w:color w:val="auto"/>
                      <w:szCs w:val="21"/>
                    </w:rPr>
                    <w:t>占地面积</w:t>
                  </w:r>
                  <w:r>
                    <w:rPr>
                      <w:rFonts w:hint="eastAsia"/>
                      <w:color w:val="auto"/>
                      <w:spacing w:val="-3"/>
                      <w:lang w:val="en-US" w:eastAsia="zh-CN"/>
                    </w:rPr>
                    <w:t>103.32</w:t>
                  </w:r>
                  <w:r>
                    <w:rPr>
                      <w:rFonts w:hint="eastAsia"/>
                      <w:color w:val="auto"/>
                      <w:szCs w:val="21"/>
                      <w:lang w:val="en-US" w:eastAsia="zh-CN"/>
                    </w:rPr>
                    <w:t>m</w:t>
                  </w:r>
                  <w:r>
                    <w:rPr>
                      <w:rFonts w:hint="eastAsia"/>
                      <w:color w:val="auto"/>
                      <w:szCs w:val="21"/>
                      <w:vertAlign w:val="superscript"/>
                      <w:lang w:val="en-US" w:eastAsia="zh-CN"/>
                    </w:rPr>
                    <w:t>2</w:t>
                  </w:r>
                  <w:r>
                    <w:rPr>
                      <w:color w:val="auto"/>
                      <w:szCs w:val="21"/>
                    </w:rPr>
                    <w:t>，</w:t>
                  </w:r>
                  <w:r>
                    <w:rPr>
                      <w:rFonts w:hint="eastAsia"/>
                      <w:color w:val="auto"/>
                      <w:szCs w:val="21"/>
                      <w:lang w:val="en-US" w:eastAsia="zh-CN"/>
                    </w:rPr>
                    <w:t>建筑面积148.83m</w:t>
                  </w:r>
                  <w:r>
                    <w:rPr>
                      <w:rFonts w:hint="eastAsia"/>
                      <w:color w:val="auto"/>
                      <w:szCs w:val="21"/>
                      <w:vertAlign w:val="superscript"/>
                      <w:lang w:val="en-US" w:eastAsia="zh-CN"/>
                    </w:rPr>
                    <w:t>2</w:t>
                  </w:r>
                  <w:r>
                    <w:rPr>
                      <w:rFonts w:ascii="Times New Roman" w:hAnsi="Times New Roman" w:eastAsia="宋体" w:cs="Times New Roman"/>
                      <w:color w:val="auto"/>
                      <w:spacing w:val="-1"/>
                    </w:rPr>
                    <w:t>消防泵房</w:t>
                  </w:r>
                  <w:r>
                    <w:rPr>
                      <w:rFonts w:hint="eastAsia" w:ascii="Times New Roman" w:hAnsi="Times New Roman" w:eastAsia="宋体" w:cs="Times New Roman"/>
                      <w:color w:val="auto"/>
                      <w:spacing w:val="-1"/>
                      <w:lang w:eastAsia="zh-CN"/>
                    </w:rPr>
                    <w:t>、</w:t>
                  </w:r>
                  <w:r>
                    <w:rPr>
                      <w:rFonts w:hint="eastAsia" w:ascii="Times New Roman" w:hAnsi="Times New Roman" w:eastAsia="宋体" w:cs="Times New Roman"/>
                      <w:color w:val="auto"/>
                      <w:spacing w:val="-1"/>
                      <w:lang w:val="en-US" w:eastAsia="zh-CN"/>
                    </w:rPr>
                    <w:t>1座容积为</w:t>
                  </w:r>
                  <w:r>
                    <w:rPr>
                      <w:rFonts w:hint="eastAsia" w:eastAsia="宋体"/>
                      <w:color w:val="auto"/>
                      <w:spacing w:val="-2"/>
                      <w:lang w:val="en-US" w:eastAsia="zh-CN"/>
                    </w:rPr>
                    <w:t>4</w:t>
                  </w:r>
                  <w:r>
                    <w:rPr>
                      <w:rFonts w:hint="eastAsia"/>
                      <w:color w:val="auto"/>
                      <w:spacing w:val="-2"/>
                      <w:lang w:val="en-US" w:eastAsia="zh-CN"/>
                    </w:rPr>
                    <w:t>4</w:t>
                  </w:r>
                  <w:r>
                    <w:rPr>
                      <w:rFonts w:hint="eastAsia" w:eastAsia="宋体"/>
                      <w:color w:val="auto"/>
                      <w:spacing w:val="-2"/>
                      <w:lang w:val="en-US" w:eastAsia="zh-CN"/>
                    </w:rPr>
                    <w:t>0</w:t>
                  </w:r>
                  <w:r>
                    <w:rPr>
                      <w:rFonts w:hint="eastAsia"/>
                      <w:color w:val="auto"/>
                      <w:szCs w:val="21"/>
                      <w:lang w:val="en-US" w:eastAsia="zh-CN"/>
                    </w:rPr>
                    <w:t>m</w:t>
                  </w:r>
                  <w:r>
                    <w:rPr>
                      <w:rFonts w:hint="eastAsia"/>
                      <w:color w:val="auto"/>
                      <w:szCs w:val="21"/>
                      <w:vertAlign w:val="superscript"/>
                      <w:lang w:val="en-US" w:eastAsia="zh-CN"/>
                    </w:rPr>
                    <w:t>3</w:t>
                  </w:r>
                  <w:r>
                    <w:rPr>
                      <w:color w:val="auto"/>
                      <w:spacing w:val="-2"/>
                    </w:rPr>
                    <w:t>地下消防水池</w:t>
                  </w:r>
                  <w:r>
                    <w:rPr>
                      <w:rFonts w:hint="eastAsia"/>
                      <w:color w:val="auto"/>
                      <w:spacing w:val="-2"/>
                      <w:lang w:eastAsia="zh-CN"/>
                    </w:rPr>
                    <w:t>，能够满足消防用水需求。</w:t>
                  </w:r>
                </w:p>
              </w:tc>
              <w:tc>
                <w:tcPr>
                  <w:tcW w:w="458" w:type="pct"/>
                  <w:tcBorders>
                    <w:top w:val="single" w:color="auto" w:sz="4" w:space="0"/>
                    <w:left w:val="single" w:color="auto" w:sz="4" w:space="0"/>
                    <w:bottom w:val="single" w:color="auto" w:sz="4" w:space="0"/>
                    <w:right w:val="nil"/>
                  </w:tcBorders>
                  <w:vAlign w:val="center"/>
                </w:tcPr>
                <w:p w14:paraId="7893264D">
                  <w:pPr>
                    <w:autoSpaceDN w:val="0"/>
                    <w:adjustRightInd w:val="0"/>
                    <w:snapToGrid w:val="0"/>
                    <w:jc w:val="center"/>
                    <w:textAlignment w:val="baseline"/>
                    <w:rPr>
                      <w:rFonts w:hint="eastAsia"/>
                      <w:color w:val="auto"/>
                      <w:szCs w:val="21"/>
                      <w:lang w:val="en-US" w:eastAsia="zh-CN"/>
                    </w:rPr>
                  </w:pPr>
                  <w:r>
                    <w:rPr>
                      <w:rFonts w:hint="eastAsia"/>
                      <w:color w:val="auto"/>
                      <w:szCs w:val="21"/>
                      <w:lang w:val="en-US" w:eastAsia="zh-CN"/>
                    </w:rPr>
                    <w:t>新建</w:t>
                  </w:r>
                </w:p>
              </w:tc>
            </w:tr>
            <w:tr w14:paraId="1EF80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71C00FD7">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6F4427F7">
                  <w:pPr>
                    <w:jc w:val="center"/>
                    <w:textAlignment w:val="baseline"/>
                    <w:rPr>
                      <w:rFonts w:hint="default" w:ascii="Times New Roman" w:hAnsi="Times New Roman" w:eastAsia="宋体" w:cs="Times New Roman"/>
                      <w:color w:val="auto"/>
                      <w:spacing w:val="-1"/>
                      <w:lang w:val="en-US" w:eastAsia="zh-CN"/>
                    </w:rPr>
                  </w:pPr>
                  <w:r>
                    <w:rPr>
                      <w:rFonts w:hint="eastAsia" w:ascii="Times New Roman" w:hAnsi="Times New Roman" w:eastAsia="宋体" w:cs="Times New Roman"/>
                      <w:color w:val="auto"/>
                      <w:spacing w:val="-1"/>
                      <w:lang w:val="en-US" w:eastAsia="zh-CN"/>
                    </w:rPr>
                    <w:t>地秤房</w:t>
                  </w:r>
                </w:p>
              </w:tc>
              <w:tc>
                <w:tcPr>
                  <w:tcW w:w="3260" w:type="pct"/>
                  <w:tcBorders>
                    <w:top w:val="single" w:color="auto" w:sz="4" w:space="0"/>
                    <w:left w:val="single" w:color="auto" w:sz="4" w:space="0"/>
                    <w:bottom w:val="single" w:color="auto" w:sz="4" w:space="0"/>
                    <w:right w:val="single" w:color="auto" w:sz="4" w:space="0"/>
                  </w:tcBorders>
                  <w:vAlign w:val="center"/>
                </w:tcPr>
                <w:p w14:paraId="6DFDB76B">
                  <w:pPr>
                    <w:jc w:val="left"/>
                    <w:textAlignment w:val="baseline"/>
                    <w:rPr>
                      <w:rFonts w:hint="eastAsia"/>
                      <w:color w:val="auto"/>
                      <w:szCs w:val="21"/>
                      <w:lang w:val="en-US" w:eastAsia="zh-CN"/>
                    </w:rPr>
                  </w:pPr>
                  <w:r>
                    <w:rPr>
                      <w:rFonts w:hint="eastAsia"/>
                      <w:color w:val="auto"/>
                      <w:szCs w:val="21"/>
                      <w:lang w:val="en-US" w:eastAsia="zh-CN"/>
                    </w:rPr>
                    <w:t>新建一座</w:t>
                  </w:r>
                  <w:r>
                    <w:rPr>
                      <w:color w:val="auto"/>
                      <w:szCs w:val="21"/>
                    </w:rPr>
                    <w:t>占地面积</w:t>
                  </w:r>
                  <w:r>
                    <w:rPr>
                      <w:rFonts w:hint="eastAsia"/>
                      <w:color w:val="auto"/>
                      <w:spacing w:val="-3"/>
                      <w:lang w:val="en-US" w:eastAsia="zh-CN"/>
                    </w:rPr>
                    <w:t>29.47</w:t>
                  </w:r>
                  <w:r>
                    <w:rPr>
                      <w:rFonts w:hint="eastAsia"/>
                      <w:color w:val="auto"/>
                      <w:szCs w:val="21"/>
                      <w:lang w:val="en-US" w:eastAsia="zh-CN"/>
                    </w:rPr>
                    <w:t>m</w:t>
                  </w:r>
                  <w:r>
                    <w:rPr>
                      <w:rFonts w:hint="eastAsia"/>
                      <w:color w:val="auto"/>
                      <w:szCs w:val="21"/>
                      <w:vertAlign w:val="superscript"/>
                      <w:lang w:val="en-US" w:eastAsia="zh-CN"/>
                    </w:rPr>
                    <w:t>2</w:t>
                  </w:r>
                  <w:r>
                    <w:rPr>
                      <w:color w:val="auto"/>
                      <w:szCs w:val="21"/>
                    </w:rPr>
                    <w:t>，</w:t>
                  </w:r>
                  <w:r>
                    <w:rPr>
                      <w:rFonts w:hint="eastAsia"/>
                      <w:color w:val="auto"/>
                      <w:szCs w:val="21"/>
                      <w:lang w:val="en-US" w:eastAsia="zh-CN"/>
                    </w:rPr>
                    <w:t>建筑面积</w:t>
                  </w:r>
                  <w:r>
                    <w:rPr>
                      <w:rFonts w:hint="eastAsia"/>
                      <w:color w:val="auto"/>
                      <w:spacing w:val="-3"/>
                      <w:lang w:val="en-US" w:eastAsia="zh-CN"/>
                    </w:rPr>
                    <w:t>29.47</w:t>
                  </w:r>
                  <w:r>
                    <w:rPr>
                      <w:rFonts w:hint="eastAsia"/>
                      <w:color w:val="auto"/>
                      <w:szCs w:val="21"/>
                      <w:lang w:val="en-US" w:eastAsia="zh-CN"/>
                    </w:rPr>
                    <w:t>m</w:t>
                  </w:r>
                  <w:r>
                    <w:rPr>
                      <w:rFonts w:hint="eastAsia"/>
                      <w:color w:val="auto"/>
                      <w:szCs w:val="21"/>
                      <w:vertAlign w:val="superscript"/>
                      <w:lang w:val="en-US" w:eastAsia="zh-CN"/>
                    </w:rPr>
                    <w:t>2</w:t>
                  </w:r>
                  <w:r>
                    <w:rPr>
                      <w:rFonts w:hint="eastAsia" w:ascii="Times New Roman" w:hAnsi="Times New Roman" w:eastAsia="宋体" w:cs="Times New Roman"/>
                      <w:color w:val="auto"/>
                      <w:spacing w:val="-1"/>
                      <w:lang w:val="en-US" w:eastAsia="zh-CN"/>
                    </w:rPr>
                    <w:t>地秤房</w:t>
                  </w:r>
                  <w:r>
                    <w:rPr>
                      <w:rFonts w:hint="eastAsia"/>
                      <w:color w:val="auto"/>
                      <w:szCs w:val="21"/>
                      <w:vertAlign w:val="baseline"/>
                      <w:lang w:val="en-US" w:eastAsia="zh-CN"/>
                    </w:rPr>
                    <w:t>。</w:t>
                  </w:r>
                </w:p>
              </w:tc>
              <w:tc>
                <w:tcPr>
                  <w:tcW w:w="458" w:type="pct"/>
                  <w:tcBorders>
                    <w:top w:val="single" w:color="auto" w:sz="4" w:space="0"/>
                    <w:left w:val="single" w:color="auto" w:sz="4" w:space="0"/>
                    <w:bottom w:val="single" w:color="auto" w:sz="4" w:space="0"/>
                    <w:right w:val="nil"/>
                  </w:tcBorders>
                  <w:vAlign w:val="center"/>
                </w:tcPr>
                <w:p w14:paraId="405E1927">
                  <w:pPr>
                    <w:autoSpaceDN w:val="0"/>
                    <w:adjustRightInd w:val="0"/>
                    <w:snapToGrid w:val="0"/>
                    <w:jc w:val="center"/>
                    <w:textAlignment w:val="baseline"/>
                    <w:rPr>
                      <w:rFonts w:hint="eastAsia"/>
                      <w:color w:val="auto"/>
                      <w:szCs w:val="21"/>
                      <w:lang w:val="en-US" w:eastAsia="zh-CN"/>
                    </w:rPr>
                  </w:pPr>
                  <w:r>
                    <w:rPr>
                      <w:rFonts w:hint="eastAsia"/>
                      <w:color w:val="auto"/>
                      <w:szCs w:val="21"/>
                      <w:lang w:val="en-US" w:eastAsia="zh-CN"/>
                    </w:rPr>
                    <w:t>新建</w:t>
                  </w:r>
                </w:p>
              </w:tc>
            </w:tr>
            <w:tr w14:paraId="0ED64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restart"/>
                  <w:tcBorders>
                    <w:top w:val="single" w:color="auto" w:sz="4" w:space="0"/>
                    <w:left w:val="nil"/>
                    <w:bottom w:val="single" w:color="auto" w:sz="4" w:space="0"/>
                    <w:right w:val="single" w:color="auto" w:sz="4" w:space="0"/>
                  </w:tcBorders>
                  <w:vAlign w:val="center"/>
                </w:tcPr>
                <w:p w14:paraId="5DD10073">
                  <w:pPr>
                    <w:jc w:val="center"/>
                    <w:textAlignment w:val="baseline"/>
                    <w:rPr>
                      <w:color w:val="auto"/>
                      <w:szCs w:val="21"/>
                    </w:rPr>
                  </w:pPr>
                  <w:r>
                    <w:rPr>
                      <w:color w:val="auto"/>
                      <w:szCs w:val="21"/>
                    </w:rPr>
                    <w:t>储运工程</w:t>
                  </w: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4F2746C9">
                  <w:pPr>
                    <w:autoSpaceDN w:val="0"/>
                    <w:adjustRightInd w:val="0"/>
                    <w:snapToGrid w:val="0"/>
                    <w:jc w:val="center"/>
                    <w:rPr>
                      <w:rFonts w:hint="eastAsia" w:eastAsia="宋体"/>
                      <w:color w:val="auto"/>
                      <w:szCs w:val="21"/>
                      <w:highlight w:val="none"/>
                      <w:lang w:val="en-US" w:eastAsia="zh-CN"/>
                    </w:rPr>
                  </w:pPr>
                  <w:r>
                    <w:rPr>
                      <w:color w:val="auto"/>
                      <w:szCs w:val="21"/>
                      <w:highlight w:val="none"/>
                    </w:rPr>
                    <w:t>燃料</w:t>
                  </w:r>
                  <w:r>
                    <w:rPr>
                      <w:rFonts w:hint="eastAsia"/>
                      <w:color w:val="auto"/>
                      <w:szCs w:val="21"/>
                      <w:highlight w:val="none"/>
                      <w:lang w:val="en-US" w:eastAsia="zh-CN"/>
                    </w:rPr>
                    <w:t>贮存库</w:t>
                  </w:r>
                </w:p>
              </w:tc>
              <w:tc>
                <w:tcPr>
                  <w:tcW w:w="3260" w:type="pct"/>
                  <w:tcBorders>
                    <w:top w:val="single" w:color="auto" w:sz="4" w:space="0"/>
                    <w:left w:val="single" w:color="auto" w:sz="4" w:space="0"/>
                    <w:bottom w:val="single" w:color="auto" w:sz="4" w:space="0"/>
                    <w:right w:val="single" w:color="auto" w:sz="4" w:space="0"/>
                  </w:tcBorders>
                  <w:vAlign w:val="center"/>
                </w:tcPr>
                <w:p w14:paraId="19632B68">
                  <w:pPr>
                    <w:jc w:val="left"/>
                    <w:rPr>
                      <w:rFonts w:hint="eastAsia" w:eastAsia="宋体"/>
                      <w:color w:val="auto"/>
                      <w:szCs w:val="21"/>
                      <w:highlight w:val="none"/>
                      <w:lang w:eastAsia="zh-CN"/>
                    </w:rPr>
                  </w:pPr>
                  <w:r>
                    <w:rPr>
                      <w:rFonts w:hint="eastAsia"/>
                      <w:color w:val="auto"/>
                      <w:szCs w:val="21"/>
                      <w:highlight w:val="none"/>
                      <w:lang w:val="en-US" w:eastAsia="zh-CN"/>
                    </w:rPr>
                    <w:t>新建一座</w:t>
                  </w:r>
                  <w:r>
                    <w:rPr>
                      <w:color w:val="auto"/>
                      <w:szCs w:val="21"/>
                      <w:highlight w:val="none"/>
                    </w:rPr>
                    <w:t>占地面积</w:t>
                  </w:r>
                  <w:r>
                    <w:rPr>
                      <w:rFonts w:hint="eastAsia"/>
                      <w:color w:val="auto"/>
                      <w:spacing w:val="-2"/>
                      <w:highlight w:val="none"/>
                      <w:lang w:val="en-US" w:eastAsia="zh-CN"/>
                    </w:rPr>
                    <w:t>927.88</w:t>
                  </w:r>
                  <w:r>
                    <w:rPr>
                      <w:rFonts w:hint="eastAsia"/>
                      <w:color w:val="auto"/>
                      <w:szCs w:val="21"/>
                      <w:highlight w:val="none"/>
                      <w:lang w:val="en-US" w:eastAsia="zh-CN"/>
                    </w:rPr>
                    <w:t>m</w:t>
                  </w:r>
                  <w:r>
                    <w:rPr>
                      <w:rFonts w:hint="eastAsia"/>
                      <w:color w:val="auto"/>
                      <w:szCs w:val="21"/>
                      <w:highlight w:val="none"/>
                      <w:vertAlign w:val="superscript"/>
                      <w:lang w:val="en-US" w:eastAsia="zh-CN"/>
                    </w:rPr>
                    <w:t>2</w:t>
                  </w:r>
                  <w:r>
                    <w:rPr>
                      <w:color w:val="auto"/>
                      <w:szCs w:val="21"/>
                      <w:highlight w:val="none"/>
                    </w:rPr>
                    <w:t>，</w:t>
                  </w:r>
                  <w:r>
                    <w:rPr>
                      <w:rFonts w:hint="eastAsia"/>
                      <w:color w:val="auto"/>
                      <w:szCs w:val="21"/>
                      <w:highlight w:val="none"/>
                    </w:rPr>
                    <w:t>长42</w:t>
                  </w:r>
                  <w:r>
                    <w:rPr>
                      <w:rFonts w:hint="eastAsia"/>
                      <w:color w:val="auto"/>
                      <w:szCs w:val="21"/>
                      <w:highlight w:val="none"/>
                      <w:lang w:val="en-US" w:eastAsia="zh-CN"/>
                    </w:rPr>
                    <w:t>.7</w:t>
                  </w:r>
                  <w:r>
                    <w:rPr>
                      <w:rFonts w:hint="eastAsia"/>
                      <w:color w:val="auto"/>
                      <w:szCs w:val="21"/>
                      <w:highlight w:val="none"/>
                    </w:rPr>
                    <w:t>m，宽21</w:t>
                  </w:r>
                  <w:r>
                    <w:rPr>
                      <w:rFonts w:hint="eastAsia"/>
                      <w:color w:val="auto"/>
                      <w:szCs w:val="21"/>
                      <w:highlight w:val="none"/>
                      <w:lang w:val="en-US" w:eastAsia="zh-CN"/>
                    </w:rPr>
                    <w:t>.7</w:t>
                  </w:r>
                  <w:r>
                    <w:rPr>
                      <w:rFonts w:hint="eastAsia"/>
                      <w:color w:val="auto"/>
                      <w:szCs w:val="21"/>
                      <w:highlight w:val="none"/>
                    </w:rPr>
                    <w:t>m，高7.5m</w:t>
                  </w:r>
                  <w:r>
                    <w:rPr>
                      <w:rFonts w:hint="eastAsia"/>
                      <w:color w:val="auto"/>
                      <w:szCs w:val="21"/>
                      <w:highlight w:val="none"/>
                      <w:lang w:eastAsia="zh-CN"/>
                    </w:rPr>
                    <w:t>，</w:t>
                  </w:r>
                  <w:r>
                    <w:rPr>
                      <w:rFonts w:hint="eastAsia"/>
                      <w:color w:val="auto"/>
                      <w:szCs w:val="21"/>
                      <w:highlight w:val="none"/>
                      <w:lang w:val="en-US" w:eastAsia="zh-CN"/>
                    </w:rPr>
                    <w:t>建筑面积</w:t>
                  </w:r>
                  <w:r>
                    <w:rPr>
                      <w:rFonts w:hint="eastAsia"/>
                      <w:color w:val="auto"/>
                      <w:spacing w:val="-2"/>
                      <w:highlight w:val="none"/>
                      <w:lang w:val="en-US" w:eastAsia="zh-CN"/>
                    </w:rPr>
                    <w:t>927.88</w:t>
                  </w:r>
                  <w:r>
                    <w:rPr>
                      <w:rFonts w:hint="eastAsia"/>
                      <w:color w:val="auto"/>
                      <w:szCs w:val="21"/>
                      <w:highlight w:val="none"/>
                      <w:lang w:val="en-US" w:eastAsia="zh-CN"/>
                    </w:rPr>
                    <w:t>m</w:t>
                  </w:r>
                  <w:r>
                    <w:rPr>
                      <w:rFonts w:hint="eastAsia"/>
                      <w:color w:val="auto"/>
                      <w:szCs w:val="21"/>
                      <w:highlight w:val="none"/>
                      <w:vertAlign w:val="superscript"/>
                      <w:lang w:val="en-US" w:eastAsia="zh-CN"/>
                    </w:rPr>
                    <w:t>2</w:t>
                  </w:r>
                  <w:r>
                    <w:rPr>
                      <w:color w:val="auto"/>
                      <w:szCs w:val="21"/>
                      <w:highlight w:val="none"/>
                    </w:rPr>
                    <w:t>燃料</w:t>
                  </w:r>
                  <w:r>
                    <w:rPr>
                      <w:rFonts w:hint="eastAsia"/>
                      <w:color w:val="auto"/>
                      <w:szCs w:val="21"/>
                      <w:highlight w:val="none"/>
                      <w:lang w:val="en-US" w:eastAsia="zh-CN"/>
                    </w:rPr>
                    <w:t>贮存库</w:t>
                  </w:r>
                  <w:r>
                    <w:rPr>
                      <w:rFonts w:hint="eastAsia"/>
                      <w:color w:val="auto"/>
                      <w:szCs w:val="21"/>
                      <w:highlight w:val="none"/>
                      <w:vertAlign w:val="baseline"/>
                      <w:lang w:val="en-US" w:eastAsia="zh-CN"/>
                    </w:rPr>
                    <w:t>。</w:t>
                  </w:r>
                  <w:r>
                    <w:rPr>
                      <w:color w:val="auto"/>
                      <w:szCs w:val="21"/>
                      <w:highlight w:val="none"/>
                    </w:rPr>
                    <w:t>位于</w:t>
                  </w:r>
                  <w:r>
                    <w:rPr>
                      <w:rFonts w:hint="eastAsia"/>
                      <w:color w:val="auto"/>
                      <w:szCs w:val="21"/>
                      <w:highlight w:val="none"/>
                      <w:lang w:val="en-US" w:eastAsia="zh-CN"/>
                    </w:rPr>
                    <w:t>主厂房西南</w:t>
                  </w:r>
                  <w:r>
                    <w:rPr>
                      <w:color w:val="auto"/>
                      <w:szCs w:val="21"/>
                      <w:highlight w:val="none"/>
                    </w:rPr>
                    <w:t>侧。</w:t>
                  </w:r>
                  <w:r>
                    <w:rPr>
                      <w:color w:val="FF0000"/>
                      <w:szCs w:val="21"/>
                      <w:highlight w:val="none"/>
                    </w:rPr>
                    <w:t>本项目采用生物质</w:t>
                  </w:r>
                  <w:r>
                    <w:rPr>
                      <w:rFonts w:hint="eastAsia"/>
                      <w:color w:val="FF0000"/>
                      <w:szCs w:val="21"/>
                      <w:highlight w:val="none"/>
                      <w:lang w:val="en-US" w:eastAsia="zh-CN"/>
                    </w:rPr>
                    <w:t>燃料</w:t>
                  </w:r>
                  <w:r>
                    <w:rPr>
                      <w:rFonts w:hint="eastAsia"/>
                      <w:color w:val="FF0000"/>
                      <w:szCs w:val="21"/>
                      <w:highlight w:val="none"/>
                      <w:lang w:eastAsia="zh-CN"/>
                    </w:rPr>
                    <w:t>（</w:t>
                  </w:r>
                  <w:r>
                    <w:rPr>
                      <w:rFonts w:hint="eastAsia"/>
                      <w:color w:val="FF0000"/>
                      <w:szCs w:val="21"/>
                      <w:highlight w:val="none"/>
                      <w:lang w:val="en-US" w:eastAsia="zh-CN"/>
                    </w:rPr>
                    <w:t>70%稻草+30%秸秆</w:t>
                  </w:r>
                  <w:r>
                    <w:rPr>
                      <w:rFonts w:hint="eastAsia"/>
                      <w:color w:val="FF0000"/>
                      <w:szCs w:val="21"/>
                      <w:highlight w:val="none"/>
                      <w:lang w:eastAsia="zh-CN"/>
                    </w:rPr>
                    <w:t>）</w:t>
                  </w:r>
                  <w:r>
                    <w:rPr>
                      <w:color w:val="auto"/>
                      <w:szCs w:val="21"/>
                      <w:highlight w:val="none"/>
                    </w:rPr>
                    <w:t>，</w:t>
                  </w:r>
                  <w:r>
                    <w:rPr>
                      <w:rFonts w:hint="eastAsia"/>
                      <w:color w:val="auto"/>
                      <w:szCs w:val="21"/>
                      <w:highlight w:val="none"/>
                    </w:rPr>
                    <w:t>生物质大包捆料由汽车运至封闭燃料贮库</w:t>
                  </w:r>
                  <w:r>
                    <w:rPr>
                      <w:rFonts w:hint="eastAsia"/>
                      <w:color w:val="auto"/>
                      <w:szCs w:val="21"/>
                      <w:highlight w:val="none"/>
                      <w:lang w:eastAsia="zh-CN"/>
                    </w:rPr>
                    <w:t>。</w:t>
                  </w:r>
                  <w:r>
                    <w:rPr>
                      <w:color w:val="auto"/>
                      <w:szCs w:val="21"/>
                      <w:highlight w:val="none"/>
                    </w:rPr>
                    <w:t>燃料</w:t>
                  </w:r>
                  <w:r>
                    <w:rPr>
                      <w:rFonts w:hint="eastAsia"/>
                      <w:color w:val="auto"/>
                      <w:szCs w:val="21"/>
                      <w:highlight w:val="none"/>
                      <w:lang w:val="en-US" w:eastAsia="zh-CN"/>
                    </w:rPr>
                    <w:t>贮存库</w:t>
                  </w:r>
                  <w:r>
                    <w:rPr>
                      <w:rFonts w:hint="eastAsia"/>
                      <w:color w:val="auto"/>
                      <w:szCs w:val="21"/>
                      <w:highlight w:val="none"/>
                      <w:lang w:eastAsia="zh-CN"/>
                    </w:rPr>
                    <w:t>采用</w:t>
                  </w:r>
                  <w:r>
                    <w:rPr>
                      <w:rFonts w:hint="eastAsia"/>
                      <w:color w:val="auto"/>
                      <w:szCs w:val="21"/>
                      <w:highlight w:val="none"/>
                      <w:lang w:val="en-US" w:eastAsia="zh-CN"/>
                    </w:rPr>
                    <w:t>封闭式</w:t>
                  </w:r>
                  <w:r>
                    <w:rPr>
                      <w:rFonts w:hint="eastAsia"/>
                      <w:color w:val="auto"/>
                      <w:highlight w:val="none"/>
                      <w:lang w:eastAsia="zh-CN"/>
                    </w:rPr>
                    <w:t>，</w:t>
                  </w:r>
                  <w:r>
                    <w:rPr>
                      <w:rFonts w:hint="eastAsia"/>
                      <w:color w:val="auto"/>
                      <w:highlight w:val="none"/>
                      <w:lang w:val="en-US" w:eastAsia="zh-CN"/>
                    </w:rPr>
                    <w:t>贮存</w:t>
                  </w:r>
                  <w:r>
                    <w:rPr>
                      <w:rFonts w:hint="eastAsia"/>
                      <w:color w:val="auto"/>
                      <w:highlight w:val="none"/>
                      <w:lang w:eastAsia="zh-CN"/>
                    </w:rPr>
                    <w:t>燃料约800吨，可满足</w:t>
                  </w:r>
                  <w:r>
                    <w:rPr>
                      <w:rFonts w:hint="eastAsia"/>
                      <w:color w:val="auto"/>
                      <w:highlight w:val="none"/>
                      <w:lang w:val="en-US" w:eastAsia="zh-CN"/>
                    </w:rPr>
                    <w:t>本项目生物质</w:t>
                  </w:r>
                  <w:r>
                    <w:rPr>
                      <w:rFonts w:hint="eastAsia"/>
                      <w:color w:val="auto"/>
                      <w:highlight w:val="none"/>
                      <w:lang w:eastAsia="zh-CN"/>
                    </w:rPr>
                    <w:t>热水锅炉满负荷运行5天的燃料量。</w:t>
                  </w:r>
                </w:p>
              </w:tc>
              <w:tc>
                <w:tcPr>
                  <w:tcW w:w="458" w:type="pct"/>
                  <w:tcBorders>
                    <w:top w:val="single" w:color="auto" w:sz="4" w:space="0"/>
                    <w:left w:val="single" w:color="auto" w:sz="4" w:space="0"/>
                    <w:bottom w:val="single" w:color="auto" w:sz="4" w:space="0"/>
                    <w:right w:val="nil"/>
                  </w:tcBorders>
                  <w:vAlign w:val="center"/>
                </w:tcPr>
                <w:p w14:paraId="7E5864C0">
                  <w:pPr>
                    <w:jc w:val="center"/>
                    <w:rPr>
                      <w:color w:val="auto"/>
                      <w:szCs w:val="21"/>
                    </w:rPr>
                  </w:pPr>
                  <w:r>
                    <w:rPr>
                      <w:rFonts w:hint="eastAsia"/>
                      <w:color w:val="auto"/>
                      <w:szCs w:val="21"/>
                      <w:lang w:val="en-US" w:eastAsia="zh-CN"/>
                    </w:rPr>
                    <w:t>新建</w:t>
                  </w:r>
                </w:p>
              </w:tc>
            </w:tr>
            <w:tr w14:paraId="5FFEF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4F3C2D10">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2D760F52">
                  <w:pPr>
                    <w:spacing w:line="280" w:lineRule="exact"/>
                    <w:jc w:val="center"/>
                    <w:rPr>
                      <w:rFonts w:hint="default" w:eastAsia="宋体"/>
                      <w:color w:val="FF0000"/>
                      <w:spacing w:val="-4"/>
                      <w:lang w:val="en-US" w:eastAsia="zh-CN"/>
                    </w:rPr>
                  </w:pPr>
                  <w:r>
                    <w:rPr>
                      <w:rFonts w:hint="eastAsia"/>
                      <w:color w:val="FF0000"/>
                      <w:spacing w:val="-4"/>
                      <w:lang w:val="en-US" w:eastAsia="zh-CN"/>
                    </w:rPr>
                    <w:t>除渣间</w:t>
                  </w:r>
                </w:p>
              </w:tc>
              <w:tc>
                <w:tcPr>
                  <w:tcW w:w="3260" w:type="pct"/>
                  <w:tcBorders>
                    <w:top w:val="single" w:color="auto" w:sz="4" w:space="0"/>
                    <w:left w:val="single" w:color="auto" w:sz="4" w:space="0"/>
                    <w:bottom w:val="single" w:color="auto" w:sz="4" w:space="0"/>
                    <w:right w:val="single" w:color="auto" w:sz="4" w:space="0"/>
                  </w:tcBorders>
                  <w:vAlign w:val="center"/>
                </w:tcPr>
                <w:p w14:paraId="710E892B">
                  <w:pPr>
                    <w:jc w:val="left"/>
                    <w:rPr>
                      <w:rFonts w:hint="default" w:eastAsia="宋体"/>
                      <w:color w:val="FF0000"/>
                      <w:szCs w:val="21"/>
                      <w:vertAlign w:val="baseline"/>
                      <w:lang w:val="en-US" w:eastAsia="zh-CN"/>
                    </w:rPr>
                  </w:pPr>
                  <w:r>
                    <w:rPr>
                      <w:rFonts w:hint="eastAsia"/>
                      <w:color w:val="FF0000"/>
                      <w:szCs w:val="21"/>
                      <w:highlight w:val="none"/>
                      <w:lang w:val="en-US" w:eastAsia="zh-CN"/>
                    </w:rPr>
                    <w:t>新建一座</w:t>
                  </w:r>
                  <w:r>
                    <w:rPr>
                      <w:color w:val="FF0000"/>
                      <w:szCs w:val="21"/>
                      <w:highlight w:val="none"/>
                    </w:rPr>
                    <w:t>占地面积</w:t>
                  </w:r>
                  <w:r>
                    <w:rPr>
                      <w:rFonts w:hint="eastAsia"/>
                      <w:color w:val="FF0000"/>
                      <w:szCs w:val="21"/>
                      <w:highlight w:val="none"/>
                      <w:lang w:val="en-US" w:eastAsia="zh-CN"/>
                    </w:rPr>
                    <w:t>63.36m</w:t>
                  </w:r>
                  <w:r>
                    <w:rPr>
                      <w:rFonts w:hint="eastAsia"/>
                      <w:color w:val="FF0000"/>
                      <w:szCs w:val="21"/>
                      <w:highlight w:val="none"/>
                      <w:vertAlign w:val="superscript"/>
                      <w:lang w:val="en-US" w:eastAsia="zh-CN"/>
                    </w:rPr>
                    <w:t>2</w:t>
                  </w:r>
                  <w:r>
                    <w:rPr>
                      <w:rFonts w:hint="eastAsia"/>
                      <w:color w:val="FF0000"/>
                      <w:szCs w:val="21"/>
                      <w:highlight w:val="none"/>
                      <w:vertAlign w:val="baseline"/>
                      <w:lang w:val="en-US" w:eastAsia="zh-CN"/>
                    </w:rPr>
                    <w:t>，建筑面积126.72</w:t>
                  </w:r>
                  <w:r>
                    <w:rPr>
                      <w:rFonts w:hint="eastAsia"/>
                      <w:color w:val="FF0000"/>
                      <w:szCs w:val="21"/>
                      <w:highlight w:val="none"/>
                      <w:lang w:val="en-US" w:eastAsia="zh-CN"/>
                    </w:rPr>
                    <w:t>m</w:t>
                  </w:r>
                  <w:r>
                    <w:rPr>
                      <w:rFonts w:hint="eastAsia"/>
                      <w:color w:val="FF0000"/>
                      <w:szCs w:val="21"/>
                      <w:highlight w:val="none"/>
                      <w:vertAlign w:val="superscript"/>
                      <w:lang w:val="en-US" w:eastAsia="zh-CN"/>
                    </w:rPr>
                    <w:t>2</w:t>
                  </w:r>
                  <w:r>
                    <w:rPr>
                      <w:rFonts w:hint="eastAsia"/>
                      <w:color w:val="FF0000"/>
                      <w:spacing w:val="-4"/>
                      <w:lang w:val="en-US" w:eastAsia="zh-CN"/>
                    </w:rPr>
                    <w:t>除渣间。</w:t>
                  </w:r>
                  <w:r>
                    <w:rPr>
                      <w:rFonts w:hint="eastAsia"/>
                      <w:color w:val="FF0000"/>
                      <w:lang w:val="en-US" w:eastAsia="zh-CN"/>
                    </w:rPr>
                    <w:t>新建</w:t>
                  </w:r>
                  <w:r>
                    <w:rPr>
                      <w:rFonts w:hint="eastAsia"/>
                      <w:color w:val="FF0000"/>
                    </w:rPr>
                    <w:t>一台6t/h重型板链除渣机，满足2×8.4MW</w:t>
                  </w:r>
                  <w:r>
                    <w:rPr>
                      <w:rFonts w:hint="eastAsia"/>
                      <w:color w:val="FF0000"/>
                      <w:lang w:val="en-US" w:eastAsia="zh-CN"/>
                    </w:rPr>
                    <w:t>生物质</w:t>
                  </w:r>
                  <w:r>
                    <w:rPr>
                      <w:rFonts w:hint="eastAsia"/>
                      <w:color w:val="FF0000"/>
                    </w:rPr>
                    <w:t>热水锅炉</w:t>
                  </w:r>
                  <w:r>
                    <w:rPr>
                      <w:rFonts w:hint="eastAsia"/>
                      <w:color w:val="FF0000"/>
                      <w:highlight w:val="none"/>
                      <w:lang w:eastAsia="zh-CN"/>
                    </w:rPr>
                    <w:t>（</w:t>
                  </w:r>
                  <w:r>
                    <w:rPr>
                      <w:rFonts w:hint="eastAsia"/>
                      <w:color w:val="FF0000"/>
                      <w:highlight w:val="none"/>
                      <w:lang w:val="en-US" w:eastAsia="zh-CN"/>
                    </w:rPr>
                    <w:t>两台使用</w:t>
                  </w:r>
                  <w:r>
                    <w:rPr>
                      <w:rFonts w:hint="eastAsia"/>
                      <w:color w:val="FF0000"/>
                      <w:highlight w:val="none"/>
                      <w:lang w:eastAsia="zh-CN"/>
                    </w:rPr>
                    <w:t>）</w:t>
                  </w:r>
                  <w:r>
                    <w:rPr>
                      <w:rFonts w:hint="eastAsia"/>
                      <w:color w:val="FF0000"/>
                    </w:rPr>
                    <w:t>除渣的需要</w:t>
                  </w:r>
                  <w:r>
                    <w:rPr>
                      <w:rFonts w:hint="eastAsia"/>
                      <w:color w:val="FF0000"/>
                      <w:lang w:eastAsia="zh-CN"/>
                    </w:rPr>
                    <w:t>。</w:t>
                  </w:r>
                </w:p>
              </w:tc>
              <w:tc>
                <w:tcPr>
                  <w:tcW w:w="458" w:type="pct"/>
                  <w:tcBorders>
                    <w:top w:val="single" w:color="auto" w:sz="4" w:space="0"/>
                    <w:left w:val="single" w:color="auto" w:sz="4" w:space="0"/>
                    <w:bottom w:val="single" w:color="auto" w:sz="4" w:space="0"/>
                    <w:right w:val="nil"/>
                  </w:tcBorders>
                  <w:vAlign w:val="center"/>
                </w:tcPr>
                <w:p w14:paraId="2E59A48B">
                  <w:pPr>
                    <w:jc w:val="center"/>
                    <w:rPr>
                      <w:rFonts w:hint="eastAsia"/>
                      <w:color w:val="auto"/>
                      <w:szCs w:val="21"/>
                      <w:lang w:val="en-US" w:eastAsia="zh-CN"/>
                    </w:rPr>
                  </w:pPr>
                </w:p>
              </w:tc>
            </w:tr>
            <w:tr w14:paraId="31744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56B576AB">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555907BA">
                  <w:pPr>
                    <w:spacing w:line="280" w:lineRule="exact"/>
                    <w:jc w:val="center"/>
                    <w:rPr>
                      <w:color w:val="FF0000"/>
                      <w:szCs w:val="21"/>
                    </w:rPr>
                  </w:pPr>
                  <w:r>
                    <w:rPr>
                      <w:color w:val="FF0000"/>
                      <w:spacing w:val="-4"/>
                    </w:rPr>
                    <w:t>灰渣库</w:t>
                  </w:r>
                </w:p>
              </w:tc>
              <w:tc>
                <w:tcPr>
                  <w:tcW w:w="3260" w:type="pct"/>
                  <w:tcBorders>
                    <w:top w:val="single" w:color="auto" w:sz="4" w:space="0"/>
                    <w:left w:val="single" w:color="auto" w:sz="4" w:space="0"/>
                    <w:bottom w:val="single" w:color="auto" w:sz="4" w:space="0"/>
                    <w:right w:val="single" w:color="auto" w:sz="4" w:space="0"/>
                  </w:tcBorders>
                  <w:vAlign w:val="center"/>
                </w:tcPr>
                <w:p w14:paraId="38726562">
                  <w:pPr>
                    <w:jc w:val="left"/>
                    <w:rPr>
                      <w:rFonts w:hint="default" w:eastAsia="宋体"/>
                      <w:color w:val="FF0000"/>
                      <w:szCs w:val="21"/>
                      <w:lang w:val="en-US" w:eastAsia="zh-CN"/>
                    </w:rPr>
                  </w:pPr>
                  <w:r>
                    <w:rPr>
                      <w:rFonts w:hint="eastAsia"/>
                      <w:color w:val="FF0000"/>
                      <w:szCs w:val="21"/>
                      <w:lang w:val="en-US" w:eastAsia="zh-CN"/>
                    </w:rPr>
                    <w:t>新建一座</w:t>
                  </w:r>
                  <w:r>
                    <w:rPr>
                      <w:color w:val="FF0000"/>
                      <w:szCs w:val="21"/>
                    </w:rPr>
                    <w:t>占地面积</w:t>
                  </w:r>
                  <w:r>
                    <w:rPr>
                      <w:rFonts w:hint="eastAsia"/>
                      <w:color w:val="FF0000"/>
                      <w:spacing w:val="-2"/>
                      <w:lang w:val="en-US" w:eastAsia="zh-CN"/>
                    </w:rPr>
                    <w:t>294.28</w:t>
                  </w:r>
                  <w:r>
                    <w:rPr>
                      <w:rFonts w:hint="eastAsia"/>
                      <w:color w:val="FF0000"/>
                      <w:szCs w:val="21"/>
                      <w:lang w:val="en-US" w:eastAsia="zh-CN"/>
                    </w:rPr>
                    <w:t>m</w:t>
                  </w:r>
                  <w:r>
                    <w:rPr>
                      <w:rFonts w:hint="eastAsia"/>
                      <w:color w:val="FF0000"/>
                      <w:szCs w:val="21"/>
                      <w:vertAlign w:val="superscript"/>
                      <w:lang w:val="en-US" w:eastAsia="zh-CN"/>
                    </w:rPr>
                    <w:t>2</w:t>
                  </w:r>
                  <w:r>
                    <w:rPr>
                      <w:color w:val="FF0000"/>
                      <w:szCs w:val="21"/>
                    </w:rPr>
                    <w:t>，</w:t>
                  </w:r>
                  <w:r>
                    <w:rPr>
                      <w:rFonts w:hint="eastAsia"/>
                      <w:color w:val="FF0000"/>
                      <w:szCs w:val="21"/>
                      <w:lang w:val="en-US" w:eastAsia="zh-CN"/>
                    </w:rPr>
                    <w:t>建筑面积</w:t>
                  </w:r>
                  <w:r>
                    <w:rPr>
                      <w:rFonts w:hint="eastAsia"/>
                      <w:color w:val="FF0000"/>
                      <w:spacing w:val="-2"/>
                      <w:lang w:val="en-US" w:eastAsia="zh-CN"/>
                    </w:rPr>
                    <w:t>294.28</w:t>
                  </w:r>
                  <w:r>
                    <w:rPr>
                      <w:rFonts w:hint="eastAsia"/>
                      <w:color w:val="FF0000"/>
                      <w:szCs w:val="21"/>
                      <w:lang w:val="en-US" w:eastAsia="zh-CN"/>
                    </w:rPr>
                    <w:t>m</w:t>
                  </w:r>
                  <w:r>
                    <w:rPr>
                      <w:rFonts w:hint="eastAsia"/>
                      <w:color w:val="FF0000"/>
                      <w:szCs w:val="21"/>
                      <w:vertAlign w:val="superscript"/>
                      <w:lang w:val="en-US" w:eastAsia="zh-CN"/>
                    </w:rPr>
                    <w:t>2</w:t>
                  </w:r>
                  <w:r>
                    <w:rPr>
                      <w:rFonts w:hint="eastAsia"/>
                      <w:color w:val="FF0000"/>
                      <w:szCs w:val="21"/>
                      <w:vertAlign w:val="baseline"/>
                      <w:lang w:val="en-US" w:eastAsia="zh-CN"/>
                    </w:rPr>
                    <w:t>封闭式灰渣</w:t>
                  </w:r>
                  <w:r>
                    <w:rPr>
                      <w:rFonts w:hint="eastAsia"/>
                      <w:color w:val="FF0000"/>
                      <w:szCs w:val="21"/>
                      <w:lang w:val="en-US" w:eastAsia="zh-CN"/>
                    </w:rPr>
                    <w:t>库</w:t>
                  </w:r>
                  <w:r>
                    <w:rPr>
                      <w:rFonts w:hint="eastAsia"/>
                      <w:color w:val="FF0000"/>
                      <w:szCs w:val="21"/>
                      <w:lang w:eastAsia="zh-CN"/>
                    </w:rPr>
                    <w:t>，</w:t>
                  </w:r>
                  <w:r>
                    <w:rPr>
                      <w:rFonts w:hint="eastAsia"/>
                      <w:color w:val="FF0000"/>
                      <w:szCs w:val="21"/>
                      <w:lang w:val="en-US" w:eastAsia="zh-CN"/>
                    </w:rPr>
                    <w:t>位于主厂房南侧。</w:t>
                  </w:r>
                  <w:r>
                    <w:rPr>
                      <w:rFonts w:hint="eastAsia"/>
                      <w:color w:val="FF0000"/>
                      <w:lang w:val="en-US" w:eastAsia="zh-CN"/>
                    </w:rPr>
                    <w:t>灰渣</w:t>
                  </w:r>
                  <w:r>
                    <w:rPr>
                      <w:rFonts w:hint="eastAsia" w:ascii="宋体" w:hAnsi="宋体" w:cs="宋体"/>
                      <w:color w:val="FF0000"/>
                      <w:szCs w:val="21"/>
                    </w:rPr>
                    <w:t>集中收集暂存于灰渣库内，定期外售用于生产有机肥</w:t>
                  </w:r>
                  <w:r>
                    <w:rPr>
                      <w:rFonts w:hint="eastAsia" w:ascii="宋体" w:hAnsi="宋体" w:cs="宋体"/>
                      <w:color w:val="FF0000"/>
                      <w:szCs w:val="21"/>
                      <w:lang w:eastAsia="zh-CN"/>
                    </w:rPr>
                    <w:t>。</w:t>
                  </w:r>
                </w:p>
              </w:tc>
              <w:tc>
                <w:tcPr>
                  <w:tcW w:w="458" w:type="pct"/>
                  <w:tcBorders>
                    <w:top w:val="single" w:color="auto" w:sz="4" w:space="0"/>
                    <w:left w:val="single" w:color="auto" w:sz="4" w:space="0"/>
                    <w:bottom w:val="single" w:color="auto" w:sz="4" w:space="0"/>
                    <w:right w:val="nil"/>
                  </w:tcBorders>
                  <w:vAlign w:val="center"/>
                </w:tcPr>
                <w:p w14:paraId="0EFD81C2">
                  <w:pPr>
                    <w:jc w:val="center"/>
                    <w:rPr>
                      <w:color w:val="auto"/>
                      <w:szCs w:val="21"/>
                    </w:rPr>
                  </w:pPr>
                  <w:r>
                    <w:rPr>
                      <w:rFonts w:hint="eastAsia"/>
                      <w:color w:val="auto"/>
                      <w:szCs w:val="21"/>
                      <w:lang w:val="en-US" w:eastAsia="zh-CN"/>
                    </w:rPr>
                    <w:t>新建</w:t>
                  </w:r>
                </w:p>
              </w:tc>
            </w:tr>
            <w:tr w14:paraId="110DF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61BEA320">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0C951C11">
                  <w:pPr>
                    <w:spacing w:line="280" w:lineRule="exact"/>
                    <w:jc w:val="center"/>
                    <w:rPr>
                      <w:rFonts w:hint="eastAsia" w:eastAsia="宋体"/>
                      <w:color w:val="auto"/>
                      <w:spacing w:val="-4"/>
                      <w:lang w:val="en-US" w:eastAsia="zh-CN"/>
                    </w:rPr>
                  </w:pPr>
                  <w:r>
                    <w:rPr>
                      <w:rFonts w:hint="eastAsia"/>
                      <w:color w:val="auto"/>
                      <w:spacing w:val="-4"/>
                      <w:lang w:val="en-US" w:eastAsia="zh-CN"/>
                    </w:rPr>
                    <w:t>危废贮存点</w:t>
                  </w:r>
                </w:p>
              </w:tc>
              <w:tc>
                <w:tcPr>
                  <w:tcW w:w="3260" w:type="pct"/>
                  <w:tcBorders>
                    <w:top w:val="single" w:color="auto" w:sz="4" w:space="0"/>
                    <w:left w:val="single" w:color="auto" w:sz="4" w:space="0"/>
                    <w:bottom w:val="single" w:color="auto" w:sz="4" w:space="0"/>
                    <w:right w:val="single" w:color="auto" w:sz="4" w:space="0"/>
                  </w:tcBorders>
                  <w:vAlign w:val="center"/>
                </w:tcPr>
                <w:p w14:paraId="220CCF44">
                  <w:pPr>
                    <w:jc w:val="left"/>
                    <w:rPr>
                      <w:rFonts w:hint="eastAsia"/>
                      <w:color w:val="auto"/>
                      <w:szCs w:val="21"/>
                      <w:lang w:val="en-US" w:eastAsia="zh-CN"/>
                    </w:rPr>
                  </w:pPr>
                  <w:r>
                    <w:rPr>
                      <w:rFonts w:hint="eastAsia"/>
                      <w:color w:val="auto"/>
                      <w:sz w:val="21"/>
                      <w:szCs w:val="21"/>
                    </w:rPr>
                    <w:t>新建1座</w:t>
                  </w:r>
                  <w:r>
                    <w:rPr>
                      <w:rFonts w:hint="eastAsia"/>
                      <w:color w:val="auto"/>
                      <w:sz w:val="21"/>
                      <w:szCs w:val="21"/>
                      <w:lang w:eastAsia="zh-CN"/>
                    </w:rPr>
                    <w:t>危废贮存点</w:t>
                  </w:r>
                  <w:r>
                    <w:rPr>
                      <w:rFonts w:hint="eastAsia"/>
                      <w:color w:val="auto"/>
                      <w:sz w:val="21"/>
                      <w:szCs w:val="21"/>
                    </w:rPr>
                    <w:t>，建筑面积</w:t>
                  </w:r>
                  <w:r>
                    <w:rPr>
                      <w:rFonts w:hint="eastAsia"/>
                      <w:color w:val="auto"/>
                      <w:sz w:val="21"/>
                      <w:szCs w:val="21"/>
                      <w:lang w:val="en-US" w:eastAsia="zh-CN"/>
                    </w:rPr>
                    <w:t>15</w:t>
                  </w:r>
                  <w:r>
                    <w:rPr>
                      <w:rFonts w:hint="eastAsia"/>
                      <w:color w:val="auto"/>
                      <w:sz w:val="21"/>
                      <w:szCs w:val="21"/>
                    </w:rPr>
                    <w:t>m</w:t>
                  </w:r>
                  <w:r>
                    <w:rPr>
                      <w:rFonts w:hint="eastAsia"/>
                      <w:color w:val="auto"/>
                      <w:sz w:val="21"/>
                      <w:szCs w:val="21"/>
                      <w:vertAlign w:val="superscript"/>
                    </w:rPr>
                    <w:t>2</w:t>
                  </w:r>
                  <w:r>
                    <w:rPr>
                      <w:rFonts w:hint="eastAsia"/>
                      <w:color w:val="auto"/>
                      <w:sz w:val="21"/>
                      <w:szCs w:val="21"/>
                    </w:rPr>
                    <w:t>，</w:t>
                  </w:r>
                  <w:r>
                    <w:rPr>
                      <w:rFonts w:hint="eastAsia"/>
                      <w:color w:val="auto"/>
                      <w:sz w:val="21"/>
                      <w:szCs w:val="21"/>
                      <w:lang w:val="en-US" w:eastAsia="zh-CN"/>
                    </w:rPr>
                    <w:t>锅炉</w:t>
                  </w:r>
                  <w:r>
                    <w:rPr>
                      <w:rFonts w:hint="eastAsia"/>
                      <w:color w:val="auto"/>
                      <w:sz w:val="21"/>
                      <w:szCs w:val="21"/>
                    </w:rPr>
                    <w:t>设备维修将产生少量废机油，危废每3个月清运一次，委托有资质的危废处置公司进行处理。</w:t>
                  </w:r>
                </w:p>
              </w:tc>
              <w:tc>
                <w:tcPr>
                  <w:tcW w:w="458" w:type="pct"/>
                  <w:tcBorders>
                    <w:top w:val="single" w:color="auto" w:sz="4" w:space="0"/>
                    <w:left w:val="single" w:color="auto" w:sz="4" w:space="0"/>
                    <w:bottom w:val="single" w:color="auto" w:sz="4" w:space="0"/>
                    <w:right w:val="nil"/>
                  </w:tcBorders>
                  <w:vAlign w:val="center"/>
                </w:tcPr>
                <w:p w14:paraId="325417A5">
                  <w:pPr>
                    <w:jc w:val="center"/>
                    <w:rPr>
                      <w:rFonts w:hint="eastAsia"/>
                      <w:color w:val="auto"/>
                      <w:szCs w:val="21"/>
                      <w:lang w:val="en-US" w:eastAsia="zh-CN"/>
                    </w:rPr>
                  </w:pPr>
                  <w:r>
                    <w:rPr>
                      <w:rFonts w:hint="eastAsia"/>
                      <w:color w:val="auto"/>
                      <w:szCs w:val="21"/>
                      <w:lang w:val="en-US" w:eastAsia="zh-CN"/>
                    </w:rPr>
                    <w:t>新建</w:t>
                  </w:r>
                </w:p>
              </w:tc>
            </w:tr>
            <w:tr w14:paraId="6DE8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restart"/>
                  <w:tcBorders>
                    <w:top w:val="single" w:color="auto" w:sz="4" w:space="0"/>
                    <w:left w:val="nil"/>
                    <w:bottom w:val="single" w:color="auto" w:sz="4" w:space="0"/>
                    <w:right w:val="single" w:color="auto" w:sz="4" w:space="0"/>
                  </w:tcBorders>
                  <w:vAlign w:val="center"/>
                </w:tcPr>
                <w:p w14:paraId="11EFEA95">
                  <w:pPr>
                    <w:jc w:val="center"/>
                    <w:textAlignment w:val="baseline"/>
                    <w:rPr>
                      <w:color w:val="auto"/>
                      <w:szCs w:val="21"/>
                    </w:rPr>
                  </w:pPr>
                  <w:r>
                    <w:rPr>
                      <w:color w:val="auto"/>
                      <w:szCs w:val="21"/>
                    </w:rPr>
                    <w:t>公用</w:t>
                  </w:r>
                  <w:r>
                    <w:rPr>
                      <w:rFonts w:hint="eastAsia"/>
                      <w:color w:val="auto"/>
                      <w:szCs w:val="21"/>
                      <w:lang w:val="en-US" w:eastAsia="zh-CN"/>
                    </w:rPr>
                    <w:t>工程</w:t>
                  </w:r>
                  <w:r>
                    <w:rPr>
                      <w:color w:val="auto"/>
                      <w:szCs w:val="21"/>
                    </w:rPr>
                    <w:cr/>
                  </w: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45DD7AA9">
                  <w:pPr>
                    <w:jc w:val="center"/>
                    <w:rPr>
                      <w:color w:val="auto"/>
                    </w:rPr>
                  </w:pPr>
                  <w:r>
                    <w:rPr>
                      <w:color w:val="auto"/>
                    </w:rPr>
                    <w:t>供电</w:t>
                  </w:r>
                </w:p>
              </w:tc>
              <w:tc>
                <w:tcPr>
                  <w:tcW w:w="3260" w:type="pct"/>
                  <w:tcBorders>
                    <w:top w:val="single" w:color="auto" w:sz="4" w:space="0"/>
                    <w:left w:val="single" w:color="auto" w:sz="4" w:space="0"/>
                    <w:bottom w:val="single" w:color="auto" w:sz="4" w:space="0"/>
                    <w:right w:val="single" w:color="auto" w:sz="4" w:space="0"/>
                  </w:tcBorders>
                  <w:vAlign w:val="center"/>
                </w:tcPr>
                <w:p w14:paraId="0C753DAC">
                  <w:pPr>
                    <w:jc w:val="left"/>
                    <w:textAlignment w:val="baseline"/>
                    <w:rPr>
                      <w:color w:val="auto"/>
                      <w:szCs w:val="21"/>
                    </w:rPr>
                  </w:pPr>
                  <w:r>
                    <w:rPr>
                      <w:color w:val="auto"/>
                      <w:szCs w:val="21"/>
                    </w:rPr>
                    <w:t>厂区用电由市政电网统一供给</w:t>
                  </w:r>
                </w:p>
              </w:tc>
              <w:tc>
                <w:tcPr>
                  <w:tcW w:w="458" w:type="pct"/>
                  <w:tcBorders>
                    <w:top w:val="single" w:color="auto" w:sz="4" w:space="0"/>
                    <w:left w:val="single" w:color="auto" w:sz="4" w:space="0"/>
                    <w:bottom w:val="single" w:color="auto" w:sz="4" w:space="0"/>
                    <w:right w:val="nil"/>
                  </w:tcBorders>
                  <w:vAlign w:val="center"/>
                </w:tcPr>
                <w:p w14:paraId="7C4F50C6">
                  <w:pPr>
                    <w:jc w:val="center"/>
                    <w:textAlignment w:val="baseline"/>
                    <w:rPr>
                      <w:color w:val="auto"/>
                      <w:szCs w:val="21"/>
                    </w:rPr>
                  </w:pPr>
                  <w:r>
                    <w:rPr>
                      <w:color w:val="auto"/>
                      <w:szCs w:val="21"/>
                    </w:rPr>
                    <w:t>依托</w:t>
                  </w:r>
                </w:p>
              </w:tc>
            </w:tr>
            <w:tr w14:paraId="6D2D4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07E5C22A">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16F0B783">
                  <w:pPr>
                    <w:jc w:val="center"/>
                    <w:rPr>
                      <w:color w:val="auto"/>
                    </w:rPr>
                  </w:pPr>
                  <w:r>
                    <w:rPr>
                      <w:color w:val="auto"/>
                    </w:rPr>
                    <w:t>供水</w:t>
                  </w:r>
                </w:p>
              </w:tc>
              <w:tc>
                <w:tcPr>
                  <w:tcW w:w="3260" w:type="pct"/>
                  <w:tcBorders>
                    <w:top w:val="single" w:color="auto" w:sz="4" w:space="0"/>
                    <w:left w:val="single" w:color="auto" w:sz="4" w:space="0"/>
                    <w:bottom w:val="single" w:color="auto" w:sz="4" w:space="0"/>
                    <w:right w:val="single" w:color="auto" w:sz="4" w:space="0"/>
                  </w:tcBorders>
                  <w:vAlign w:val="center"/>
                </w:tcPr>
                <w:p w14:paraId="36AA1751">
                  <w:pPr>
                    <w:adjustRightInd w:val="0"/>
                    <w:snapToGrid w:val="0"/>
                    <w:jc w:val="left"/>
                    <w:rPr>
                      <w:rFonts w:hint="eastAsia" w:eastAsia="宋体"/>
                      <w:color w:val="auto"/>
                      <w:szCs w:val="21"/>
                      <w:lang w:eastAsia="zh-CN"/>
                    </w:rPr>
                  </w:pPr>
                  <w:r>
                    <w:rPr>
                      <w:color w:val="auto"/>
                      <w:szCs w:val="21"/>
                    </w:rPr>
                    <w:t>本项</w:t>
                  </w:r>
                  <w:r>
                    <w:rPr>
                      <w:rFonts w:hint="eastAsia"/>
                      <w:color w:val="auto"/>
                      <w:szCs w:val="21"/>
                      <w:lang w:val="en-US" w:eastAsia="zh-CN"/>
                    </w:rPr>
                    <w:t>目采用市政给水</w:t>
                  </w:r>
                  <w:r>
                    <w:rPr>
                      <w:rFonts w:hint="eastAsia"/>
                      <w:color w:val="auto"/>
                      <w:szCs w:val="21"/>
                      <w:lang w:eastAsia="zh-CN"/>
                    </w:rPr>
                    <w:t>。</w:t>
                  </w:r>
                </w:p>
              </w:tc>
              <w:tc>
                <w:tcPr>
                  <w:tcW w:w="458" w:type="pct"/>
                  <w:tcBorders>
                    <w:top w:val="single" w:color="auto" w:sz="4" w:space="0"/>
                    <w:left w:val="single" w:color="auto" w:sz="4" w:space="0"/>
                    <w:bottom w:val="single" w:color="auto" w:sz="4" w:space="0"/>
                    <w:right w:val="nil"/>
                  </w:tcBorders>
                  <w:vAlign w:val="center"/>
                </w:tcPr>
                <w:p w14:paraId="7C2E8CEF">
                  <w:pPr>
                    <w:adjustRightInd w:val="0"/>
                    <w:snapToGrid w:val="0"/>
                    <w:jc w:val="center"/>
                    <w:rPr>
                      <w:color w:val="auto"/>
                      <w:szCs w:val="21"/>
                    </w:rPr>
                  </w:pPr>
                  <w:r>
                    <w:rPr>
                      <w:color w:val="auto"/>
                      <w:szCs w:val="21"/>
                    </w:rPr>
                    <w:t>依托</w:t>
                  </w:r>
                </w:p>
              </w:tc>
            </w:tr>
            <w:tr w14:paraId="5D4B4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599111E4">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7867DE92">
                  <w:pPr>
                    <w:jc w:val="center"/>
                    <w:rPr>
                      <w:color w:val="auto"/>
                    </w:rPr>
                  </w:pPr>
                  <w:r>
                    <w:rPr>
                      <w:color w:val="auto"/>
                    </w:rPr>
                    <w:t>排水</w:t>
                  </w:r>
                </w:p>
              </w:tc>
              <w:tc>
                <w:tcPr>
                  <w:tcW w:w="3719" w:type="pct"/>
                  <w:gridSpan w:val="2"/>
                  <w:tcBorders>
                    <w:top w:val="single" w:color="auto" w:sz="4" w:space="0"/>
                    <w:left w:val="single" w:color="auto" w:sz="4" w:space="0"/>
                    <w:bottom w:val="single" w:color="auto" w:sz="4" w:space="0"/>
                    <w:right w:val="nil"/>
                  </w:tcBorders>
                  <w:vAlign w:val="center"/>
                </w:tcPr>
                <w:p w14:paraId="24205C65">
                  <w:pPr>
                    <w:adjustRightInd w:val="0"/>
                    <w:snapToGrid w:val="0"/>
                    <w:jc w:val="center"/>
                    <w:rPr>
                      <w:color w:val="auto"/>
                      <w:szCs w:val="21"/>
                    </w:rPr>
                  </w:pPr>
                  <w:r>
                    <w:rPr>
                      <w:color w:val="auto"/>
                    </w:rPr>
                    <w:t>废水主要为生活污水和锅炉排污水及</w:t>
                  </w:r>
                  <w:r>
                    <w:rPr>
                      <w:rFonts w:hint="eastAsia"/>
                      <w:color w:val="auto"/>
                      <w:lang w:eastAsia="zh-CN"/>
                    </w:rPr>
                    <w:t>软化处理废水</w:t>
                  </w:r>
                  <w:r>
                    <w:rPr>
                      <w:color w:val="auto"/>
                    </w:rPr>
                    <w:t>。生活污水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r>
                    <w:rPr>
                      <w:rFonts w:hint="eastAsia"/>
                      <w:color w:val="auto"/>
                      <w:lang w:eastAsia="zh-CN"/>
                    </w:rPr>
                    <w:t>，</w:t>
                  </w: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r>
                    <w:rPr>
                      <w:color w:val="auto"/>
                    </w:rPr>
                    <w:t>。</w:t>
                  </w:r>
                </w:p>
              </w:tc>
            </w:tr>
            <w:tr w14:paraId="74B12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425A7BFE">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0F7E0015">
                  <w:pPr>
                    <w:jc w:val="center"/>
                    <w:rPr>
                      <w:rFonts w:hint="eastAsia" w:eastAsia="宋体"/>
                      <w:color w:val="auto"/>
                      <w:lang w:val="en-US" w:eastAsia="zh-CN"/>
                    </w:rPr>
                  </w:pPr>
                  <w:r>
                    <w:rPr>
                      <w:rFonts w:hint="eastAsia"/>
                      <w:color w:val="auto"/>
                      <w:lang w:val="en-US" w:eastAsia="zh-CN"/>
                    </w:rPr>
                    <w:t>供热</w:t>
                  </w:r>
                </w:p>
              </w:tc>
              <w:tc>
                <w:tcPr>
                  <w:tcW w:w="3719" w:type="pct"/>
                  <w:gridSpan w:val="2"/>
                  <w:tcBorders>
                    <w:top w:val="single" w:color="auto" w:sz="4" w:space="0"/>
                    <w:left w:val="single" w:color="auto" w:sz="4" w:space="0"/>
                    <w:bottom w:val="single" w:color="auto" w:sz="4" w:space="0"/>
                    <w:right w:val="nil"/>
                  </w:tcBorders>
                  <w:vAlign w:val="center"/>
                </w:tcPr>
                <w:p w14:paraId="612EF344">
                  <w:pPr>
                    <w:adjustRightInd w:val="0"/>
                    <w:snapToGrid w:val="0"/>
                    <w:jc w:val="center"/>
                    <w:rPr>
                      <w:color w:val="auto"/>
                      <w:szCs w:val="21"/>
                    </w:rPr>
                  </w:pPr>
                  <w:r>
                    <w:rPr>
                      <w:rFonts w:hint="eastAsia"/>
                      <w:color w:val="auto"/>
                    </w:rPr>
                    <w:t>本项目冬季采暖由项目锅炉自供</w:t>
                  </w:r>
                </w:p>
              </w:tc>
            </w:tr>
            <w:tr w14:paraId="2D794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379" w:type="pct"/>
                  <w:vMerge w:val="restart"/>
                  <w:tcBorders>
                    <w:top w:val="single" w:color="auto" w:sz="4" w:space="0"/>
                    <w:left w:val="nil"/>
                    <w:bottom w:val="single" w:color="auto" w:sz="4" w:space="0"/>
                    <w:right w:val="single" w:color="auto" w:sz="4" w:space="0"/>
                  </w:tcBorders>
                  <w:vAlign w:val="center"/>
                </w:tcPr>
                <w:p w14:paraId="0AC384EE">
                  <w:pPr>
                    <w:jc w:val="center"/>
                    <w:textAlignment w:val="baseline"/>
                    <w:rPr>
                      <w:color w:val="auto"/>
                      <w:szCs w:val="21"/>
                    </w:rPr>
                  </w:pPr>
                  <w:r>
                    <w:rPr>
                      <w:color w:val="auto"/>
                      <w:szCs w:val="21"/>
                    </w:rPr>
                    <w:t>环保工程</w:t>
                  </w: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24E779F0">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p w14:paraId="078D0F1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防治措施</w:t>
                  </w:r>
                </w:p>
              </w:tc>
              <w:tc>
                <w:tcPr>
                  <w:tcW w:w="3719" w:type="pct"/>
                  <w:gridSpan w:val="2"/>
                  <w:tcBorders>
                    <w:top w:val="single" w:color="auto" w:sz="4" w:space="0"/>
                    <w:left w:val="single" w:color="auto" w:sz="4" w:space="0"/>
                    <w:bottom w:val="single" w:color="auto" w:sz="4" w:space="0"/>
                    <w:right w:val="nil"/>
                  </w:tcBorders>
                  <w:vAlign w:val="center"/>
                </w:tcPr>
                <w:p w14:paraId="43AFC44A">
                  <w:pPr>
                    <w:pStyle w:val="67"/>
                    <w:spacing w:before="31" w:line="238" w:lineRule="auto"/>
                    <w:ind w:right="94"/>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val="en-US" w:eastAsia="zh-CN"/>
                    </w:rPr>
                    <w:t>新建2台</w:t>
                  </w:r>
                  <w:r>
                    <w:rPr>
                      <w:rFonts w:hint="default" w:ascii="Times New Roman" w:hAnsi="Times New Roman" w:eastAsia="宋体" w:cs="Times New Roman"/>
                      <w:color w:val="auto"/>
                      <w:sz w:val="21"/>
                      <w:szCs w:val="21"/>
                      <w:highlight w:val="none"/>
                    </w:rPr>
                    <w:t>8.4MW生物质热水锅炉（</w:t>
                  </w:r>
                  <w:r>
                    <w:rPr>
                      <w:rFonts w:hint="eastAsia" w:ascii="Times New Roman" w:hAnsi="Times New Roman" w:cs="Times New Roman"/>
                      <w:color w:val="auto"/>
                      <w:sz w:val="21"/>
                      <w:szCs w:val="21"/>
                      <w:highlight w:val="none"/>
                      <w:lang w:eastAsia="zh-CN"/>
                    </w:rPr>
                    <w:t>两台使用</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每台生物质锅炉配备1套SNCR脱硝+1套多管旋风除尘器+1套布袋除尘器处理后由1根45m高排气筒排放；生物质燃料贮存库</w:t>
                  </w:r>
                  <w:r>
                    <w:rPr>
                      <w:rFonts w:hint="eastAsia" w:ascii="Times New Roman" w:hAnsi="Times New Roman" w:cs="Times New Roman"/>
                      <w:color w:val="auto"/>
                      <w:sz w:val="21"/>
                      <w:szCs w:val="21"/>
                      <w:highlight w:val="none"/>
                      <w:lang w:val="en-US" w:eastAsia="zh-CN"/>
                    </w:rPr>
                    <w:t>采用封闭式+</w:t>
                  </w:r>
                  <w:r>
                    <w:rPr>
                      <w:rFonts w:hint="default" w:ascii="Times New Roman" w:hAnsi="Times New Roman" w:eastAsia="宋体" w:cs="Times New Roman"/>
                      <w:color w:val="auto"/>
                      <w:sz w:val="21"/>
                      <w:szCs w:val="21"/>
                      <w:highlight w:val="none"/>
                      <w:lang w:val="en-US" w:eastAsia="zh-CN"/>
                    </w:rPr>
                    <w:t>洒水降尘；灰渣库</w:t>
                  </w:r>
                  <w:r>
                    <w:rPr>
                      <w:rFonts w:hint="eastAsia" w:ascii="Times New Roman" w:hAnsi="Times New Roman" w:cs="Times New Roman"/>
                      <w:color w:val="auto"/>
                      <w:sz w:val="21"/>
                      <w:szCs w:val="21"/>
                      <w:highlight w:val="none"/>
                      <w:lang w:val="en-US" w:eastAsia="zh-CN"/>
                    </w:rPr>
                    <w:t>采用封闭式+</w:t>
                  </w:r>
                  <w:r>
                    <w:rPr>
                      <w:rFonts w:hint="default" w:ascii="Times New Roman" w:hAnsi="Times New Roman" w:eastAsia="宋体" w:cs="Times New Roman"/>
                      <w:color w:val="auto"/>
                      <w:sz w:val="21"/>
                      <w:szCs w:val="21"/>
                      <w:highlight w:val="none"/>
                      <w:lang w:val="en-US" w:eastAsia="zh-CN"/>
                    </w:rPr>
                    <w:t>洒水降尘；厂区</w:t>
                  </w:r>
                  <w:r>
                    <w:rPr>
                      <w:rFonts w:hint="default" w:ascii="Times New Roman" w:hAnsi="Times New Roman" w:eastAsia="宋体" w:cs="Times New Roman"/>
                      <w:color w:val="auto"/>
                      <w:kern w:val="0"/>
                      <w:sz w:val="21"/>
                      <w:szCs w:val="21"/>
                    </w:rPr>
                    <w:t>运输车辆遮盖篷布，防止砂石洒落，对进出车辆进行减速慢行管理，定时洒水</w:t>
                  </w:r>
                  <w:r>
                    <w:rPr>
                      <w:rFonts w:hint="default" w:ascii="Times New Roman" w:hAnsi="Times New Roman" w:eastAsia="宋体" w:cs="Times New Roman"/>
                      <w:color w:val="auto"/>
                      <w:kern w:val="0"/>
                      <w:sz w:val="21"/>
                      <w:szCs w:val="21"/>
                      <w:lang w:val="en-US" w:eastAsia="zh-CN"/>
                    </w:rPr>
                    <w:t>降尘。</w:t>
                  </w:r>
                  <w:r>
                    <w:rPr>
                      <w:rFonts w:hint="default" w:ascii="Times New Roman" w:hAnsi="Times New Roman" w:cs="Times New Roman"/>
                      <w:color w:val="auto"/>
                      <w:sz w:val="21"/>
                      <w:szCs w:val="21"/>
                    </w:rPr>
                    <w:t>锅炉大气污染物颗粒物、</w:t>
                  </w:r>
                  <w:r>
                    <w:rPr>
                      <w:rFonts w:hint="default" w:ascii="Times New Roman" w:hAnsi="Times New Roman" w:eastAsia="Times New Roman" w:cs="Times New Roman"/>
                      <w:color w:val="auto"/>
                      <w:sz w:val="21"/>
                      <w:szCs w:val="21"/>
                    </w:rPr>
                    <w:t>SO</w:t>
                  </w:r>
                  <w:r>
                    <w:rPr>
                      <w:rFonts w:hint="default" w:ascii="Times New Roman" w:hAnsi="Times New Roman" w:eastAsia="Times New Roman" w:cs="Times New Roman"/>
                      <w:color w:val="auto"/>
                      <w:sz w:val="21"/>
                      <w:szCs w:val="21"/>
                      <w:vertAlign w:val="subscript"/>
                    </w:rPr>
                    <w:t>2</w:t>
                  </w:r>
                  <w:r>
                    <w:rPr>
                      <w:rFonts w:hint="default" w:ascii="Times New Roman" w:hAnsi="Times New Roman" w:cs="Times New Roman"/>
                      <w:color w:val="auto"/>
                      <w:sz w:val="21"/>
                      <w:szCs w:val="21"/>
                    </w:rPr>
                    <w:t>、</w:t>
                  </w:r>
                  <w:r>
                    <w:rPr>
                      <w:rFonts w:hint="default" w:ascii="Times New Roman" w:hAnsi="Times New Roman" w:eastAsia="Times New Roman" w:cs="Times New Roman"/>
                      <w:color w:val="auto"/>
                      <w:sz w:val="21"/>
                      <w:szCs w:val="21"/>
                    </w:rPr>
                    <w:t>NOx</w:t>
                  </w:r>
                  <w:r>
                    <w:rPr>
                      <w:rFonts w:hint="default" w:ascii="Times New Roman" w:hAnsi="Times New Roman" w:cs="Times New Roman"/>
                      <w:color w:val="auto"/>
                      <w:sz w:val="21"/>
                      <w:szCs w:val="21"/>
                    </w:rPr>
                    <w:t>、林格曼黑</w:t>
                  </w:r>
                  <w:r>
                    <w:rPr>
                      <w:rFonts w:hint="default" w:ascii="Times New Roman" w:hAnsi="Times New Roman" w:cs="Times New Roman"/>
                      <w:color w:val="auto"/>
                      <w:spacing w:val="2"/>
                      <w:sz w:val="21"/>
                      <w:szCs w:val="21"/>
                    </w:rPr>
                    <w:t>度</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lang w:val="en-US" w:eastAsia="zh-CN"/>
                    </w:rPr>
                    <w:t>汞及其化合物</w:t>
                  </w:r>
                  <w:r>
                    <w:rPr>
                      <w:rFonts w:hint="default" w:ascii="Times New Roman" w:hAnsi="Times New Roman" w:cs="Times New Roman"/>
                      <w:color w:val="auto"/>
                      <w:spacing w:val="2"/>
                      <w:sz w:val="21"/>
                      <w:szCs w:val="21"/>
                    </w:rPr>
                    <w:t>排放满足《锅炉大气污染物排放标准》（</w:t>
                  </w:r>
                  <w:r>
                    <w:rPr>
                      <w:rFonts w:hint="default" w:ascii="Times New Roman" w:hAnsi="Times New Roman" w:eastAsia="Times New Roman" w:cs="Times New Roman"/>
                      <w:color w:val="auto"/>
                      <w:sz w:val="21"/>
                      <w:szCs w:val="21"/>
                    </w:rPr>
                    <w:t>GB</w:t>
                  </w:r>
                  <w:r>
                    <w:rPr>
                      <w:rFonts w:hint="default" w:ascii="Times New Roman" w:hAnsi="Times New Roman" w:eastAsia="Times New Roman" w:cs="Times New Roman"/>
                      <w:color w:val="auto"/>
                      <w:spacing w:val="-1"/>
                      <w:sz w:val="21"/>
                      <w:szCs w:val="21"/>
                    </w:rPr>
                    <w:t>13271-2014</w:t>
                  </w:r>
                  <w:r>
                    <w:rPr>
                      <w:rFonts w:hint="default" w:ascii="Times New Roman" w:hAnsi="Times New Roman" w:cs="Times New Roman"/>
                      <w:color w:val="auto"/>
                      <w:spacing w:val="-1"/>
                      <w:sz w:val="21"/>
                      <w:szCs w:val="21"/>
                    </w:rPr>
                    <w:t>）中表</w:t>
                  </w:r>
                  <w:r>
                    <w:rPr>
                      <w:rFonts w:hint="default" w:ascii="Times New Roman" w:hAnsi="Times New Roman" w:eastAsia="Times New Roman" w:cs="Times New Roman"/>
                      <w:color w:val="auto"/>
                      <w:spacing w:val="-1"/>
                      <w:sz w:val="21"/>
                      <w:szCs w:val="21"/>
                    </w:rPr>
                    <w:t>2</w:t>
                  </w:r>
                  <w:r>
                    <w:rPr>
                      <w:rFonts w:hint="default" w:ascii="Times New Roman" w:hAnsi="Times New Roman" w:cs="Times New Roman"/>
                      <w:color w:val="auto"/>
                      <w:spacing w:val="-1"/>
                      <w:sz w:val="21"/>
                      <w:szCs w:val="21"/>
                    </w:rPr>
                    <w:t>燃煤锅炉大气污染物排放限</w:t>
                  </w:r>
                  <w:r>
                    <w:rPr>
                      <w:rFonts w:hint="default" w:ascii="Times New Roman" w:hAnsi="Times New Roman" w:cs="Times New Roman"/>
                      <w:color w:val="auto"/>
                      <w:spacing w:val="-2"/>
                      <w:sz w:val="21"/>
                      <w:szCs w:val="21"/>
                    </w:rPr>
                    <w:t>值要求</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氨逃逸速率执行</w:t>
                  </w:r>
                  <w:r>
                    <w:rPr>
                      <w:rFonts w:hint="eastAsia" w:ascii="Times New Roman" w:hAnsi="Times New Roman" w:cs="Times New Roman"/>
                      <w:color w:val="auto"/>
                      <w:spacing w:val="-2"/>
                      <w:sz w:val="21"/>
                      <w:szCs w:val="21"/>
                      <w:lang w:eastAsia="zh-CN"/>
                    </w:rPr>
                    <w:t>《恶臭污染物排放标准》（GB14554-93）表2中的要求</w:t>
                  </w:r>
                  <w:r>
                    <w:rPr>
                      <w:rFonts w:hint="default" w:ascii="Times New Roman" w:hAnsi="Times New Roman" w:cs="Times New Roman"/>
                      <w:color w:val="auto"/>
                      <w:spacing w:val="-2"/>
                      <w:sz w:val="21"/>
                      <w:szCs w:val="21"/>
                    </w:rPr>
                    <w:t>、氨逃逸浓度执行</w:t>
                  </w:r>
                  <w:r>
                    <w:rPr>
                      <w:rFonts w:hint="default" w:ascii="Times New Roman" w:hAnsi="Times New Roman" w:cs="Times New Roman"/>
                      <w:color w:val="auto"/>
                      <w:spacing w:val="1"/>
                      <w:sz w:val="21"/>
                      <w:szCs w:val="21"/>
                    </w:rPr>
                    <w:t>《火电厂烟气脱硝工程技术规范 非选择性催化</w:t>
                  </w:r>
                  <w:r>
                    <w:rPr>
                      <w:rFonts w:hint="default" w:ascii="Times New Roman" w:hAnsi="Times New Roman" w:cs="Times New Roman"/>
                      <w:color w:val="auto"/>
                      <w:spacing w:val="-1"/>
                      <w:sz w:val="21"/>
                      <w:szCs w:val="21"/>
                    </w:rPr>
                    <w:t>还原法》（</w:t>
                  </w:r>
                  <w:r>
                    <w:rPr>
                      <w:rFonts w:hint="default" w:ascii="Times New Roman" w:hAnsi="Times New Roman" w:eastAsia="Times New Roman" w:cs="Times New Roman"/>
                      <w:color w:val="auto"/>
                      <w:spacing w:val="-1"/>
                      <w:sz w:val="21"/>
                      <w:szCs w:val="21"/>
                    </w:rPr>
                    <w:t>HJ 562</w:t>
                  </w: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pacing w:val="-1"/>
                      <w:sz w:val="21"/>
                      <w:szCs w:val="21"/>
                    </w:rPr>
                    <w:t>2010</w:t>
                  </w:r>
                  <w:r>
                    <w:rPr>
                      <w:rFonts w:hint="default" w:ascii="Times New Roman" w:hAnsi="Times New Roman" w:cs="Times New Roman"/>
                      <w:color w:val="auto"/>
                      <w:spacing w:val="-1"/>
                      <w:sz w:val="21"/>
                      <w:szCs w:val="21"/>
                    </w:rPr>
                    <w:t>）中</w:t>
                  </w:r>
                  <w:r>
                    <w:rPr>
                      <w:rFonts w:hint="default" w:ascii="Times New Roman" w:hAnsi="Times New Roman" w:cs="Times New Roman"/>
                      <w:color w:val="auto"/>
                      <w:spacing w:val="-1"/>
                      <w:sz w:val="21"/>
                      <w:szCs w:val="21"/>
                      <w:lang w:val="en-US" w:eastAsia="zh-CN"/>
                    </w:rPr>
                    <w:t>的</w:t>
                  </w:r>
                  <w:r>
                    <w:rPr>
                      <w:rFonts w:hint="default" w:ascii="Times New Roman" w:hAnsi="Times New Roman" w:cs="Times New Roman"/>
                      <w:color w:val="auto"/>
                      <w:spacing w:val="-1"/>
                      <w:sz w:val="21"/>
                      <w:szCs w:val="21"/>
                    </w:rPr>
                    <w:t>要求</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2"/>
                      <w:sz w:val="21"/>
                      <w:szCs w:val="21"/>
                    </w:rPr>
                    <w:t>厂界颗粒物浓度满足《大气污染物综合</w:t>
                  </w:r>
                  <w:r>
                    <w:rPr>
                      <w:rFonts w:hint="default" w:ascii="Times New Roman" w:hAnsi="Times New Roman" w:cs="Times New Roman"/>
                      <w:color w:val="auto"/>
                      <w:spacing w:val="-3"/>
                      <w:sz w:val="21"/>
                      <w:szCs w:val="21"/>
                    </w:rPr>
                    <w:t>排放标准》（</w:t>
                  </w:r>
                  <w:r>
                    <w:rPr>
                      <w:rFonts w:hint="default" w:ascii="Times New Roman" w:hAnsi="Times New Roman" w:eastAsia="Times New Roman" w:cs="Times New Roman"/>
                      <w:color w:val="auto"/>
                      <w:spacing w:val="-3"/>
                      <w:sz w:val="21"/>
                      <w:szCs w:val="21"/>
                    </w:rPr>
                    <w:t>GB16297-1996</w:t>
                  </w:r>
                  <w:r>
                    <w:rPr>
                      <w:rFonts w:hint="default" w:ascii="Times New Roman" w:hAnsi="Times New Roman" w:cs="Times New Roman"/>
                      <w:color w:val="auto"/>
                      <w:spacing w:val="-3"/>
                      <w:sz w:val="21"/>
                      <w:szCs w:val="21"/>
                    </w:rPr>
                    <w:t>）中</w:t>
                  </w:r>
                  <w:r>
                    <w:rPr>
                      <w:rFonts w:hint="default" w:ascii="Times New Roman" w:hAnsi="Times New Roman" w:cs="Times New Roman"/>
                      <w:color w:val="auto"/>
                      <w:spacing w:val="-4"/>
                      <w:sz w:val="21"/>
                      <w:szCs w:val="21"/>
                    </w:rPr>
                    <w:t>无组织排放监控</w:t>
                  </w:r>
                  <w:r>
                    <w:rPr>
                      <w:rFonts w:hint="default" w:ascii="Times New Roman" w:hAnsi="Times New Roman" w:cs="Times New Roman"/>
                      <w:color w:val="auto"/>
                      <w:spacing w:val="-2"/>
                      <w:sz w:val="21"/>
                      <w:szCs w:val="21"/>
                    </w:rPr>
                    <w:t>浓度限值要求</w:t>
                  </w:r>
                  <w:r>
                    <w:rPr>
                      <w:rFonts w:hint="default" w:ascii="Times New Roman" w:hAnsi="Times New Roman" w:cs="Times New Roman"/>
                      <w:color w:val="auto"/>
                      <w:spacing w:val="-2"/>
                      <w:sz w:val="21"/>
                      <w:szCs w:val="21"/>
                      <w:lang w:eastAsia="zh-CN"/>
                    </w:rPr>
                    <w:t>。</w:t>
                  </w:r>
                </w:p>
              </w:tc>
            </w:tr>
            <w:tr w14:paraId="41995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0A8E0523">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00570664">
                  <w:pPr>
                    <w:jc w:val="center"/>
                    <w:rPr>
                      <w:color w:val="auto"/>
                      <w:szCs w:val="21"/>
                    </w:rPr>
                  </w:pPr>
                  <w:r>
                    <w:rPr>
                      <w:color w:val="auto"/>
                      <w:szCs w:val="21"/>
                    </w:rPr>
                    <w:t>废水</w:t>
                  </w:r>
                </w:p>
                <w:p w14:paraId="51C27E79">
                  <w:pPr>
                    <w:jc w:val="center"/>
                    <w:rPr>
                      <w:color w:val="auto"/>
                      <w:szCs w:val="21"/>
                    </w:rPr>
                  </w:pPr>
                  <w:r>
                    <w:rPr>
                      <w:color w:val="auto"/>
                      <w:szCs w:val="21"/>
                    </w:rPr>
                    <w:t>防治措施</w:t>
                  </w:r>
                </w:p>
              </w:tc>
              <w:tc>
                <w:tcPr>
                  <w:tcW w:w="3719" w:type="pct"/>
                  <w:gridSpan w:val="2"/>
                  <w:tcBorders>
                    <w:top w:val="single" w:color="auto" w:sz="4" w:space="0"/>
                    <w:left w:val="single" w:color="auto" w:sz="4" w:space="0"/>
                    <w:bottom w:val="single" w:color="auto" w:sz="4" w:space="0"/>
                    <w:right w:val="nil"/>
                  </w:tcBorders>
                  <w:vAlign w:val="center"/>
                </w:tcPr>
                <w:p w14:paraId="526428B0">
                  <w:pPr>
                    <w:adjustRightInd w:val="0"/>
                    <w:snapToGrid w:val="0"/>
                    <w:jc w:val="left"/>
                    <w:rPr>
                      <w:color w:val="auto"/>
                      <w:szCs w:val="21"/>
                    </w:rPr>
                  </w:pPr>
                  <w:r>
                    <w:rPr>
                      <w:color w:val="auto"/>
                    </w:rPr>
                    <w:t>废水主要为生活污水和锅炉排污水及</w:t>
                  </w:r>
                  <w:r>
                    <w:rPr>
                      <w:rFonts w:hint="eastAsia"/>
                      <w:color w:val="auto"/>
                      <w:lang w:eastAsia="zh-CN"/>
                    </w:rPr>
                    <w:t>软化处理废水</w:t>
                  </w:r>
                  <w:r>
                    <w:rPr>
                      <w:color w:val="auto"/>
                    </w:rPr>
                    <w:t>。生活污水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r>
                    <w:rPr>
                      <w:rFonts w:hint="eastAsia"/>
                      <w:color w:val="auto"/>
                      <w:lang w:eastAsia="zh-CN"/>
                    </w:rPr>
                    <w:t>，</w:t>
                  </w: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r>
                    <w:rPr>
                      <w:color w:val="auto"/>
                    </w:rPr>
                    <w:t>。</w:t>
                  </w:r>
                </w:p>
              </w:tc>
            </w:tr>
            <w:tr w14:paraId="055DF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1D705535">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753D5FCA">
                  <w:pPr>
                    <w:jc w:val="center"/>
                    <w:rPr>
                      <w:color w:val="auto"/>
                      <w:szCs w:val="21"/>
                    </w:rPr>
                  </w:pPr>
                  <w:r>
                    <w:rPr>
                      <w:color w:val="auto"/>
                      <w:szCs w:val="21"/>
                    </w:rPr>
                    <w:t>固废</w:t>
                  </w:r>
                </w:p>
                <w:p w14:paraId="479FC539">
                  <w:pPr>
                    <w:jc w:val="center"/>
                    <w:rPr>
                      <w:color w:val="auto"/>
                      <w:szCs w:val="21"/>
                      <w:highlight w:val="yellow"/>
                    </w:rPr>
                  </w:pPr>
                  <w:r>
                    <w:rPr>
                      <w:color w:val="auto"/>
                      <w:szCs w:val="21"/>
                    </w:rPr>
                    <w:t>防治措施</w:t>
                  </w:r>
                </w:p>
              </w:tc>
              <w:tc>
                <w:tcPr>
                  <w:tcW w:w="3719" w:type="pct"/>
                  <w:gridSpan w:val="2"/>
                  <w:tcBorders>
                    <w:top w:val="single" w:color="auto" w:sz="4" w:space="0"/>
                    <w:left w:val="single" w:color="auto" w:sz="4" w:space="0"/>
                    <w:bottom w:val="single" w:color="auto" w:sz="4" w:space="0"/>
                    <w:right w:val="nil"/>
                  </w:tcBorders>
                  <w:vAlign w:val="center"/>
                </w:tcPr>
                <w:p w14:paraId="34520C18">
                  <w:pPr>
                    <w:jc w:val="left"/>
                    <w:textAlignment w:val="baseline"/>
                    <w:rPr>
                      <w:color w:val="auto"/>
                      <w:szCs w:val="21"/>
                    </w:rPr>
                  </w:pPr>
                  <w:r>
                    <w:rPr>
                      <w:rFonts w:hint="eastAsia" w:ascii="宋体" w:hAnsi="宋体" w:cs="宋体"/>
                      <w:color w:val="auto"/>
                      <w:szCs w:val="21"/>
                    </w:rPr>
                    <w:t>①</w:t>
                  </w:r>
                  <w:r>
                    <w:rPr>
                      <w:rFonts w:hint="default" w:ascii="Times New Roman" w:hAnsi="Times New Roman" w:cs="Times New Roman"/>
                      <w:color w:val="auto"/>
                      <w:highlight w:val="none"/>
                      <w:lang w:val="en-US" w:eastAsia="zh-CN"/>
                    </w:rPr>
                    <w:t>生活垃圾统一收集后交由市政部门处理</w:t>
                  </w:r>
                  <w:r>
                    <w:rPr>
                      <w:color w:val="auto"/>
                      <w:szCs w:val="21"/>
                    </w:rPr>
                    <w:t>；</w:t>
                  </w:r>
                </w:p>
                <w:p w14:paraId="44A493FA">
                  <w:pPr>
                    <w:jc w:val="left"/>
                    <w:textAlignment w:val="baseline"/>
                    <w:rPr>
                      <w:rFonts w:hint="eastAsia"/>
                      <w:color w:val="auto"/>
                      <w:lang w:val="en-US" w:eastAsia="zh-CN"/>
                    </w:rPr>
                  </w:pPr>
                  <w:r>
                    <w:rPr>
                      <w:rFonts w:hint="eastAsia"/>
                      <w:color w:val="auto"/>
                      <w:szCs w:val="21"/>
                      <w:lang w:val="en-US" w:eastAsia="zh-CN"/>
                    </w:rPr>
                    <w:t>②</w:t>
                  </w:r>
                  <w:r>
                    <w:rPr>
                      <w:rFonts w:hint="eastAsia"/>
                      <w:color w:val="auto"/>
                      <w:lang w:val="en-US" w:eastAsia="zh-CN"/>
                    </w:rPr>
                    <w:t>除尘灰集中收集后外售综合利用；</w:t>
                  </w:r>
                </w:p>
                <w:p w14:paraId="4D9777E2">
                  <w:pPr>
                    <w:jc w:val="left"/>
                    <w:textAlignment w:val="baseline"/>
                    <w:rPr>
                      <w:rFonts w:hint="eastAsia"/>
                      <w:color w:val="auto"/>
                      <w:lang w:val="en-US" w:eastAsia="zh-CN"/>
                    </w:rPr>
                  </w:pPr>
                  <w:r>
                    <w:rPr>
                      <w:rFonts w:hint="eastAsia"/>
                      <w:color w:val="auto"/>
                      <w:lang w:val="en-US" w:eastAsia="zh-CN"/>
                    </w:rPr>
                    <w:t>③锅炉灰渣集中收集暂存于灰渣库内，定期外售综合利用。④废离子交换树脂不贮存，更换后直接由厂家回收处置；</w:t>
                  </w:r>
                </w:p>
                <w:p w14:paraId="61ADA9C9">
                  <w:pPr>
                    <w:jc w:val="left"/>
                    <w:textAlignment w:val="baseline"/>
                    <w:rPr>
                      <w:color w:val="auto"/>
                      <w:szCs w:val="21"/>
                    </w:rPr>
                  </w:pPr>
                  <w:r>
                    <w:rPr>
                      <w:rFonts w:hint="eastAsia"/>
                      <w:color w:val="auto"/>
                      <w:lang w:val="en-US" w:eastAsia="zh-CN"/>
                    </w:rPr>
                    <w:t>⑤</w:t>
                  </w:r>
                  <w:r>
                    <w:rPr>
                      <w:color w:val="auto"/>
                    </w:rPr>
                    <w:t>布袋除尘器废布袋由厂家负责更换并回收处理</w:t>
                  </w:r>
                  <w:r>
                    <w:rPr>
                      <w:rFonts w:hint="eastAsia"/>
                      <w:color w:val="auto"/>
                      <w:lang w:eastAsia="zh-CN"/>
                    </w:rPr>
                    <w:t>。</w:t>
                  </w:r>
                </w:p>
              </w:tc>
            </w:tr>
            <w:tr w14:paraId="4CD82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4" w:space="0"/>
                    <w:right w:val="single" w:color="auto" w:sz="4" w:space="0"/>
                  </w:tcBorders>
                  <w:vAlign w:val="center"/>
                </w:tcPr>
                <w:p w14:paraId="3F79B877">
                  <w:pPr>
                    <w:jc w:val="center"/>
                    <w:textAlignment w:val="baseline"/>
                    <w:rPr>
                      <w:color w:val="auto"/>
                      <w:szCs w:val="21"/>
                    </w:rPr>
                  </w:pPr>
                </w:p>
              </w:tc>
              <w:tc>
                <w:tcPr>
                  <w:tcW w:w="901" w:type="pct"/>
                  <w:gridSpan w:val="2"/>
                  <w:tcBorders>
                    <w:top w:val="single" w:color="auto" w:sz="4" w:space="0"/>
                    <w:left w:val="single" w:color="auto" w:sz="4" w:space="0"/>
                    <w:bottom w:val="single" w:color="auto" w:sz="4" w:space="0"/>
                    <w:right w:val="single" w:color="auto" w:sz="4" w:space="0"/>
                  </w:tcBorders>
                  <w:vAlign w:val="center"/>
                </w:tcPr>
                <w:p w14:paraId="38154FED">
                  <w:pPr>
                    <w:jc w:val="center"/>
                    <w:rPr>
                      <w:color w:val="auto"/>
                      <w:kern w:val="0"/>
                      <w:szCs w:val="21"/>
                    </w:rPr>
                  </w:pPr>
                  <w:r>
                    <w:rPr>
                      <w:color w:val="auto"/>
                      <w:kern w:val="0"/>
                      <w:szCs w:val="21"/>
                    </w:rPr>
                    <w:t>噪声</w:t>
                  </w:r>
                </w:p>
                <w:p w14:paraId="53C19394">
                  <w:pPr>
                    <w:jc w:val="center"/>
                    <w:rPr>
                      <w:color w:val="auto"/>
                    </w:rPr>
                  </w:pPr>
                  <w:r>
                    <w:rPr>
                      <w:color w:val="auto"/>
                      <w:kern w:val="0"/>
                      <w:szCs w:val="21"/>
                    </w:rPr>
                    <w:t>防治措施</w:t>
                  </w:r>
                </w:p>
              </w:tc>
              <w:tc>
                <w:tcPr>
                  <w:tcW w:w="3719" w:type="pct"/>
                  <w:gridSpan w:val="2"/>
                  <w:tcBorders>
                    <w:top w:val="single" w:color="auto" w:sz="4" w:space="0"/>
                    <w:left w:val="single" w:color="auto" w:sz="4" w:space="0"/>
                    <w:bottom w:val="single" w:color="auto" w:sz="4" w:space="0"/>
                    <w:right w:val="nil"/>
                  </w:tcBorders>
                  <w:vAlign w:val="center"/>
                </w:tcPr>
                <w:p w14:paraId="0F103FB1">
                  <w:pPr>
                    <w:jc w:val="both"/>
                    <w:textAlignment w:val="baseline"/>
                    <w:rPr>
                      <w:color w:val="auto"/>
                      <w:szCs w:val="21"/>
                    </w:rPr>
                  </w:pPr>
                  <w:r>
                    <w:rPr>
                      <w:rFonts w:hint="eastAsia"/>
                      <w:color w:val="auto"/>
                      <w:szCs w:val="21"/>
                    </w:rPr>
                    <w:t>采用低噪声设备、厂房隔声、基础减振、厂区绿 化等。治理后，厂界噪声可满足《工业企业厂界环境噪声排放标准》（GB12348-2008）</w:t>
                  </w:r>
                  <w:r>
                    <w:rPr>
                      <w:rFonts w:hint="eastAsia"/>
                      <w:color w:val="auto"/>
                      <w:szCs w:val="21"/>
                      <w:lang w:val="en-US" w:eastAsia="zh-CN"/>
                    </w:rPr>
                    <w:t>2类</w:t>
                  </w:r>
                  <w:r>
                    <w:rPr>
                      <w:rFonts w:hint="eastAsia"/>
                      <w:color w:val="auto"/>
                      <w:szCs w:val="21"/>
                    </w:rPr>
                    <w:t>标准的要求，声环境敏感点满足《声环境质量标准》</w:t>
                  </w:r>
                  <w:r>
                    <w:rPr>
                      <w:rFonts w:hint="eastAsia"/>
                      <w:color w:val="auto"/>
                      <w:szCs w:val="21"/>
                      <w:lang w:eastAsia="zh-CN"/>
                    </w:rPr>
                    <w:t>（</w:t>
                  </w:r>
                  <w:r>
                    <w:rPr>
                      <w:rFonts w:hint="eastAsia"/>
                      <w:color w:val="auto"/>
                      <w:szCs w:val="21"/>
                    </w:rPr>
                    <w:t>GB3096－2008</w:t>
                  </w:r>
                  <w:r>
                    <w:rPr>
                      <w:rFonts w:hint="eastAsia"/>
                      <w:color w:val="auto"/>
                      <w:szCs w:val="21"/>
                      <w:lang w:eastAsia="zh-CN"/>
                    </w:rPr>
                    <w:t>）</w:t>
                  </w:r>
                  <w:r>
                    <w:rPr>
                      <w:rFonts w:hint="eastAsia"/>
                      <w:color w:val="auto"/>
                      <w:szCs w:val="21"/>
                    </w:rPr>
                    <w:t>中</w:t>
                  </w:r>
                  <w:r>
                    <w:rPr>
                      <w:rFonts w:hint="eastAsia"/>
                      <w:color w:val="auto"/>
                      <w:szCs w:val="21"/>
                      <w:lang w:val="en-US" w:eastAsia="zh-CN"/>
                    </w:rPr>
                    <w:t>2类</w:t>
                  </w:r>
                  <w:r>
                    <w:rPr>
                      <w:rFonts w:hint="eastAsia"/>
                      <w:color w:val="auto"/>
                      <w:szCs w:val="21"/>
                    </w:rPr>
                    <w:t>标准。</w:t>
                  </w:r>
                </w:p>
              </w:tc>
            </w:tr>
            <w:tr w14:paraId="5A60C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79" w:type="pct"/>
                  <w:vMerge w:val="continue"/>
                  <w:tcBorders>
                    <w:top w:val="single" w:color="auto" w:sz="4" w:space="0"/>
                    <w:left w:val="nil"/>
                    <w:bottom w:val="single" w:color="auto" w:sz="12" w:space="0"/>
                    <w:right w:val="single" w:color="auto" w:sz="4" w:space="0"/>
                  </w:tcBorders>
                  <w:vAlign w:val="center"/>
                </w:tcPr>
                <w:p w14:paraId="3D598DC0">
                  <w:pPr>
                    <w:jc w:val="center"/>
                    <w:textAlignment w:val="baseline"/>
                    <w:rPr>
                      <w:color w:val="auto"/>
                      <w:szCs w:val="21"/>
                    </w:rPr>
                  </w:pPr>
                </w:p>
              </w:tc>
              <w:tc>
                <w:tcPr>
                  <w:tcW w:w="901" w:type="pct"/>
                  <w:gridSpan w:val="2"/>
                  <w:tcBorders>
                    <w:top w:val="single" w:color="auto" w:sz="4" w:space="0"/>
                    <w:left w:val="single" w:color="auto" w:sz="4" w:space="0"/>
                    <w:bottom w:val="single" w:color="auto" w:sz="12" w:space="0"/>
                    <w:right w:val="single" w:color="auto" w:sz="4" w:space="0"/>
                  </w:tcBorders>
                  <w:vAlign w:val="center"/>
                </w:tcPr>
                <w:p w14:paraId="29809A6F">
                  <w:pPr>
                    <w:jc w:val="center"/>
                    <w:rPr>
                      <w:color w:val="auto"/>
                      <w:szCs w:val="21"/>
                    </w:rPr>
                  </w:pPr>
                  <w:r>
                    <w:rPr>
                      <w:color w:val="auto"/>
                      <w:szCs w:val="21"/>
                    </w:rPr>
                    <w:t>防渗</w:t>
                  </w:r>
                  <w:r>
                    <w:rPr>
                      <w:color w:val="auto"/>
                      <w:kern w:val="0"/>
                      <w:szCs w:val="21"/>
                    </w:rPr>
                    <w:t>措施</w:t>
                  </w:r>
                </w:p>
              </w:tc>
              <w:tc>
                <w:tcPr>
                  <w:tcW w:w="3719" w:type="pct"/>
                  <w:gridSpan w:val="2"/>
                  <w:tcBorders>
                    <w:top w:val="single" w:color="auto" w:sz="4" w:space="0"/>
                    <w:left w:val="single" w:color="auto" w:sz="4" w:space="0"/>
                    <w:bottom w:val="single" w:color="auto" w:sz="12" w:space="0"/>
                    <w:right w:val="nil"/>
                  </w:tcBorders>
                  <w:vAlign w:val="center"/>
                </w:tcPr>
                <w:p w14:paraId="3813AEEC">
                  <w:pPr>
                    <w:jc w:val="both"/>
                    <w:rPr>
                      <w:rFonts w:hint="eastAsia" w:eastAsia="宋体"/>
                      <w:color w:val="auto"/>
                      <w:szCs w:val="21"/>
                      <w:lang w:eastAsia="zh-CN"/>
                    </w:rPr>
                  </w:pPr>
                  <w:r>
                    <w:rPr>
                      <w:rFonts w:hint="eastAsia"/>
                      <w:color w:val="auto"/>
                      <w:lang w:eastAsia="zh-CN"/>
                    </w:rPr>
                    <w:t>危废贮存点</w:t>
                  </w:r>
                  <w:r>
                    <w:rPr>
                      <w:rFonts w:hint="eastAsia"/>
                      <w:color w:val="auto"/>
                    </w:rPr>
                    <w:t>为重点防渗区，等效黏土防渗层Mb≥6.0m，K≤1×10</w:t>
                  </w:r>
                  <w:r>
                    <w:rPr>
                      <w:rFonts w:hint="eastAsia"/>
                      <w:color w:val="auto"/>
                      <w:vertAlign w:val="superscript"/>
                    </w:rPr>
                    <w:t>-7</w:t>
                  </w:r>
                  <w:r>
                    <w:rPr>
                      <w:rFonts w:hint="eastAsia"/>
                      <w:color w:val="auto"/>
                    </w:rPr>
                    <w:t>cm/s</w:t>
                  </w:r>
                  <w:r>
                    <w:rPr>
                      <w:rFonts w:hint="eastAsia"/>
                      <w:color w:val="auto"/>
                      <w:lang w:eastAsia="zh-CN"/>
                    </w:rPr>
                    <w:t>；降温池</w:t>
                  </w:r>
                  <w:r>
                    <w:rPr>
                      <w:rFonts w:hint="eastAsia"/>
                      <w:color w:val="auto"/>
                    </w:rPr>
                    <w:t>为一般防渗区，等效黏土防渗层 Mb≥1.5m，K≤1×10</w:t>
                  </w:r>
                  <w:r>
                    <w:rPr>
                      <w:rFonts w:hint="eastAsia"/>
                      <w:color w:val="auto"/>
                      <w:vertAlign w:val="superscript"/>
                    </w:rPr>
                    <w:t>-7</w:t>
                  </w:r>
                  <w:r>
                    <w:rPr>
                      <w:rFonts w:hint="eastAsia"/>
                      <w:color w:val="auto"/>
                    </w:rPr>
                    <w:t>cm/s；厂区其他地区为简单防渗区，采取一般硬化地面。本项目应严格按本评价提出的防渗要求做好防渗，降低事故发生概率，且在发生事故后及时清理污染土壤，可减弱污染事件对土壤的影响，进一步保护项目场地的土壤环境。</w:t>
                  </w:r>
                </w:p>
              </w:tc>
            </w:tr>
          </w:tbl>
          <w:p w14:paraId="52D86447">
            <w:pPr>
              <w:adjustRightInd w:val="0"/>
              <w:snapToGrid w:val="0"/>
              <w:spacing w:line="500" w:lineRule="exact"/>
              <w:jc w:val="left"/>
              <w:rPr>
                <w:b/>
                <w:bCs/>
                <w:color w:val="auto"/>
                <w:sz w:val="24"/>
              </w:rPr>
            </w:pPr>
            <w:r>
              <w:rPr>
                <w:rFonts w:hint="eastAsia"/>
                <w:b/>
                <w:bCs/>
                <w:color w:val="auto"/>
                <w:sz w:val="24"/>
              </w:rPr>
              <w:t>2、</w:t>
            </w:r>
            <w:r>
              <w:rPr>
                <w:b/>
                <w:bCs/>
                <w:color w:val="auto"/>
                <w:sz w:val="24"/>
              </w:rPr>
              <w:t>主要生产设备</w:t>
            </w:r>
          </w:p>
          <w:p w14:paraId="04A2A252">
            <w:pPr>
              <w:spacing w:line="500" w:lineRule="exact"/>
              <w:ind w:firstLine="480" w:firstLineChars="200"/>
              <w:jc w:val="left"/>
              <w:rPr>
                <w:color w:val="auto"/>
                <w:sz w:val="24"/>
              </w:rPr>
            </w:pPr>
            <w:r>
              <w:rPr>
                <w:color w:val="auto"/>
                <w:sz w:val="24"/>
              </w:rPr>
              <w:t>本项目主要设备详见表</w:t>
            </w:r>
            <w:r>
              <w:rPr>
                <w:rFonts w:hint="eastAsia"/>
                <w:color w:val="auto"/>
                <w:sz w:val="24"/>
              </w:rPr>
              <w:t>2-2</w:t>
            </w:r>
            <w:r>
              <w:rPr>
                <w:rFonts w:hint="eastAsia"/>
                <w:color w:val="auto"/>
                <w:sz w:val="24"/>
                <w:lang w:val="en-US" w:eastAsia="zh-CN"/>
              </w:rPr>
              <w:t>~表2-6</w:t>
            </w:r>
            <w:r>
              <w:rPr>
                <w:color w:val="auto"/>
                <w:sz w:val="24"/>
              </w:rPr>
              <w:t>。</w:t>
            </w:r>
          </w:p>
          <w:p w14:paraId="12D14C1E">
            <w:pPr>
              <w:pStyle w:val="30"/>
              <w:bidi w:val="0"/>
              <w:rPr>
                <w:color w:val="auto"/>
              </w:rPr>
            </w:pPr>
            <w:r>
              <w:rPr>
                <w:rFonts w:hint="eastAsia"/>
                <w:color w:val="auto"/>
                <w:lang w:val="en-US" w:eastAsia="zh-CN"/>
              </w:rPr>
              <w:t>表2-2  燃烧系统主要设备表</w:t>
            </w:r>
          </w:p>
          <w:tbl>
            <w:tblPr>
              <w:tblStyle w:val="68"/>
              <w:tblW w:w="496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0"/>
              <w:gridCol w:w="1722"/>
              <w:gridCol w:w="3363"/>
              <w:gridCol w:w="890"/>
              <w:gridCol w:w="603"/>
              <w:gridCol w:w="850"/>
            </w:tblGrid>
            <w:tr w14:paraId="4E3FD4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3" w:hRule="atLeast"/>
              </w:trPr>
              <w:tc>
                <w:tcPr>
                  <w:tcW w:w="469" w:type="pct"/>
                  <w:tcBorders>
                    <w:top w:val="single" w:color="000000" w:sz="12" w:space="0"/>
                  </w:tcBorders>
                  <w:vAlign w:val="center"/>
                </w:tcPr>
                <w:p w14:paraId="44B82F62">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050" w:type="pct"/>
                  <w:tcBorders>
                    <w:top w:val="single" w:color="000000" w:sz="12" w:space="0"/>
                  </w:tcBorders>
                  <w:vAlign w:val="center"/>
                </w:tcPr>
                <w:p w14:paraId="5907251C">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2051" w:type="pct"/>
                  <w:tcBorders>
                    <w:top w:val="single" w:color="000000" w:sz="12" w:space="0"/>
                  </w:tcBorders>
                  <w:vAlign w:val="center"/>
                </w:tcPr>
                <w:p w14:paraId="39F2E47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型号及规范</w:t>
                  </w:r>
                </w:p>
              </w:tc>
              <w:tc>
                <w:tcPr>
                  <w:tcW w:w="542" w:type="pct"/>
                  <w:tcBorders>
                    <w:top w:val="single" w:color="000000" w:sz="12" w:space="0"/>
                  </w:tcBorders>
                  <w:vAlign w:val="center"/>
                </w:tcPr>
                <w:p w14:paraId="5238CBA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367" w:type="pct"/>
                  <w:tcBorders>
                    <w:top w:val="single" w:color="000000" w:sz="12" w:space="0"/>
                  </w:tcBorders>
                  <w:vAlign w:val="center"/>
                </w:tcPr>
                <w:p w14:paraId="4E5A5D28">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518" w:type="pct"/>
                  <w:tcBorders>
                    <w:top w:val="single" w:color="000000" w:sz="12" w:space="0"/>
                    <w:right w:val="nil"/>
                  </w:tcBorders>
                  <w:vAlign w:val="center"/>
                </w:tcPr>
                <w:p w14:paraId="6C1718D0">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1B3A53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9" w:hRule="atLeast"/>
              </w:trPr>
              <w:tc>
                <w:tcPr>
                  <w:tcW w:w="469" w:type="pct"/>
                  <w:tcBorders>
                    <w:left w:val="nil"/>
                  </w:tcBorders>
                  <w:vAlign w:val="center"/>
                </w:tcPr>
                <w:p w14:paraId="4260B290">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050" w:type="pct"/>
                  <w:vAlign w:val="center"/>
                </w:tcPr>
                <w:p w14:paraId="27DCC86E">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生物质热水锅炉</w:t>
                  </w:r>
                </w:p>
              </w:tc>
              <w:tc>
                <w:tcPr>
                  <w:tcW w:w="2051" w:type="pct"/>
                  <w:vAlign w:val="center"/>
                </w:tcPr>
                <w:p w14:paraId="3C14521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DHL8.4-1.25/115/70-S1预留SNCR+SCR接口</w:t>
                  </w:r>
                </w:p>
              </w:tc>
              <w:tc>
                <w:tcPr>
                  <w:tcW w:w="542" w:type="pct"/>
                  <w:vAlign w:val="center"/>
                </w:tcPr>
                <w:p w14:paraId="4088897C">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367" w:type="pct"/>
                  <w:vAlign w:val="center"/>
                </w:tcPr>
                <w:p w14:paraId="46B5E86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003A6FF3">
                  <w:pPr>
                    <w:pStyle w:val="31"/>
                    <w:bidi w:val="0"/>
                    <w:ind w:left="0" w:leftChars="0"/>
                    <w:jc w:val="center"/>
                    <w:rPr>
                      <w:rFonts w:hint="default" w:ascii="Times New Roman" w:hAnsi="Times New Roman" w:eastAsia="宋体" w:cs="Times New Roman"/>
                      <w:color w:val="auto"/>
                    </w:rPr>
                  </w:pPr>
                </w:p>
              </w:tc>
            </w:tr>
            <w:tr w14:paraId="1997B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469" w:type="pct"/>
                  <w:tcBorders>
                    <w:left w:val="nil"/>
                  </w:tcBorders>
                  <w:vAlign w:val="center"/>
                </w:tcPr>
                <w:p w14:paraId="0892FFAE">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050" w:type="pct"/>
                  <w:vAlign w:val="center"/>
                </w:tcPr>
                <w:p w14:paraId="79F1AA64">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减速机</w:t>
                  </w:r>
                </w:p>
              </w:tc>
              <w:tc>
                <w:tcPr>
                  <w:tcW w:w="2051" w:type="pct"/>
                  <w:vAlign w:val="center"/>
                </w:tcPr>
                <w:p w14:paraId="7BF5E923">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锅炉配套N=1.1KW</w:t>
                  </w:r>
                </w:p>
              </w:tc>
              <w:tc>
                <w:tcPr>
                  <w:tcW w:w="542" w:type="pct"/>
                  <w:vAlign w:val="center"/>
                </w:tcPr>
                <w:p w14:paraId="1376FB60">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367" w:type="pct"/>
                  <w:vAlign w:val="center"/>
                </w:tcPr>
                <w:p w14:paraId="0CCE88A3">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294B4CDB">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变频调速</w:t>
                  </w:r>
                </w:p>
              </w:tc>
            </w:tr>
            <w:tr w14:paraId="72F7F2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69" w:type="pct"/>
                  <w:tcBorders>
                    <w:left w:val="nil"/>
                  </w:tcBorders>
                  <w:vAlign w:val="center"/>
                </w:tcPr>
                <w:p w14:paraId="4C67161C">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050" w:type="pct"/>
                  <w:vAlign w:val="center"/>
                </w:tcPr>
                <w:p w14:paraId="2DE169DE">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鼓风机</w:t>
                  </w:r>
                </w:p>
              </w:tc>
              <w:tc>
                <w:tcPr>
                  <w:tcW w:w="2051" w:type="pct"/>
                  <w:vAlign w:val="center"/>
                </w:tcPr>
                <w:p w14:paraId="0AA8C52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Q=12535-16296m3/hP=3208-3037PaN=18.5KW</w:t>
                  </w:r>
                </w:p>
              </w:tc>
              <w:tc>
                <w:tcPr>
                  <w:tcW w:w="542" w:type="pct"/>
                  <w:vAlign w:val="center"/>
                </w:tcPr>
                <w:p w14:paraId="249D6C24">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367" w:type="pct"/>
                  <w:vAlign w:val="center"/>
                </w:tcPr>
                <w:p w14:paraId="649ABCA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6E71751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变频调速380V</w:t>
                  </w:r>
                </w:p>
              </w:tc>
            </w:tr>
            <w:tr w14:paraId="2611B3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469" w:type="pct"/>
                  <w:tcBorders>
                    <w:left w:val="nil"/>
                  </w:tcBorders>
                  <w:vAlign w:val="center"/>
                </w:tcPr>
                <w:p w14:paraId="213AA165">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050" w:type="pct"/>
                  <w:vAlign w:val="center"/>
                </w:tcPr>
                <w:p w14:paraId="1F28D9B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二次风机</w:t>
                  </w:r>
                </w:p>
              </w:tc>
              <w:tc>
                <w:tcPr>
                  <w:tcW w:w="2051" w:type="pct"/>
                  <w:vAlign w:val="center"/>
                </w:tcPr>
                <w:p w14:paraId="536A41BC">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Q=5941m3/hP=5553PaN=15KW</w:t>
                  </w:r>
                </w:p>
              </w:tc>
              <w:tc>
                <w:tcPr>
                  <w:tcW w:w="542" w:type="pct"/>
                  <w:vAlign w:val="center"/>
                </w:tcPr>
                <w:p w14:paraId="3438F461">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367" w:type="pct"/>
                  <w:vAlign w:val="center"/>
                </w:tcPr>
                <w:p w14:paraId="75C06CF7">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363BC04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380V</w:t>
                  </w:r>
                </w:p>
              </w:tc>
            </w:tr>
            <w:tr w14:paraId="34EA19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69" w:type="pct"/>
                  <w:tcBorders>
                    <w:left w:val="nil"/>
                  </w:tcBorders>
                  <w:vAlign w:val="center"/>
                </w:tcPr>
                <w:p w14:paraId="4BC3651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050" w:type="pct"/>
                  <w:vAlign w:val="center"/>
                </w:tcPr>
                <w:p w14:paraId="08BD83DE">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陶瓷多管除尘器</w:t>
                  </w:r>
                </w:p>
              </w:tc>
              <w:tc>
                <w:tcPr>
                  <w:tcW w:w="2051" w:type="pct"/>
                  <w:vAlign w:val="center"/>
                </w:tcPr>
                <w:p w14:paraId="68AD4E4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处理烟气量45000m3/h，</w:t>
                  </w:r>
                </w:p>
                <w:p w14:paraId="054A540B">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除尘效率≥80%，ΔH≤800Pa</w:t>
                  </w:r>
                </w:p>
              </w:tc>
              <w:tc>
                <w:tcPr>
                  <w:tcW w:w="542" w:type="pct"/>
                  <w:vAlign w:val="center"/>
                </w:tcPr>
                <w:p w14:paraId="53D9BBA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367" w:type="pct"/>
                  <w:vAlign w:val="center"/>
                </w:tcPr>
                <w:p w14:paraId="2DA7234D">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16FBAA66">
                  <w:pPr>
                    <w:pStyle w:val="31"/>
                    <w:bidi w:val="0"/>
                    <w:ind w:left="0" w:leftChars="0"/>
                    <w:jc w:val="center"/>
                    <w:rPr>
                      <w:rFonts w:hint="default" w:ascii="Times New Roman" w:hAnsi="Times New Roman" w:eastAsia="宋体" w:cs="Times New Roman"/>
                      <w:color w:val="auto"/>
                    </w:rPr>
                  </w:pPr>
                </w:p>
              </w:tc>
            </w:tr>
            <w:tr w14:paraId="5CCB2D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7" w:hRule="atLeast"/>
              </w:trPr>
              <w:tc>
                <w:tcPr>
                  <w:tcW w:w="469" w:type="pct"/>
                  <w:tcBorders>
                    <w:left w:val="nil"/>
                  </w:tcBorders>
                  <w:vAlign w:val="center"/>
                </w:tcPr>
                <w:p w14:paraId="1CA72D0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050" w:type="pct"/>
                  <w:vAlign w:val="center"/>
                </w:tcPr>
                <w:p w14:paraId="64CB3D90">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布袋除尘器</w:t>
                  </w:r>
                </w:p>
              </w:tc>
              <w:tc>
                <w:tcPr>
                  <w:tcW w:w="2051" w:type="pct"/>
                  <w:vAlign w:val="center"/>
                </w:tcPr>
                <w:p w14:paraId="7BA6C50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处理烟气量45000m3/h，</w:t>
                  </w:r>
                </w:p>
                <w:p w14:paraId="5BB7F0F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除尘效率≥99%，ΔH≤1200Pa</w:t>
                  </w:r>
                </w:p>
                <w:p w14:paraId="4377A407">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配套气动除灰装置，配套自控系统N=50KW</w:t>
                  </w:r>
                </w:p>
              </w:tc>
              <w:tc>
                <w:tcPr>
                  <w:tcW w:w="542" w:type="pct"/>
                  <w:vAlign w:val="center"/>
                </w:tcPr>
                <w:p w14:paraId="4BDAD3C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367" w:type="pct"/>
                  <w:vAlign w:val="center"/>
                </w:tcPr>
                <w:p w14:paraId="24DCA3C4">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7ECA79B1">
                  <w:pPr>
                    <w:pStyle w:val="31"/>
                    <w:bidi w:val="0"/>
                    <w:ind w:left="0" w:leftChars="0"/>
                    <w:jc w:val="center"/>
                    <w:rPr>
                      <w:rFonts w:hint="default" w:ascii="Times New Roman" w:hAnsi="Times New Roman" w:eastAsia="宋体" w:cs="Times New Roman"/>
                      <w:color w:val="auto"/>
                    </w:rPr>
                  </w:pPr>
                </w:p>
              </w:tc>
            </w:tr>
            <w:tr w14:paraId="13C290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69" w:type="pct"/>
                  <w:tcBorders>
                    <w:left w:val="nil"/>
                  </w:tcBorders>
                  <w:vAlign w:val="center"/>
                </w:tcPr>
                <w:p w14:paraId="0A65BC8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050" w:type="pct"/>
                  <w:vAlign w:val="center"/>
                </w:tcPr>
                <w:p w14:paraId="4AEC8DC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引风机</w:t>
                  </w:r>
                </w:p>
              </w:tc>
              <w:tc>
                <w:tcPr>
                  <w:tcW w:w="2051" w:type="pct"/>
                  <w:vAlign w:val="center"/>
                </w:tcPr>
                <w:p w14:paraId="47B76CDC">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Q=32576-44275m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/hP=5024-3803PaN=75KW</w:t>
                  </w:r>
                </w:p>
              </w:tc>
              <w:tc>
                <w:tcPr>
                  <w:tcW w:w="542" w:type="pct"/>
                  <w:vAlign w:val="center"/>
                </w:tcPr>
                <w:p w14:paraId="69A075E0">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367" w:type="pct"/>
                  <w:vAlign w:val="center"/>
                </w:tcPr>
                <w:p w14:paraId="79C2D9F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549B3E9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变频调速380V</w:t>
                  </w:r>
                </w:p>
              </w:tc>
            </w:tr>
            <w:tr w14:paraId="4C9394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 w:hRule="atLeast"/>
              </w:trPr>
              <w:tc>
                <w:tcPr>
                  <w:tcW w:w="469" w:type="pct"/>
                  <w:tcBorders>
                    <w:left w:val="nil"/>
                  </w:tcBorders>
                  <w:vAlign w:val="center"/>
                </w:tcPr>
                <w:p w14:paraId="656BF681">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1050" w:type="pct"/>
                  <w:vAlign w:val="center"/>
                </w:tcPr>
                <w:p w14:paraId="4B62C0B4">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钢烟囱</w:t>
                  </w:r>
                </w:p>
              </w:tc>
              <w:tc>
                <w:tcPr>
                  <w:tcW w:w="2051" w:type="pct"/>
                  <w:vAlign w:val="center"/>
                </w:tcPr>
                <w:p w14:paraId="7C7B48F7">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出口直径1.5mH=45m</w:t>
                  </w:r>
                </w:p>
              </w:tc>
              <w:tc>
                <w:tcPr>
                  <w:tcW w:w="542" w:type="pct"/>
                  <w:vAlign w:val="center"/>
                </w:tcPr>
                <w:p w14:paraId="21DD6811">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座</w:t>
                  </w:r>
                </w:p>
              </w:tc>
              <w:tc>
                <w:tcPr>
                  <w:tcW w:w="367" w:type="pct"/>
                  <w:vAlign w:val="center"/>
                </w:tcPr>
                <w:p w14:paraId="453C01BD">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518" w:type="pct"/>
                  <w:tcBorders>
                    <w:right w:val="nil"/>
                  </w:tcBorders>
                  <w:vAlign w:val="center"/>
                </w:tcPr>
                <w:p w14:paraId="3B8FFDFE">
                  <w:pPr>
                    <w:pStyle w:val="31"/>
                    <w:bidi w:val="0"/>
                    <w:ind w:left="0" w:leftChars="0"/>
                    <w:jc w:val="center"/>
                    <w:rPr>
                      <w:rFonts w:hint="default" w:ascii="Times New Roman" w:hAnsi="Times New Roman" w:eastAsia="宋体" w:cs="Times New Roman"/>
                      <w:color w:val="auto"/>
                    </w:rPr>
                  </w:pPr>
                </w:p>
              </w:tc>
            </w:tr>
            <w:tr w14:paraId="2B8C64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469" w:type="pct"/>
                  <w:tcBorders>
                    <w:left w:val="nil"/>
                  </w:tcBorders>
                  <w:vAlign w:val="center"/>
                </w:tcPr>
                <w:p w14:paraId="416BDC02">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1050" w:type="pct"/>
                  <w:vAlign w:val="center"/>
                </w:tcPr>
                <w:p w14:paraId="1CF04815">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脱硝系统</w:t>
                  </w:r>
                </w:p>
              </w:tc>
              <w:tc>
                <w:tcPr>
                  <w:tcW w:w="2051" w:type="pct"/>
                  <w:vAlign w:val="center"/>
                </w:tcPr>
                <w:p w14:paraId="71D41732">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20T/h，SNCR脱硝，配套自控系统</w:t>
                  </w:r>
                </w:p>
              </w:tc>
              <w:tc>
                <w:tcPr>
                  <w:tcW w:w="542" w:type="pct"/>
                  <w:vAlign w:val="center"/>
                </w:tcPr>
                <w:p w14:paraId="224485BB">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367" w:type="pct"/>
                  <w:vAlign w:val="center"/>
                </w:tcPr>
                <w:p w14:paraId="4868A3FE">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11D42252">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N总=60KW</w:t>
                  </w:r>
                </w:p>
              </w:tc>
            </w:tr>
            <w:tr w14:paraId="275080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469" w:type="pct"/>
                  <w:tcBorders>
                    <w:left w:val="nil"/>
                  </w:tcBorders>
                  <w:vAlign w:val="center"/>
                </w:tcPr>
                <w:p w14:paraId="62A3454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1050" w:type="pct"/>
                  <w:vAlign w:val="center"/>
                </w:tcPr>
                <w:p w14:paraId="3E881BCF">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电动葫芦</w:t>
                  </w:r>
                </w:p>
              </w:tc>
              <w:tc>
                <w:tcPr>
                  <w:tcW w:w="2051" w:type="pct"/>
                  <w:vAlign w:val="center"/>
                </w:tcPr>
                <w:p w14:paraId="45C44225">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Q=6tH=13m</w:t>
                  </w:r>
                </w:p>
              </w:tc>
              <w:tc>
                <w:tcPr>
                  <w:tcW w:w="542" w:type="pct"/>
                  <w:vAlign w:val="center"/>
                </w:tcPr>
                <w:p w14:paraId="458410B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367" w:type="pct"/>
                  <w:vAlign w:val="center"/>
                </w:tcPr>
                <w:p w14:paraId="76D08B4B">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right w:val="nil"/>
                  </w:tcBorders>
                  <w:vAlign w:val="center"/>
                </w:tcPr>
                <w:p w14:paraId="5A1EB50C">
                  <w:pPr>
                    <w:pStyle w:val="31"/>
                    <w:bidi w:val="0"/>
                    <w:ind w:left="0" w:leftChars="0"/>
                    <w:jc w:val="center"/>
                    <w:rPr>
                      <w:rFonts w:hint="default" w:ascii="Times New Roman" w:hAnsi="Times New Roman" w:eastAsia="宋体" w:cs="Times New Roman"/>
                      <w:color w:val="auto"/>
                    </w:rPr>
                  </w:pPr>
                </w:p>
              </w:tc>
            </w:tr>
            <w:tr w14:paraId="6143CA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469" w:type="pct"/>
                  <w:tcBorders>
                    <w:left w:val="nil"/>
                    <w:bottom w:val="single" w:color="000000" w:sz="12" w:space="0"/>
                  </w:tcBorders>
                  <w:vAlign w:val="center"/>
                </w:tcPr>
                <w:p w14:paraId="321CC223">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1050" w:type="pct"/>
                  <w:tcBorders>
                    <w:bottom w:val="single" w:color="000000" w:sz="12" w:space="0"/>
                  </w:tcBorders>
                  <w:vAlign w:val="center"/>
                </w:tcPr>
                <w:p w14:paraId="73F5566A">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破包拨料装置</w:t>
                  </w:r>
                </w:p>
              </w:tc>
              <w:tc>
                <w:tcPr>
                  <w:tcW w:w="2051" w:type="pct"/>
                  <w:tcBorders>
                    <w:bottom w:val="single" w:color="000000" w:sz="12" w:space="0"/>
                  </w:tcBorders>
                  <w:vAlign w:val="center"/>
                </w:tcPr>
                <w:p w14:paraId="2EB65B23">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N=100KW</w:t>
                  </w:r>
                </w:p>
              </w:tc>
              <w:tc>
                <w:tcPr>
                  <w:tcW w:w="542" w:type="pct"/>
                  <w:tcBorders>
                    <w:bottom w:val="single" w:color="000000" w:sz="12" w:space="0"/>
                  </w:tcBorders>
                  <w:vAlign w:val="center"/>
                </w:tcPr>
                <w:p w14:paraId="33C67619">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367" w:type="pct"/>
                  <w:tcBorders>
                    <w:bottom w:val="single" w:color="000000" w:sz="12" w:space="0"/>
                  </w:tcBorders>
                  <w:vAlign w:val="center"/>
                </w:tcPr>
                <w:p w14:paraId="383287BD">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8" w:type="pct"/>
                  <w:tcBorders>
                    <w:bottom w:val="single" w:color="000000" w:sz="12" w:space="0"/>
                    <w:right w:val="nil"/>
                  </w:tcBorders>
                  <w:vAlign w:val="center"/>
                </w:tcPr>
                <w:p w14:paraId="721D5665">
                  <w:pPr>
                    <w:pStyle w:val="31"/>
                    <w:bidi w:val="0"/>
                    <w:ind w:left="0" w:lef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N总=200KW</w:t>
                  </w:r>
                </w:p>
              </w:tc>
            </w:tr>
          </w:tbl>
          <w:p w14:paraId="32A0769A">
            <w:pPr>
              <w:pStyle w:val="30"/>
              <w:bidi w:val="0"/>
              <w:rPr>
                <w:color w:val="auto"/>
              </w:rPr>
            </w:pPr>
            <w:r>
              <w:rPr>
                <w:rFonts w:hint="eastAsia"/>
                <w:color w:val="auto"/>
                <w:lang w:val="en-US" w:eastAsia="zh-CN"/>
              </w:rPr>
              <w:t>表2-3  热力系统主要设备表</w:t>
            </w:r>
          </w:p>
          <w:tbl>
            <w:tblPr>
              <w:tblStyle w:val="68"/>
              <w:tblW w:w="498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5"/>
              <w:gridCol w:w="1725"/>
              <w:gridCol w:w="2446"/>
              <w:gridCol w:w="933"/>
              <w:gridCol w:w="883"/>
              <w:gridCol w:w="1490"/>
            </w:tblGrid>
            <w:tr w14:paraId="07A6DA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458" w:type="pct"/>
                  <w:tcBorders>
                    <w:top w:val="single" w:color="000000" w:sz="12" w:space="0"/>
                  </w:tcBorders>
                  <w:vAlign w:val="center"/>
                </w:tcPr>
                <w:p w14:paraId="774C1486">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047" w:type="pct"/>
                  <w:tcBorders>
                    <w:top w:val="single" w:color="000000" w:sz="12" w:space="0"/>
                  </w:tcBorders>
                  <w:vAlign w:val="center"/>
                </w:tcPr>
                <w:p w14:paraId="35E59788">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485" w:type="pct"/>
                  <w:tcBorders>
                    <w:top w:val="single" w:color="000000" w:sz="12" w:space="0"/>
                  </w:tcBorders>
                  <w:vAlign w:val="center"/>
                </w:tcPr>
                <w:p w14:paraId="74FACA9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型号及规范</w:t>
                  </w:r>
                </w:p>
              </w:tc>
              <w:tc>
                <w:tcPr>
                  <w:tcW w:w="567" w:type="pct"/>
                  <w:tcBorders>
                    <w:top w:val="single" w:color="000000" w:sz="12" w:space="0"/>
                  </w:tcBorders>
                  <w:vAlign w:val="center"/>
                </w:tcPr>
                <w:p w14:paraId="5704DD9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536" w:type="pct"/>
                  <w:tcBorders>
                    <w:top w:val="single" w:color="000000" w:sz="12" w:space="0"/>
                  </w:tcBorders>
                  <w:vAlign w:val="center"/>
                </w:tcPr>
                <w:p w14:paraId="03C036DF">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904" w:type="pct"/>
                  <w:tcBorders>
                    <w:top w:val="single" w:color="000000" w:sz="12" w:space="0"/>
                    <w:right w:val="nil"/>
                  </w:tcBorders>
                  <w:vAlign w:val="center"/>
                </w:tcPr>
                <w:p w14:paraId="0F27128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41BD47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trPr>
              <w:tc>
                <w:tcPr>
                  <w:tcW w:w="458" w:type="pct"/>
                  <w:tcBorders>
                    <w:left w:val="nil"/>
                  </w:tcBorders>
                  <w:vAlign w:val="center"/>
                </w:tcPr>
                <w:p w14:paraId="5771BFF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047" w:type="pct"/>
                  <w:vAlign w:val="center"/>
                </w:tcPr>
                <w:p w14:paraId="736357E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一级网循环水泵</w:t>
                  </w:r>
                </w:p>
              </w:tc>
              <w:tc>
                <w:tcPr>
                  <w:tcW w:w="1485" w:type="pct"/>
                  <w:vAlign w:val="center"/>
                </w:tcPr>
                <w:p w14:paraId="28A0E2AC">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Q=397m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/h</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H=45mH</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O</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N=75KW</w:t>
                  </w:r>
                </w:p>
              </w:tc>
              <w:tc>
                <w:tcPr>
                  <w:tcW w:w="567" w:type="pct"/>
                  <w:vAlign w:val="center"/>
                </w:tcPr>
                <w:p w14:paraId="5CF9403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6290B67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904" w:type="pct"/>
                  <w:tcBorders>
                    <w:right w:val="nil"/>
                  </w:tcBorders>
                  <w:vAlign w:val="center"/>
                </w:tcPr>
                <w:p w14:paraId="587B130C">
                  <w:pPr>
                    <w:pStyle w:val="31"/>
                    <w:bidi w:val="0"/>
                    <w:jc w:val="center"/>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两台使用</w:t>
                  </w:r>
                  <w:r>
                    <w:rPr>
                      <w:rFonts w:hint="default" w:ascii="Times New Roman" w:hAnsi="Times New Roman" w:eastAsia="宋体" w:cs="Times New Roman"/>
                      <w:color w:val="auto"/>
                    </w:rPr>
                    <w:t>，变频调节，380V</w:t>
                  </w:r>
                </w:p>
              </w:tc>
            </w:tr>
            <w:tr w14:paraId="024344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58" w:type="pct"/>
                  <w:tcBorders>
                    <w:left w:val="nil"/>
                  </w:tcBorders>
                  <w:vAlign w:val="center"/>
                </w:tcPr>
                <w:p w14:paraId="2699EDEF">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047" w:type="pct"/>
                  <w:vAlign w:val="center"/>
                </w:tcPr>
                <w:p w14:paraId="0B0028B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一级网旋流除污器</w:t>
                  </w:r>
                </w:p>
              </w:tc>
              <w:tc>
                <w:tcPr>
                  <w:tcW w:w="1485" w:type="pct"/>
                  <w:vAlign w:val="center"/>
                </w:tcPr>
                <w:p w14:paraId="2D063CB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PN1.6</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DN500</w:t>
                  </w:r>
                </w:p>
              </w:tc>
              <w:tc>
                <w:tcPr>
                  <w:tcW w:w="567" w:type="pct"/>
                  <w:vAlign w:val="center"/>
                </w:tcPr>
                <w:p w14:paraId="526554E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6317A1A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4" w:type="pct"/>
                  <w:tcBorders>
                    <w:right w:val="nil"/>
                  </w:tcBorders>
                  <w:vAlign w:val="center"/>
                </w:tcPr>
                <w:p w14:paraId="0803545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一级网</w:t>
                  </w:r>
                </w:p>
              </w:tc>
            </w:tr>
            <w:tr w14:paraId="6AE97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458" w:type="pct"/>
                  <w:tcBorders>
                    <w:left w:val="nil"/>
                  </w:tcBorders>
                  <w:vAlign w:val="center"/>
                </w:tcPr>
                <w:p w14:paraId="5F1FAF16">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047" w:type="pct"/>
                  <w:vAlign w:val="center"/>
                </w:tcPr>
                <w:p w14:paraId="710E283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电动葫芦</w:t>
                  </w:r>
                </w:p>
              </w:tc>
              <w:tc>
                <w:tcPr>
                  <w:tcW w:w="1485" w:type="pct"/>
                  <w:vAlign w:val="center"/>
                </w:tcPr>
                <w:p w14:paraId="5B161A4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Q=3</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tH=5m</w:t>
                  </w:r>
                </w:p>
              </w:tc>
              <w:tc>
                <w:tcPr>
                  <w:tcW w:w="567" w:type="pct"/>
                  <w:vAlign w:val="center"/>
                </w:tcPr>
                <w:p w14:paraId="0EBD9C3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4AF9938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4" w:type="pct"/>
                  <w:tcBorders>
                    <w:right w:val="nil"/>
                  </w:tcBorders>
                  <w:vAlign w:val="center"/>
                </w:tcPr>
                <w:p w14:paraId="17AD6CB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布置于泵间</w:t>
                  </w:r>
                </w:p>
              </w:tc>
            </w:tr>
            <w:tr w14:paraId="58F7BF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458" w:type="pct"/>
                  <w:tcBorders>
                    <w:left w:val="nil"/>
                  </w:tcBorders>
                  <w:vAlign w:val="center"/>
                </w:tcPr>
                <w:p w14:paraId="330FCB3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047" w:type="pct"/>
                  <w:vAlign w:val="center"/>
                </w:tcPr>
                <w:p w14:paraId="7A2518D8">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卧式直通除污器</w:t>
                  </w:r>
                </w:p>
              </w:tc>
              <w:tc>
                <w:tcPr>
                  <w:tcW w:w="1485" w:type="pct"/>
                  <w:vAlign w:val="center"/>
                </w:tcPr>
                <w:p w14:paraId="0175095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PN1.6</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DN150</w:t>
                  </w:r>
                </w:p>
              </w:tc>
              <w:tc>
                <w:tcPr>
                  <w:tcW w:w="567" w:type="pct"/>
                  <w:vAlign w:val="center"/>
                </w:tcPr>
                <w:p w14:paraId="36D0A84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23CAFF4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4" w:type="pct"/>
                  <w:tcBorders>
                    <w:right w:val="nil"/>
                  </w:tcBorders>
                  <w:vAlign w:val="center"/>
                </w:tcPr>
                <w:p w14:paraId="4C2BA44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一级网</w:t>
                  </w:r>
                </w:p>
              </w:tc>
            </w:tr>
            <w:tr w14:paraId="34BFA1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58" w:type="pct"/>
                  <w:tcBorders>
                    <w:left w:val="nil"/>
                  </w:tcBorders>
                  <w:vAlign w:val="center"/>
                </w:tcPr>
                <w:p w14:paraId="0CF2B2C3">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047" w:type="pct"/>
                  <w:vAlign w:val="center"/>
                </w:tcPr>
                <w:p w14:paraId="7A17D99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板式换热机组</w:t>
                  </w:r>
                </w:p>
              </w:tc>
              <w:tc>
                <w:tcPr>
                  <w:tcW w:w="1485" w:type="pct"/>
                  <w:vAlign w:val="center"/>
                </w:tcPr>
                <w:p w14:paraId="06E94A2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供热面积3万m</w:t>
                  </w:r>
                  <w:r>
                    <w:rPr>
                      <w:rFonts w:hint="default" w:ascii="Times New Roman" w:hAnsi="Times New Roman" w:eastAsia="宋体" w:cs="Times New Roman"/>
                      <w:color w:val="auto"/>
                      <w:vertAlign w:val="superscript"/>
                    </w:rPr>
                    <w:t>2</w:t>
                  </w:r>
                </w:p>
                <w:p w14:paraId="7D7CAA58">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（1800KW）</w:t>
                  </w:r>
                </w:p>
              </w:tc>
              <w:tc>
                <w:tcPr>
                  <w:tcW w:w="567" w:type="pct"/>
                  <w:vAlign w:val="center"/>
                </w:tcPr>
                <w:p w14:paraId="3268B2F6">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536" w:type="pct"/>
                  <w:vAlign w:val="center"/>
                </w:tcPr>
                <w:p w14:paraId="0F05D15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4" w:type="pct"/>
                  <w:tcBorders>
                    <w:right w:val="nil"/>
                  </w:tcBorders>
                  <w:vAlign w:val="center"/>
                </w:tcPr>
                <w:p w14:paraId="2150EC4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热源采暖</w:t>
                  </w:r>
                </w:p>
              </w:tc>
            </w:tr>
            <w:tr w14:paraId="4FE1F0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58" w:type="pct"/>
                  <w:tcBorders>
                    <w:left w:val="nil"/>
                  </w:tcBorders>
                  <w:vAlign w:val="center"/>
                </w:tcPr>
                <w:p w14:paraId="5194B59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5-1</w:t>
                  </w:r>
                </w:p>
              </w:tc>
              <w:tc>
                <w:tcPr>
                  <w:tcW w:w="1047" w:type="pct"/>
                  <w:vAlign w:val="center"/>
                </w:tcPr>
                <w:p w14:paraId="7DD11B6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板式换热器</w:t>
                  </w:r>
                </w:p>
              </w:tc>
              <w:tc>
                <w:tcPr>
                  <w:tcW w:w="1485" w:type="pct"/>
                  <w:vAlign w:val="center"/>
                </w:tcPr>
                <w:p w14:paraId="2410BC9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1260KW</w:t>
                  </w:r>
                </w:p>
                <w:p w14:paraId="79BF7CF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105/65℃-60/45℃</w:t>
                  </w:r>
                </w:p>
              </w:tc>
              <w:tc>
                <w:tcPr>
                  <w:tcW w:w="567" w:type="pct"/>
                  <w:vAlign w:val="center"/>
                </w:tcPr>
                <w:p w14:paraId="1DE86072">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74497713">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904" w:type="pct"/>
                  <w:tcBorders>
                    <w:right w:val="nil"/>
                  </w:tcBorders>
                  <w:vAlign w:val="center"/>
                </w:tcPr>
                <w:p w14:paraId="310DABE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同时使用，需考虑地源热泵供热情况</w:t>
                  </w:r>
                </w:p>
              </w:tc>
            </w:tr>
            <w:tr w14:paraId="562CC0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58" w:type="pct"/>
                  <w:tcBorders>
                    <w:left w:val="nil"/>
                  </w:tcBorders>
                  <w:vAlign w:val="center"/>
                </w:tcPr>
                <w:p w14:paraId="57FB444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5-2</w:t>
                  </w:r>
                </w:p>
              </w:tc>
              <w:tc>
                <w:tcPr>
                  <w:tcW w:w="1047" w:type="pct"/>
                  <w:vAlign w:val="center"/>
                </w:tcPr>
                <w:p w14:paraId="33306F9F">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二级网循环水泵</w:t>
                  </w:r>
                </w:p>
              </w:tc>
              <w:tc>
                <w:tcPr>
                  <w:tcW w:w="1485" w:type="pct"/>
                  <w:vAlign w:val="center"/>
                </w:tcPr>
                <w:p w14:paraId="38989AD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Q=95m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/h</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H=30mH</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O</w:t>
                  </w:r>
                </w:p>
                <w:p w14:paraId="063E5A9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N=15KW</w:t>
                  </w:r>
                </w:p>
              </w:tc>
              <w:tc>
                <w:tcPr>
                  <w:tcW w:w="567" w:type="pct"/>
                  <w:vAlign w:val="center"/>
                </w:tcPr>
                <w:p w14:paraId="395F207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6964713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904" w:type="pct"/>
                  <w:tcBorders>
                    <w:right w:val="nil"/>
                  </w:tcBorders>
                  <w:vAlign w:val="center"/>
                </w:tcPr>
                <w:p w14:paraId="3E5D74D6">
                  <w:pPr>
                    <w:pStyle w:val="31"/>
                    <w:bidi w:val="0"/>
                    <w:jc w:val="center"/>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两台使用</w:t>
                  </w:r>
                  <w:r>
                    <w:rPr>
                      <w:rFonts w:hint="default" w:ascii="Times New Roman" w:hAnsi="Times New Roman" w:eastAsia="宋体" w:cs="Times New Roman"/>
                      <w:color w:val="auto"/>
                    </w:rPr>
                    <w:t>，变频调节</w:t>
                  </w:r>
                </w:p>
              </w:tc>
            </w:tr>
            <w:tr w14:paraId="3F2CA4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trPr>
              <w:tc>
                <w:tcPr>
                  <w:tcW w:w="458" w:type="pct"/>
                  <w:tcBorders>
                    <w:left w:val="nil"/>
                  </w:tcBorders>
                  <w:vAlign w:val="center"/>
                </w:tcPr>
                <w:p w14:paraId="52D462F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5-3</w:t>
                  </w:r>
                </w:p>
              </w:tc>
              <w:tc>
                <w:tcPr>
                  <w:tcW w:w="1047" w:type="pct"/>
                  <w:vAlign w:val="center"/>
                </w:tcPr>
                <w:p w14:paraId="5646B7D0">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二级网补水泵</w:t>
                  </w:r>
                </w:p>
              </w:tc>
              <w:tc>
                <w:tcPr>
                  <w:tcW w:w="1485" w:type="pct"/>
                  <w:vAlign w:val="center"/>
                </w:tcPr>
                <w:p w14:paraId="152DCB0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Q=4m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/h</w:t>
                  </w:r>
                </w:p>
                <w:p w14:paraId="5FD4EC2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H=35mH</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O</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N=3.0KW</w:t>
                  </w:r>
                </w:p>
              </w:tc>
              <w:tc>
                <w:tcPr>
                  <w:tcW w:w="567" w:type="pct"/>
                  <w:vAlign w:val="center"/>
                </w:tcPr>
                <w:p w14:paraId="1CD3027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3EF31526">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904" w:type="pct"/>
                  <w:tcBorders>
                    <w:right w:val="nil"/>
                  </w:tcBorders>
                  <w:vAlign w:val="center"/>
                </w:tcPr>
                <w:p w14:paraId="0137FA02">
                  <w:pPr>
                    <w:pStyle w:val="31"/>
                    <w:bidi w:val="0"/>
                    <w:jc w:val="center"/>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两台使用</w:t>
                  </w:r>
                  <w:r>
                    <w:rPr>
                      <w:rFonts w:hint="default" w:ascii="Times New Roman" w:hAnsi="Times New Roman" w:eastAsia="宋体" w:cs="Times New Roman"/>
                      <w:color w:val="auto"/>
                    </w:rPr>
                    <w:t>，变频调节</w:t>
                  </w:r>
                </w:p>
              </w:tc>
            </w:tr>
            <w:tr w14:paraId="0554F6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458" w:type="pct"/>
                  <w:tcBorders>
                    <w:left w:val="nil"/>
                  </w:tcBorders>
                  <w:vAlign w:val="center"/>
                </w:tcPr>
                <w:p w14:paraId="0915B73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047" w:type="pct"/>
                  <w:vAlign w:val="center"/>
                </w:tcPr>
                <w:p w14:paraId="0DA324B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卧式直通除污器</w:t>
                  </w:r>
                </w:p>
              </w:tc>
              <w:tc>
                <w:tcPr>
                  <w:tcW w:w="1485" w:type="pct"/>
                  <w:vAlign w:val="center"/>
                </w:tcPr>
                <w:p w14:paraId="2A08312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PN1.0</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DN250</w:t>
                  </w:r>
                </w:p>
              </w:tc>
              <w:tc>
                <w:tcPr>
                  <w:tcW w:w="567" w:type="pct"/>
                  <w:vAlign w:val="center"/>
                </w:tcPr>
                <w:p w14:paraId="3267C80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6" w:type="pct"/>
                  <w:vAlign w:val="center"/>
                </w:tcPr>
                <w:p w14:paraId="21B9D43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4" w:type="pct"/>
                  <w:tcBorders>
                    <w:right w:val="nil"/>
                  </w:tcBorders>
                  <w:vAlign w:val="center"/>
                </w:tcPr>
                <w:p w14:paraId="36DD29C8">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二级网</w:t>
                  </w:r>
                </w:p>
              </w:tc>
            </w:tr>
            <w:tr w14:paraId="3CF67D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458" w:type="pct"/>
                  <w:tcBorders>
                    <w:left w:val="nil"/>
                    <w:bottom w:val="single" w:color="000000" w:sz="12" w:space="0"/>
                  </w:tcBorders>
                  <w:vAlign w:val="center"/>
                </w:tcPr>
                <w:p w14:paraId="7EB9EAC3">
                  <w:pPr>
                    <w:pStyle w:val="31"/>
                    <w:bidi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w:t>
                  </w:r>
                </w:p>
              </w:tc>
              <w:tc>
                <w:tcPr>
                  <w:tcW w:w="1047" w:type="pct"/>
                  <w:tcBorders>
                    <w:bottom w:val="single" w:color="000000" w:sz="12" w:space="0"/>
                  </w:tcBorders>
                  <w:vAlign w:val="center"/>
                </w:tcPr>
                <w:p w14:paraId="151B6050">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热网SGADA系统</w:t>
                  </w:r>
                </w:p>
              </w:tc>
              <w:tc>
                <w:tcPr>
                  <w:tcW w:w="1485" w:type="pct"/>
                  <w:tcBorders>
                    <w:bottom w:val="single" w:color="000000" w:sz="12" w:space="0"/>
                  </w:tcBorders>
                  <w:vAlign w:val="center"/>
                </w:tcPr>
                <w:p w14:paraId="101165E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按照15座换热站考虑</w:t>
                  </w:r>
                </w:p>
              </w:tc>
              <w:tc>
                <w:tcPr>
                  <w:tcW w:w="567" w:type="pct"/>
                  <w:tcBorders>
                    <w:bottom w:val="single" w:color="000000" w:sz="12" w:space="0"/>
                  </w:tcBorders>
                  <w:vAlign w:val="center"/>
                </w:tcPr>
                <w:p w14:paraId="665E553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536" w:type="pct"/>
                  <w:tcBorders>
                    <w:bottom w:val="single" w:color="000000" w:sz="12" w:space="0"/>
                  </w:tcBorders>
                  <w:vAlign w:val="center"/>
                </w:tcPr>
                <w:p w14:paraId="33E5BE0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4" w:type="pct"/>
                  <w:tcBorders>
                    <w:bottom w:val="single" w:color="000000" w:sz="12" w:space="0"/>
                    <w:right w:val="nil"/>
                  </w:tcBorders>
                  <w:vAlign w:val="center"/>
                </w:tcPr>
                <w:p w14:paraId="032BC451">
                  <w:pPr>
                    <w:pStyle w:val="31"/>
                    <w:bidi w:val="0"/>
                    <w:jc w:val="center"/>
                    <w:rPr>
                      <w:rFonts w:hint="default" w:ascii="Times New Roman" w:hAnsi="Times New Roman" w:eastAsia="宋体" w:cs="Times New Roman"/>
                      <w:color w:val="auto"/>
                    </w:rPr>
                  </w:pPr>
                </w:p>
              </w:tc>
            </w:tr>
          </w:tbl>
          <w:p w14:paraId="16F56CA6">
            <w:pPr>
              <w:pStyle w:val="30"/>
              <w:bidi w:val="0"/>
              <w:rPr>
                <w:color w:val="auto"/>
              </w:rPr>
            </w:pPr>
            <w:r>
              <w:rPr>
                <w:rFonts w:hint="eastAsia"/>
                <w:color w:val="auto"/>
                <w:lang w:val="en-US" w:eastAsia="zh-CN"/>
              </w:rPr>
              <w:t>表2-4  上料系统主要设备表</w:t>
            </w:r>
          </w:p>
          <w:tbl>
            <w:tblPr>
              <w:tblStyle w:val="68"/>
              <w:tblW w:w="497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8"/>
              <w:gridCol w:w="1706"/>
              <w:gridCol w:w="2422"/>
              <w:gridCol w:w="964"/>
              <w:gridCol w:w="871"/>
              <w:gridCol w:w="1474"/>
            </w:tblGrid>
            <w:tr w14:paraId="713184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467" w:type="pct"/>
                  <w:tcBorders>
                    <w:top w:val="single" w:color="000000" w:sz="12" w:space="0"/>
                  </w:tcBorders>
                  <w:vAlign w:val="center"/>
                </w:tcPr>
                <w:p w14:paraId="004EA24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039" w:type="pct"/>
                  <w:tcBorders>
                    <w:top w:val="single" w:color="000000" w:sz="12" w:space="0"/>
                  </w:tcBorders>
                  <w:vAlign w:val="center"/>
                </w:tcPr>
                <w:p w14:paraId="6257CAFB">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475" w:type="pct"/>
                  <w:tcBorders>
                    <w:top w:val="single" w:color="000000" w:sz="12" w:space="0"/>
                  </w:tcBorders>
                  <w:vAlign w:val="center"/>
                </w:tcPr>
                <w:p w14:paraId="6E0E4F3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型号及规范</w:t>
                  </w:r>
                </w:p>
              </w:tc>
              <w:tc>
                <w:tcPr>
                  <w:tcW w:w="587" w:type="pct"/>
                  <w:tcBorders>
                    <w:top w:val="single" w:color="000000" w:sz="12" w:space="0"/>
                  </w:tcBorders>
                  <w:vAlign w:val="center"/>
                </w:tcPr>
                <w:p w14:paraId="695290E0">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531" w:type="pct"/>
                  <w:tcBorders>
                    <w:top w:val="single" w:color="000000" w:sz="12" w:space="0"/>
                  </w:tcBorders>
                  <w:vAlign w:val="center"/>
                </w:tcPr>
                <w:p w14:paraId="033192C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898" w:type="pct"/>
                  <w:tcBorders>
                    <w:top w:val="single" w:color="000000" w:sz="12" w:space="0"/>
                    <w:right w:val="nil"/>
                  </w:tcBorders>
                  <w:vAlign w:val="center"/>
                </w:tcPr>
                <w:p w14:paraId="46AD92E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260D54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67" w:type="pct"/>
                  <w:tcBorders>
                    <w:left w:val="nil"/>
                  </w:tcBorders>
                  <w:vAlign w:val="center"/>
                </w:tcPr>
                <w:p w14:paraId="3BAE7B2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039" w:type="pct"/>
                  <w:vAlign w:val="center"/>
                </w:tcPr>
                <w:p w14:paraId="3C9AA02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上料机</w:t>
                  </w:r>
                </w:p>
              </w:tc>
              <w:tc>
                <w:tcPr>
                  <w:tcW w:w="1475" w:type="pct"/>
                  <w:vAlign w:val="center"/>
                </w:tcPr>
                <w:p w14:paraId="461FAB1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锅炉配套  N=7.5 KW</w:t>
                  </w:r>
                </w:p>
              </w:tc>
              <w:tc>
                <w:tcPr>
                  <w:tcW w:w="587" w:type="pct"/>
                  <w:vAlign w:val="center"/>
                </w:tcPr>
                <w:p w14:paraId="5842D5B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531" w:type="pct"/>
                  <w:vAlign w:val="center"/>
                </w:tcPr>
                <w:p w14:paraId="32A1262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898" w:type="pct"/>
                  <w:vMerge w:val="restart"/>
                  <w:tcBorders>
                    <w:right w:val="nil"/>
                  </w:tcBorders>
                  <w:vAlign w:val="center"/>
                </w:tcPr>
                <w:p w14:paraId="6E02FDC8">
                  <w:pPr>
                    <w:pStyle w:val="31"/>
                    <w:bidi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14:paraId="76BB7C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67" w:type="pct"/>
                  <w:tcBorders>
                    <w:left w:val="nil"/>
                  </w:tcBorders>
                  <w:vAlign w:val="center"/>
                </w:tcPr>
                <w:p w14:paraId="2E0651F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039" w:type="pct"/>
                  <w:vAlign w:val="center"/>
                </w:tcPr>
                <w:p w14:paraId="64DAB00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送料机</w:t>
                  </w:r>
                </w:p>
              </w:tc>
              <w:tc>
                <w:tcPr>
                  <w:tcW w:w="1475" w:type="pct"/>
                  <w:vAlign w:val="center"/>
                </w:tcPr>
                <w:p w14:paraId="29FB7A3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锅炉配套  N=3.0 KW</w:t>
                  </w:r>
                </w:p>
              </w:tc>
              <w:tc>
                <w:tcPr>
                  <w:tcW w:w="587" w:type="pct"/>
                  <w:vAlign w:val="center"/>
                </w:tcPr>
                <w:p w14:paraId="4CECF876">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531" w:type="pct"/>
                  <w:vAlign w:val="center"/>
                </w:tcPr>
                <w:p w14:paraId="1A19A93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898" w:type="pct"/>
                  <w:vMerge w:val="continue"/>
                  <w:tcBorders>
                    <w:right w:val="nil"/>
                  </w:tcBorders>
                  <w:vAlign w:val="center"/>
                </w:tcPr>
                <w:p w14:paraId="17C7653C">
                  <w:pPr>
                    <w:pStyle w:val="31"/>
                    <w:bidi w:val="0"/>
                    <w:jc w:val="center"/>
                    <w:rPr>
                      <w:rFonts w:hint="default" w:ascii="Times New Roman" w:hAnsi="Times New Roman" w:eastAsia="宋体" w:cs="Times New Roman"/>
                      <w:color w:val="auto"/>
                    </w:rPr>
                  </w:pPr>
                </w:p>
              </w:tc>
            </w:tr>
            <w:tr w14:paraId="717670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67" w:type="pct"/>
                  <w:tcBorders>
                    <w:left w:val="nil"/>
                  </w:tcBorders>
                  <w:vAlign w:val="center"/>
                </w:tcPr>
                <w:p w14:paraId="6CF0FED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039" w:type="pct"/>
                  <w:vAlign w:val="center"/>
                </w:tcPr>
                <w:p w14:paraId="0BF16326">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叉车</w:t>
                  </w:r>
                </w:p>
              </w:tc>
              <w:tc>
                <w:tcPr>
                  <w:tcW w:w="1475" w:type="pct"/>
                  <w:vAlign w:val="center"/>
                </w:tcPr>
                <w:p w14:paraId="14D89123">
                  <w:pPr>
                    <w:pStyle w:val="31"/>
                    <w:bidi w:val="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w:t>
                  </w:r>
                </w:p>
              </w:tc>
              <w:tc>
                <w:tcPr>
                  <w:tcW w:w="587" w:type="pct"/>
                  <w:vAlign w:val="center"/>
                </w:tcPr>
                <w:p w14:paraId="6A11207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1" w:type="pct"/>
                  <w:vAlign w:val="center"/>
                </w:tcPr>
                <w:p w14:paraId="11BDE1A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898" w:type="pct"/>
                  <w:vMerge w:val="continue"/>
                  <w:tcBorders>
                    <w:right w:val="nil"/>
                  </w:tcBorders>
                  <w:vAlign w:val="center"/>
                </w:tcPr>
                <w:p w14:paraId="533BC99C">
                  <w:pPr>
                    <w:pStyle w:val="31"/>
                    <w:bidi w:val="0"/>
                    <w:jc w:val="center"/>
                    <w:rPr>
                      <w:rFonts w:hint="default" w:ascii="Times New Roman" w:hAnsi="Times New Roman" w:eastAsia="宋体" w:cs="Times New Roman"/>
                      <w:color w:val="auto"/>
                    </w:rPr>
                  </w:pPr>
                </w:p>
              </w:tc>
            </w:tr>
            <w:tr w14:paraId="5EEB04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467" w:type="pct"/>
                  <w:tcBorders>
                    <w:left w:val="nil"/>
                    <w:bottom w:val="single" w:color="000000" w:sz="12" w:space="0"/>
                  </w:tcBorders>
                  <w:vAlign w:val="center"/>
                </w:tcPr>
                <w:p w14:paraId="67BD9CB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039" w:type="pct"/>
                  <w:tcBorders>
                    <w:bottom w:val="single" w:color="000000" w:sz="12" w:space="0"/>
                  </w:tcBorders>
                  <w:vAlign w:val="center"/>
                </w:tcPr>
                <w:p w14:paraId="5CE12AD0">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抓草机</w:t>
                  </w:r>
                </w:p>
              </w:tc>
              <w:tc>
                <w:tcPr>
                  <w:tcW w:w="1475" w:type="pct"/>
                  <w:tcBorders>
                    <w:bottom w:val="single" w:color="000000" w:sz="12" w:space="0"/>
                  </w:tcBorders>
                  <w:vAlign w:val="center"/>
                </w:tcPr>
                <w:p w14:paraId="7D58F93A">
                  <w:pPr>
                    <w:pStyle w:val="31"/>
                    <w:bidi w:val="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w:t>
                  </w:r>
                </w:p>
              </w:tc>
              <w:tc>
                <w:tcPr>
                  <w:tcW w:w="587" w:type="pct"/>
                  <w:tcBorders>
                    <w:bottom w:val="single" w:color="000000" w:sz="12" w:space="0"/>
                  </w:tcBorders>
                  <w:vAlign w:val="center"/>
                </w:tcPr>
                <w:p w14:paraId="40908EA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31" w:type="pct"/>
                  <w:tcBorders>
                    <w:bottom w:val="single" w:color="000000" w:sz="12" w:space="0"/>
                  </w:tcBorders>
                  <w:vAlign w:val="center"/>
                </w:tcPr>
                <w:p w14:paraId="51DF4833">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898" w:type="pct"/>
                  <w:vMerge w:val="continue"/>
                  <w:tcBorders>
                    <w:bottom w:val="single" w:color="000000" w:sz="12" w:space="0"/>
                    <w:right w:val="nil"/>
                  </w:tcBorders>
                  <w:vAlign w:val="center"/>
                </w:tcPr>
                <w:p w14:paraId="1B0254AF">
                  <w:pPr>
                    <w:pStyle w:val="31"/>
                    <w:bidi w:val="0"/>
                    <w:jc w:val="center"/>
                    <w:rPr>
                      <w:rFonts w:hint="default" w:ascii="Times New Roman" w:hAnsi="Times New Roman" w:eastAsia="宋体" w:cs="Times New Roman"/>
                      <w:color w:val="auto"/>
                    </w:rPr>
                  </w:pPr>
                </w:p>
              </w:tc>
            </w:tr>
          </w:tbl>
          <w:p w14:paraId="1BB25CEC">
            <w:pPr>
              <w:pStyle w:val="30"/>
              <w:bidi w:val="0"/>
              <w:rPr>
                <w:color w:val="auto"/>
              </w:rPr>
            </w:pPr>
            <w:r>
              <w:rPr>
                <w:rFonts w:hint="eastAsia"/>
                <w:color w:val="auto"/>
                <w:lang w:val="en-US" w:eastAsia="zh-CN"/>
              </w:rPr>
              <w:t>表2-5  除渣系统主要设备表</w:t>
            </w:r>
          </w:p>
          <w:tbl>
            <w:tblPr>
              <w:tblStyle w:val="68"/>
              <w:tblW w:w="498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2"/>
              <w:gridCol w:w="1721"/>
              <w:gridCol w:w="2396"/>
              <w:gridCol w:w="968"/>
              <w:gridCol w:w="889"/>
              <w:gridCol w:w="1485"/>
            </w:tblGrid>
            <w:tr w14:paraId="0AC6F2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468" w:type="pct"/>
                  <w:tcBorders>
                    <w:top w:val="single" w:color="000000" w:sz="12" w:space="0"/>
                  </w:tcBorders>
                  <w:vAlign w:val="center"/>
                </w:tcPr>
                <w:p w14:paraId="1A4249ED">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045" w:type="pct"/>
                  <w:tcBorders>
                    <w:top w:val="single" w:color="000000" w:sz="12" w:space="0"/>
                  </w:tcBorders>
                  <w:vAlign w:val="center"/>
                </w:tcPr>
                <w:p w14:paraId="497110D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455" w:type="pct"/>
                  <w:tcBorders>
                    <w:top w:val="single" w:color="000000" w:sz="12" w:space="0"/>
                  </w:tcBorders>
                  <w:vAlign w:val="center"/>
                </w:tcPr>
                <w:p w14:paraId="435EAD5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型号及规范</w:t>
                  </w:r>
                </w:p>
              </w:tc>
              <w:tc>
                <w:tcPr>
                  <w:tcW w:w="588" w:type="pct"/>
                  <w:tcBorders>
                    <w:top w:val="single" w:color="000000" w:sz="12" w:space="0"/>
                  </w:tcBorders>
                  <w:vAlign w:val="center"/>
                </w:tcPr>
                <w:p w14:paraId="233D963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540" w:type="pct"/>
                  <w:tcBorders>
                    <w:top w:val="single" w:color="000000" w:sz="12" w:space="0"/>
                  </w:tcBorders>
                  <w:vAlign w:val="center"/>
                </w:tcPr>
                <w:p w14:paraId="40923E95">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901" w:type="pct"/>
                  <w:tcBorders>
                    <w:top w:val="single" w:color="000000" w:sz="12" w:space="0"/>
                    <w:right w:val="nil"/>
                  </w:tcBorders>
                  <w:vAlign w:val="center"/>
                </w:tcPr>
                <w:p w14:paraId="1053DFF3">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0DFE65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68" w:type="pct"/>
                  <w:tcBorders>
                    <w:left w:val="nil"/>
                  </w:tcBorders>
                  <w:vAlign w:val="center"/>
                </w:tcPr>
                <w:p w14:paraId="624C01A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045" w:type="pct"/>
                  <w:vAlign w:val="center"/>
                </w:tcPr>
                <w:p w14:paraId="762B051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重板链除渣机</w:t>
                  </w:r>
                </w:p>
              </w:tc>
              <w:tc>
                <w:tcPr>
                  <w:tcW w:w="1455" w:type="pct"/>
                  <w:vAlign w:val="center"/>
                </w:tcPr>
                <w:p w14:paraId="0ABADE4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B=810  N=15 Kw</w:t>
                  </w:r>
                </w:p>
              </w:tc>
              <w:tc>
                <w:tcPr>
                  <w:tcW w:w="588" w:type="pct"/>
                  <w:vAlign w:val="center"/>
                </w:tcPr>
                <w:p w14:paraId="0CB4D123">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40" w:type="pct"/>
                  <w:vAlign w:val="center"/>
                </w:tcPr>
                <w:p w14:paraId="36C7FF02">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1" w:type="pct"/>
                  <w:tcBorders>
                    <w:right w:val="nil"/>
                  </w:tcBorders>
                  <w:vAlign w:val="center"/>
                </w:tcPr>
                <w:p w14:paraId="554932BA">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加厚</w:t>
                  </w:r>
                </w:p>
              </w:tc>
            </w:tr>
            <w:tr w14:paraId="5FEA4E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468" w:type="pct"/>
                  <w:tcBorders>
                    <w:left w:val="nil"/>
                  </w:tcBorders>
                  <w:vAlign w:val="center"/>
                </w:tcPr>
                <w:p w14:paraId="43723C7F">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045" w:type="pct"/>
                  <w:vAlign w:val="center"/>
                </w:tcPr>
                <w:p w14:paraId="1330F9D4">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钢渣仓</w:t>
                  </w:r>
                </w:p>
              </w:tc>
              <w:tc>
                <w:tcPr>
                  <w:tcW w:w="1455" w:type="pct"/>
                  <w:vAlign w:val="center"/>
                </w:tcPr>
                <w:p w14:paraId="5FC26A1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V=5m</w:t>
                  </w:r>
                  <w:r>
                    <w:rPr>
                      <w:rFonts w:hint="default" w:ascii="Times New Roman" w:hAnsi="Times New Roman" w:eastAsia="宋体" w:cs="Times New Roman"/>
                      <w:color w:val="auto"/>
                      <w:vertAlign w:val="superscript"/>
                    </w:rPr>
                    <w:t>3</w:t>
                  </w:r>
                </w:p>
              </w:tc>
              <w:tc>
                <w:tcPr>
                  <w:tcW w:w="588" w:type="pct"/>
                  <w:vAlign w:val="center"/>
                </w:tcPr>
                <w:p w14:paraId="14D09109">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540" w:type="pct"/>
                  <w:vAlign w:val="center"/>
                </w:tcPr>
                <w:p w14:paraId="55FACDAC">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1" w:type="pct"/>
                  <w:tcBorders>
                    <w:right w:val="nil"/>
                  </w:tcBorders>
                  <w:vAlign w:val="center"/>
                </w:tcPr>
                <w:p w14:paraId="30D0D984">
                  <w:pPr>
                    <w:pStyle w:val="31"/>
                    <w:bidi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14:paraId="124ED3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468" w:type="pct"/>
                  <w:tcBorders>
                    <w:left w:val="nil"/>
                    <w:bottom w:val="single" w:color="000000" w:sz="12" w:space="0"/>
                  </w:tcBorders>
                  <w:vAlign w:val="center"/>
                </w:tcPr>
                <w:p w14:paraId="5A7F7917">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045" w:type="pct"/>
                  <w:tcBorders>
                    <w:bottom w:val="single" w:color="000000" w:sz="12" w:space="0"/>
                  </w:tcBorders>
                  <w:vAlign w:val="center"/>
                </w:tcPr>
                <w:p w14:paraId="7F098A10">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电动鄂形渣门</w:t>
                  </w:r>
                </w:p>
              </w:tc>
              <w:tc>
                <w:tcPr>
                  <w:tcW w:w="1455" w:type="pct"/>
                  <w:tcBorders>
                    <w:bottom w:val="single" w:color="000000" w:sz="12" w:space="0"/>
                  </w:tcBorders>
                  <w:vAlign w:val="center"/>
                </w:tcPr>
                <w:p w14:paraId="4180060E">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500X500  N=2.2KW</w:t>
                  </w:r>
                </w:p>
              </w:tc>
              <w:tc>
                <w:tcPr>
                  <w:tcW w:w="588" w:type="pct"/>
                  <w:tcBorders>
                    <w:bottom w:val="single" w:color="000000" w:sz="12" w:space="0"/>
                  </w:tcBorders>
                  <w:vAlign w:val="center"/>
                </w:tcPr>
                <w:p w14:paraId="1EF4793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个</w:t>
                  </w:r>
                </w:p>
              </w:tc>
              <w:tc>
                <w:tcPr>
                  <w:tcW w:w="540" w:type="pct"/>
                  <w:tcBorders>
                    <w:bottom w:val="single" w:color="000000" w:sz="12" w:space="0"/>
                  </w:tcBorders>
                  <w:vAlign w:val="center"/>
                </w:tcPr>
                <w:p w14:paraId="32C5A001">
                  <w:pPr>
                    <w:pStyle w:val="31"/>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01" w:type="pct"/>
                  <w:tcBorders>
                    <w:bottom w:val="single" w:color="000000" w:sz="12" w:space="0"/>
                    <w:right w:val="nil"/>
                  </w:tcBorders>
                  <w:vAlign w:val="center"/>
                </w:tcPr>
                <w:p w14:paraId="37BEF867">
                  <w:pPr>
                    <w:pStyle w:val="31"/>
                    <w:bidi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bl>
          <w:p w14:paraId="15F92547">
            <w:pPr>
              <w:pStyle w:val="30"/>
              <w:bidi w:val="0"/>
              <w:rPr>
                <w:color w:val="auto"/>
              </w:rPr>
            </w:pPr>
            <w:r>
              <w:rPr>
                <w:rFonts w:hint="eastAsia"/>
                <w:color w:val="auto"/>
                <w:lang w:val="en-US" w:eastAsia="zh-CN"/>
              </w:rPr>
              <w:t>表2-6  软化水系统主要设备表</w:t>
            </w:r>
          </w:p>
          <w:tbl>
            <w:tblPr>
              <w:tblStyle w:val="68"/>
              <w:tblW w:w="498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0"/>
              <w:gridCol w:w="1707"/>
              <w:gridCol w:w="2410"/>
              <w:gridCol w:w="981"/>
              <w:gridCol w:w="874"/>
              <w:gridCol w:w="1480"/>
            </w:tblGrid>
            <w:tr w14:paraId="164098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7" w:hRule="atLeast"/>
              </w:trPr>
              <w:tc>
                <w:tcPr>
                  <w:tcW w:w="468" w:type="pct"/>
                  <w:tcBorders>
                    <w:top w:val="single" w:color="000000" w:sz="12" w:space="0"/>
                  </w:tcBorders>
                  <w:vAlign w:val="center"/>
                </w:tcPr>
                <w:p w14:paraId="5E2131D9">
                  <w:pPr>
                    <w:pStyle w:val="31"/>
                    <w:bidi w:val="0"/>
                    <w:jc w:val="center"/>
                    <w:rPr>
                      <w:rFonts w:hint="default" w:ascii="Times New Roman" w:hAnsi="Times New Roman" w:cs="Times New Roman"/>
                      <w:color w:val="auto"/>
                    </w:rPr>
                  </w:pPr>
                  <w:r>
                    <w:rPr>
                      <w:rFonts w:hint="default" w:ascii="Times New Roman" w:hAnsi="Times New Roman" w:cs="Times New Roman"/>
                      <w:color w:val="auto"/>
                    </w:rPr>
                    <w:t>序号</w:t>
                  </w:r>
                </w:p>
              </w:tc>
              <w:tc>
                <w:tcPr>
                  <w:tcW w:w="1037" w:type="pct"/>
                  <w:tcBorders>
                    <w:top w:val="single" w:color="000000" w:sz="12" w:space="0"/>
                  </w:tcBorders>
                  <w:vAlign w:val="center"/>
                </w:tcPr>
                <w:p w14:paraId="2DF56FDE">
                  <w:pPr>
                    <w:pStyle w:val="31"/>
                    <w:bidi w:val="0"/>
                    <w:jc w:val="center"/>
                    <w:rPr>
                      <w:rFonts w:hint="default" w:ascii="Times New Roman" w:hAnsi="Times New Roman" w:cs="Times New Roman"/>
                      <w:color w:val="auto"/>
                    </w:rPr>
                  </w:pPr>
                  <w:r>
                    <w:rPr>
                      <w:rFonts w:hint="default" w:ascii="Times New Roman" w:hAnsi="Times New Roman" w:cs="Times New Roman"/>
                      <w:color w:val="auto"/>
                    </w:rPr>
                    <w:t>名称</w:t>
                  </w:r>
                </w:p>
              </w:tc>
              <w:tc>
                <w:tcPr>
                  <w:tcW w:w="1464" w:type="pct"/>
                  <w:tcBorders>
                    <w:top w:val="single" w:color="000000" w:sz="12" w:space="0"/>
                  </w:tcBorders>
                  <w:vAlign w:val="center"/>
                </w:tcPr>
                <w:p w14:paraId="54869BA4">
                  <w:pPr>
                    <w:pStyle w:val="31"/>
                    <w:bidi w:val="0"/>
                    <w:jc w:val="center"/>
                    <w:rPr>
                      <w:rFonts w:hint="default" w:ascii="Times New Roman" w:hAnsi="Times New Roman" w:cs="Times New Roman"/>
                      <w:color w:val="auto"/>
                    </w:rPr>
                  </w:pPr>
                  <w:r>
                    <w:rPr>
                      <w:rFonts w:hint="default" w:ascii="Times New Roman" w:hAnsi="Times New Roman" w:cs="Times New Roman"/>
                      <w:color w:val="auto"/>
                    </w:rPr>
                    <w:t>型号及规范</w:t>
                  </w:r>
                </w:p>
              </w:tc>
              <w:tc>
                <w:tcPr>
                  <w:tcW w:w="596" w:type="pct"/>
                  <w:tcBorders>
                    <w:top w:val="single" w:color="000000" w:sz="12" w:space="0"/>
                  </w:tcBorders>
                  <w:vAlign w:val="center"/>
                </w:tcPr>
                <w:p w14:paraId="7FD6E91B">
                  <w:pPr>
                    <w:pStyle w:val="31"/>
                    <w:bidi w:val="0"/>
                    <w:jc w:val="center"/>
                    <w:rPr>
                      <w:rFonts w:hint="default" w:ascii="Times New Roman" w:hAnsi="Times New Roman" w:cs="Times New Roman"/>
                      <w:color w:val="auto"/>
                    </w:rPr>
                  </w:pPr>
                  <w:r>
                    <w:rPr>
                      <w:rFonts w:hint="default" w:ascii="Times New Roman" w:hAnsi="Times New Roman" w:cs="Times New Roman"/>
                      <w:color w:val="auto"/>
                    </w:rPr>
                    <w:t>单位</w:t>
                  </w:r>
                </w:p>
              </w:tc>
              <w:tc>
                <w:tcPr>
                  <w:tcW w:w="531" w:type="pct"/>
                  <w:tcBorders>
                    <w:top w:val="single" w:color="000000" w:sz="12" w:space="0"/>
                  </w:tcBorders>
                  <w:vAlign w:val="center"/>
                </w:tcPr>
                <w:p w14:paraId="4B2FD820">
                  <w:pPr>
                    <w:pStyle w:val="31"/>
                    <w:bidi w:val="0"/>
                    <w:jc w:val="center"/>
                    <w:rPr>
                      <w:rFonts w:hint="default" w:ascii="Times New Roman" w:hAnsi="Times New Roman" w:cs="Times New Roman"/>
                      <w:color w:val="auto"/>
                    </w:rPr>
                  </w:pPr>
                  <w:r>
                    <w:rPr>
                      <w:rFonts w:hint="default" w:ascii="Times New Roman" w:hAnsi="Times New Roman" w:cs="Times New Roman"/>
                      <w:color w:val="auto"/>
                    </w:rPr>
                    <w:t>数量</w:t>
                  </w:r>
                </w:p>
              </w:tc>
              <w:tc>
                <w:tcPr>
                  <w:tcW w:w="900" w:type="pct"/>
                  <w:tcBorders>
                    <w:top w:val="single" w:color="000000" w:sz="12" w:space="0"/>
                    <w:right w:val="nil"/>
                  </w:tcBorders>
                  <w:vAlign w:val="center"/>
                </w:tcPr>
                <w:p w14:paraId="4758A3B9">
                  <w:pPr>
                    <w:pStyle w:val="31"/>
                    <w:bidi w:val="0"/>
                    <w:jc w:val="center"/>
                    <w:rPr>
                      <w:rFonts w:hint="default" w:ascii="Times New Roman" w:hAnsi="Times New Roman" w:cs="Times New Roman"/>
                      <w:color w:val="auto"/>
                    </w:rPr>
                  </w:pPr>
                  <w:r>
                    <w:rPr>
                      <w:rFonts w:hint="default" w:ascii="Times New Roman" w:hAnsi="Times New Roman" w:cs="Times New Roman"/>
                      <w:color w:val="auto"/>
                    </w:rPr>
                    <w:t>备注</w:t>
                  </w:r>
                </w:p>
              </w:tc>
            </w:tr>
            <w:tr w14:paraId="25D023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 w:hRule="atLeast"/>
              </w:trPr>
              <w:tc>
                <w:tcPr>
                  <w:tcW w:w="468" w:type="pct"/>
                  <w:tcBorders>
                    <w:left w:val="nil"/>
                  </w:tcBorders>
                  <w:vAlign w:val="center"/>
                </w:tcPr>
                <w:p w14:paraId="49C20E90">
                  <w:pPr>
                    <w:pStyle w:val="31"/>
                    <w:bidi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037" w:type="pct"/>
                  <w:vAlign w:val="center"/>
                </w:tcPr>
                <w:p w14:paraId="6E4C68C8">
                  <w:pPr>
                    <w:pStyle w:val="31"/>
                    <w:bidi w:val="0"/>
                    <w:jc w:val="center"/>
                    <w:rPr>
                      <w:rFonts w:hint="default" w:ascii="Times New Roman" w:hAnsi="Times New Roman" w:cs="Times New Roman"/>
                      <w:color w:val="auto"/>
                    </w:rPr>
                  </w:pPr>
                  <w:r>
                    <w:rPr>
                      <w:rFonts w:hint="default" w:ascii="Times New Roman" w:hAnsi="Times New Roman" w:cs="Times New Roman"/>
                      <w:color w:val="auto"/>
                    </w:rPr>
                    <w:t>生水箱</w:t>
                  </w:r>
                </w:p>
              </w:tc>
              <w:tc>
                <w:tcPr>
                  <w:tcW w:w="1464" w:type="pct"/>
                  <w:vAlign w:val="center"/>
                </w:tcPr>
                <w:p w14:paraId="01814944">
                  <w:pPr>
                    <w:pStyle w:val="31"/>
                    <w:bidi w:val="0"/>
                    <w:jc w:val="center"/>
                    <w:rPr>
                      <w:rFonts w:hint="default" w:ascii="Times New Roman" w:hAnsi="Times New Roman" w:cs="Times New Roman"/>
                      <w:color w:val="auto"/>
                    </w:rPr>
                  </w:pPr>
                  <w:r>
                    <w:rPr>
                      <w:rFonts w:hint="default" w:ascii="Times New Roman" w:hAnsi="Times New Roman" w:cs="Times New Roman"/>
                      <w:color w:val="auto"/>
                    </w:rPr>
                    <w:t>V=15m</w:t>
                  </w:r>
                  <w:r>
                    <w:rPr>
                      <w:rFonts w:hint="default" w:ascii="Times New Roman" w:hAnsi="Times New Roman" w:cs="Times New Roman"/>
                      <w:color w:val="auto"/>
                      <w:vertAlign w:val="superscript"/>
                    </w:rPr>
                    <w:t>3</w:t>
                  </w:r>
                </w:p>
              </w:tc>
              <w:tc>
                <w:tcPr>
                  <w:tcW w:w="596" w:type="pct"/>
                  <w:vAlign w:val="center"/>
                </w:tcPr>
                <w:p w14:paraId="7DBAAB8C">
                  <w:pPr>
                    <w:pStyle w:val="31"/>
                    <w:bidi w:val="0"/>
                    <w:jc w:val="center"/>
                    <w:rPr>
                      <w:rFonts w:hint="default" w:ascii="Times New Roman" w:hAnsi="Times New Roman" w:cs="Times New Roman"/>
                      <w:color w:val="auto"/>
                    </w:rPr>
                  </w:pPr>
                  <w:r>
                    <w:rPr>
                      <w:rFonts w:hint="default" w:ascii="Times New Roman" w:hAnsi="Times New Roman" w:cs="Times New Roman"/>
                      <w:color w:val="auto"/>
                    </w:rPr>
                    <w:t>台</w:t>
                  </w:r>
                </w:p>
              </w:tc>
              <w:tc>
                <w:tcPr>
                  <w:tcW w:w="531" w:type="pct"/>
                  <w:vAlign w:val="center"/>
                </w:tcPr>
                <w:p w14:paraId="6275FD86">
                  <w:pPr>
                    <w:pStyle w:val="31"/>
                    <w:bidi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900" w:type="pct"/>
                  <w:tcBorders>
                    <w:right w:val="nil"/>
                  </w:tcBorders>
                  <w:vAlign w:val="center"/>
                </w:tcPr>
                <w:p w14:paraId="73D8F5B0">
                  <w:pPr>
                    <w:pStyle w:val="31"/>
                    <w:bidi w:val="0"/>
                    <w:jc w:val="center"/>
                    <w:rPr>
                      <w:rFonts w:hint="default" w:ascii="Times New Roman" w:hAnsi="Times New Roman" w:cs="Times New Roman"/>
                      <w:color w:val="auto"/>
                    </w:rPr>
                  </w:pPr>
                </w:p>
              </w:tc>
            </w:tr>
            <w:tr w14:paraId="4E9F8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 w:hRule="atLeast"/>
              </w:trPr>
              <w:tc>
                <w:tcPr>
                  <w:tcW w:w="468" w:type="pct"/>
                  <w:tcBorders>
                    <w:left w:val="nil"/>
                  </w:tcBorders>
                  <w:vAlign w:val="center"/>
                </w:tcPr>
                <w:p w14:paraId="05FB562A">
                  <w:pPr>
                    <w:pStyle w:val="31"/>
                    <w:bidi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037" w:type="pct"/>
                  <w:vAlign w:val="center"/>
                </w:tcPr>
                <w:p w14:paraId="7DB249B3">
                  <w:pPr>
                    <w:pStyle w:val="31"/>
                    <w:bidi w:val="0"/>
                    <w:jc w:val="center"/>
                    <w:rPr>
                      <w:rFonts w:hint="default" w:ascii="Times New Roman" w:hAnsi="Times New Roman" w:cs="Times New Roman"/>
                      <w:color w:val="auto"/>
                    </w:rPr>
                  </w:pPr>
                  <w:r>
                    <w:rPr>
                      <w:rFonts w:hint="default" w:ascii="Times New Roman" w:hAnsi="Times New Roman" w:cs="Times New Roman"/>
                      <w:color w:val="auto"/>
                    </w:rPr>
                    <w:t>生水加压泵</w:t>
                  </w:r>
                </w:p>
              </w:tc>
              <w:tc>
                <w:tcPr>
                  <w:tcW w:w="1464" w:type="pct"/>
                  <w:vAlign w:val="center"/>
                </w:tcPr>
                <w:p w14:paraId="45014924">
                  <w:pPr>
                    <w:pStyle w:val="31"/>
                    <w:bidi w:val="0"/>
                    <w:jc w:val="center"/>
                    <w:rPr>
                      <w:rFonts w:hint="default" w:ascii="Times New Roman" w:hAnsi="Times New Roman" w:cs="Times New Roman"/>
                      <w:color w:val="auto"/>
                    </w:rPr>
                  </w:pPr>
                  <w:r>
                    <w:rPr>
                      <w:rFonts w:hint="default" w:ascii="Times New Roman" w:hAnsi="Times New Roman" w:cs="Times New Roman"/>
                      <w:color w:val="auto"/>
                    </w:rPr>
                    <w:t>Q=15m3/h H=32mH</w:t>
                  </w:r>
                  <w:r>
                    <w:rPr>
                      <w:rFonts w:hint="default" w:ascii="Times New Roman" w:hAnsi="Times New Roman" w:cs="Times New Roman"/>
                      <w:color w:val="auto"/>
                      <w:vertAlign w:val="subscript"/>
                    </w:rPr>
                    <w:t>2</w:t>
                  </w:r>
                  <w:r>
                    <w:rPr>
                      <w:rFonts w:hint="default" w:ascii="Times New Roman" w:hAnsi="Times New Roman" w:cs="Times New Roman"/>
                      <w:color w:val="auto"/>
                    </w:rPr>
                    <w:t>O P=5.5KW</w:t>
                  </w:r>
                </w:p>
              </w:tc>
              <w:tc>
                <w:tcPr>
                  <w:tcW w:w="596" w:type="pct"/>
                  <w:vAlign w:val="center"/>
                </w:tcPr>
                <w:p w14:paraId="0608212B">
                  <w:pPr>
                    <w:pStyle w:val="31"/>
                    <w:bidi w:val="0"/>
                    <w:jc w:val="center"/>
                    <w:rPr>
                      <w:rFonts w:hint="default" w:ascii="Times New Roman" w:hAnsi="Times New Roman" w:cs="Times New Roman"/>
                      <w:color w:val="auto"/>
                    </w:rPr>
                  </w:pPr>
                  <w:r>
                    <w:rPr>
                      <w:rFonts w:hint="default" w:ascii="Times New Roman" w:hAnsi="Times New Roman" w:cs="Times New Roman"/>
                      <w:color w:val="auto"/>
                    </w:rPr>
                    <w:t>台</w:t>
                  </w:r>
                </w:p>
              </w:tc>
              <w:tc>
                <w:tcPr>
                  <w:tcW w:w="531" w:type="pct"/>
                  <w:vAlign w:val="center"/>
                </w:tcPr>
                <w:p w14:paraId="1014ED17">
                  <w:pPr>
                    <w:pStyle w:val="31"/>
                    <w:bidi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900" w:type="pct"/>
                  <w:tcBorders>
                    <w:right w:val="nil"/>
                  </w:tcBorders>
                  <w:vAlign w:val="center"/>
                </w:tcPr>
                <w:p w14:paraId="0C9E8F76">
                  <w:pPr>
                    <w:pStyle w:val="31"/>
                    <w:bidi w:val="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两台使用</w:t>
                  </w:r>
                </w:p>
              </w:tc>
            </w:tr>
            <w:tr w14:paraId="35A60B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 w:hRule="atLeast"/>
              </w:trPr>
              <w:tc>
                <w:tcPr>
                  <w:tcW w:w="468" w:type="pct"/>
                  <w:tcBorders>
                    <w:left w:val="nil"/>
                  </w:tcBorders>
                  <w:vAlign w:val="center"/>
                </w:tcPr>
                <w:p w14:paraId="282CD4AC">
                  <w:pPr>
                    <w:pStyle w:val="31"/>
                    <w:bidi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037" w:type="pct"/>
                  <w:vAlign w:val="center"/>
                </w:tcPr>
                <w:p w14:paraId="6CB1F88A">
                  <w:pPr>
                    <w:pStyle w:val="31"/>
                    <w:bidi w:val="0"/>
                    <w:jc w:val="center"/>
                    <w:rPr>
                      <w:rFonts w:hint="default" w:ascii="Times New Roman" w:hAnsi="Times New Roman" w:cs="Times New Roman"/>
                      <w:color w:val="auto"/>
                    </w:rPr>
                  </w:pPr>
                  <w:r>
                    <w:rPr>
                      <w:rFonts w:hint="default" w:ascii="Times New Roman" w:hAnsi="Times New Roman" w:cs="Times New Roman"/>
                      <w:color w:val="auto"/>
                    </w:rPr>
                    <w:t>全自动软水器</w:t>
                  </w:r>
                </w:p>
              </w:tc>
              <w:tc>
                <w:tcPr>
                  <w:tcW w:w="1464" w:type="pct"/>
                  <w:vAlign w:val="center"/>
                </w:tcPr>
                <w:p w14:paraId="002183F8">
                  <w:pPr>
                    <w:pStyle w:val="31"/>
                    <w:bidi w:val="0"/>
                    <w:jc w:val="center"/>
                    <w:rPr>
                      <w:rFonts w:hint="default" w:ascii="Times New Roman" w:hAnsi="Times New Roman" w:cs="Times New Roman"/>
                      <w:color w:val="auto"/>
                    </w:rPr>
                  </w:pPr>
                  <w:r>
                    <w:rPr>
                      <w:rFonts w:hint="default" w:ascii="Times New Roman" w:hAnsi="Times New Roman" w:cs="Times New Roman"/>
                      <w:color w:val="auto"/>
                    </w:rPr>
                    <w:t>水处理量 15t/h</w:t>
                  </w:r>
                </w:p>
              </w:tc>
              <w:tc>
                <w:tcPr>
                  <w:tcW w:w="596" w:type="pct"/>
                  <w:vAlign w:val="center"/>
                </w:tcPr>
                <w:p w14:paraId="5A3CCA17">
                  <w:pPr>
                    <w:pStyle w:val="31"/>
                    <w:bidi w:val="0"/>
                    <w:jc w:val="center"/>
                    <w:rPr>
                      <w:rFonts w:hint="default" w:ascii="Times New Roman" w:hAnsi="Times New Roman" w:cs="Times New Roman"/>
                      <w:color w:val="auto"/>
                    </w:rPr>
                  </w:pPr>
                  <w:r>
                    <w:rPr>
                      <w:rFonts w:hint="default" w:ascii="Times New Roman" w:hAnsi="Times New Roman" w:cs="Times New Roman"/>
                      <w:color w:val="auto"/>
                    </w:rPr>
                    <w:t>套</w:t>
                  </w:r>
                </w:p>
              </w:tc>
              <w:tc>
                <w:tcPr>
                  <w:tcW w:w="531" w:type="pct"/>
                  <w:vAlign w:val="center"/>
                </w:tcPr>
                <w:p w14:paraId="64061358">
                  <w:pPr>
                    <w:pStyle w:val="31"/>
                    <w:bidi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900" w:type="pct"/>
                  <w:tcBorders>
                    <w:right w:val="nil"/>
                  </w:tcBorders>
                  <w:vAlign w:val="center"/>
                </w:tcPr>
                <w:p w14:paraId="450C055D">
                  <w:pPr>
                    <w:pStyle w:val="31"/>
                    <w:bidi w:val="0"/>
                    <w:jc w:val="center"/>
                    <w:rPr>
                      <w:rFonts w:hint="default" w:ascii="Times New Roman" w:hAnsi="Times New Roman" w:cs="Times New Roman"/>
                      <w:color w:val="auto"/>
                    </w:rPr>
                  </w:pPr>
                </w:p>
              </w:tc>
            </w:tr>
            <w:tr w14:paraId="1EA6F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 w:hRule="atLeast"/>
              </w:trPr>
              <w:tc>
                <w:tcPr>
                  <w:tcW w:w="468" w:type="pct"/>
                  <w:tcBorders>
                    <w:left w:val="nil"/>
                  </w:tcBorders>
                  <w:vAlign w:val="center"/>
                </w:tcPr>
                <w:p w14:paraId="5A7E9F04">
                  <w:pPr>
                    <w:pStyle w:val="31"/>
                    <w:bidi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037" w:type="pct"/>
                  <w:vAlign w:val="center"/>
                </w:tcPr>
                <w:p w14:paraId="23E502C6">
                  <w:pPr>
                    <w:pStyle w:val="31"/>
                    <w:bidi w:val="0"/>
                    <w:jc w:val="center"/>
                    <w:rPr>
                      <w:rFonts w:hint="default" w:ascii="Times New Roman" w:hAnsi="Times New Roman" w:cs="Times New Roman"/>
                      <w:color w:val="auto"/>
                    </w:rPr>
                  </w:pPr>
                  <w:r>
                    <w:rPr>
                      <w:rFonts w:hint="default" w:ascii="Times New Roman" w:hAnsi="Times New Roman" w:cs="Times New Roman"/>
                      <w:color w:val="auto"/>
                    </w:rPr>
                    <w:t>软化水箱</w:t>
                  </w:r>
                </w:p>
              </w:tc>
              <w:tc>
                <w:tcPr>
                  <w:tcW w:w="1464" w:type="pct"/>
                  <w:vAlign w:val="center"/>
                </w:tcPr>
                <w:p w14:paraId="1C217D0C">
                  <w:pPr>
                    <w:pStyle w:val="31"/>
                    <w:bidi w:val="0"/>
                    <w:jc w:val="center"/>
                    <w:rPr>
                      <w:rFonts w:hint="default" w:ascii="Times New Roman" w:hAnsi="Times New Roman" w:cs="Times New Roman"/>
                      <w:color w:val="auto"/>
                    </w:rPr>
                  </w:pPr>
                  <w:r>
                    <w:rPr>
                      <w:rFonts w:hint="default" w:ascii="Times New Roman" w:hAnsi="Times New Roman" w:cs="Times New Roman"/>
                      <w:color w:val="auto"/>
                    </w:rPr>
                    <w:t>V=15m</w:t>
                  </w:r>
                  <w:r>
                    <w:rPr>
                      <w:rFonts w:hint="default" w:ascii="Times New Roman" w:hAnsi="Times New Roman" w:cs="Times New Roman"/>
                      <w:color w:val="auto"/>
                      <w:vertAlign w:val="superscript"/>
                    </w:rPr>
                    <w:t>3</w:t>
                  </w:r>
                </w:p>
              </w:tc>
              <w:tc>
                <w:tcPr>
                  <w:tcW w:w="596" w:type="pct"/>
                  <w:vAlign w:val="center"/>
                </w:tcPr>
                <w:p w14:paraId="156C098C">
                  <w:pPr>
                    <w:pStyle w:val="31"/>
                    <w:bidi w:val="0"/>
                    <w:jc w:val="center"/>
                    <w:rPr>
                      <w:rFonts w:hint="default" w:ascii="Times New Roman" w:hAnsi="Times New Roman" w:cs="Times New Roman"/>
                      <w:color w:val="auto"/>
                    </w:rPr>
                  </w:pPr>
                  <w:r>
                    <w:rPr>
                      <w:rFonts w:hint="default" w:ascii="Times New Roman" w:hAnsi="Times New Roman" w:cs="Times New Roman"/>
                      <w:color w:val="auto"/>
                    </w:rPr>
                    <w:t>台</w:t>
                  </w:r>
                </w:p>
              </w:tc>
              <w:tc>
                <w:tcPr>
                  <w:tcW w:w="531" w:type="pct"/>
                  <w:vAlign w:val="center"/>
                </w:tcPr>
                <w:p w14:paraId="1BD2BD29">
                  <w:pPr>
                    <w:pStyle w:val="31"/>
                    <w:bidi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900" w:type="pct"/>
                  <w:tcBorders>
                    <w:right w:val="nil"/>
                  </w:tcBorders>
                  <w:vAlign w:val="center"/>
                </w:tcPr>
                <w:p w14:paraId="6B542BD3">
                  <w:pPr>
                    <w:pStyle w:val="31"/>
                    <w:bidi w:val="0"/>
                    <w:jc w:val="center"/>
                    <w:rPr>
                      <w:rFonts w:hint="default" w:ascii="Times New Roman" w:hAnsi="Times New Roman" w:cs="Times New Roman"/>
                      <w:color w:val="auto"/>
                    </w:rPr>
                  </w:pPr>
                </w:p>
              </w:tc>
            </w:tr>
            <w:tr w14:paraId="18A215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7" w:hRule="atLeast"/>
              </w:trPr>
              <w:tc>
                <w:tcPr>
                  <w:tcW w:w="468" w:type="pct"/>
                  <w:tcBorders>
                    <w:left w:val="nil"/>
                    <w:bottom w:val="single" w:color="000000" w:sz="12" w:space="0"/>
                  </w:tcBorders>
                  <w:vAlign w:val="center"/>
                </w:tcPr>
                <w:p w14:paraId="596028B9">
                  <w:pPr>
                    <w:pStyle w:val="31"/>
                    <w:bidi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1037" w:type="pct"/>
                  <w:tcBorders>
                    <w:bottom w:val="single" w:color="000000" w:sz="12" w:space="0"/>
                  </w:tcBorders>
                  <w:vAlign w:val="center"/>
                </w:tcPr>
                <w:p w14:paraId="19565CEB">
                  <w:pPr>
                    <w:pStyle w:val="31"/>
                    <w:bidi w:val="0"/>
                    <w:jc w:val="center"/>
                    <w:rPr>
                      <w:rFonts w:hint="default" w:ascii="Times New Roman" w:hAnsi="Times New Roman" w:cs="Times New Roman"/>
                      <w:color w:val="auto"/>
                    </w:rPr>
                  </w:pPr>
                  <w:r>
                    <w:rPr>
                      <w:rFonts w:hint="default" w:ascii="Times New Roman" w:hAnsi="Times New Roman" w:cs="Times New Roman"/>
                      <w:color w:val="auto"/>
                    </w:rPr>
                    <w:t>热网补水泵</w:t>
                  </w:r>
                </w:p>
              </w:tc>
              <w:tc>
                <w:tcPr>
                  <w:tcW w:w="1464" w:type="pct"/>
                  <w:tcBorders>
                    <w:bottom w:val="single" w:color="000000" w:sz="12" w:space="0"/>
                  </w:tcBorders>
                  <w:vAlign w:val="center"/>
                </w:tcPr>
                <w:p w14:paraId="240EA44E">
                  <w:pPr>
                    <w:pStyle w:val="31"/>
                    <w:bidi w:val="0"/>
                    <w:jc w:val="center"/>
                    <w:rPr>
                      <w:rFonts w:hint="default" w:ascii="Times New Roman" w:hAnsi="Times New Roman" w:cs="Times New Roman"/>
                      <w:color w:val="auto"/>
                    </w:rPr>
                  </w:pPr>
                  <w:r>
                    <w:rPr>
                      <w:rFonts w:hint="default" w:ascii="Times New Roman" w:hAnsi="Times New Roman" w:cs="Times New Roman"/>
                      <w:color w:val="auto"/>
                    </w:rPr>
                    <w:t>Q=15m</w:t>
                  </w:r>
                  <w:r>
                    <w:rPr>
                      <w:rFonts w:hint="default" w:ascii="Times New Roman" w:hAnsi="Times New Roman" w:cs="Times New Roman"/>
                      <w:color w:val="auto"/>
                      <w:vertAlign w:val="superscript"/>
                    </w:rPr>
                    <w:t>3</w:t>
                  </w:r>
                  <w:r>
                    <w:rPr>
                      <w:rFonts w:hint="default" w:ascii="Times New Roman" w:hAnsi="Times New Roman" w:cs="Times New Roman"/>
                      <w:color w:val="auto"/>
                    </w:rPr>
                    <w:t>/h</w:t>
                  </w:r>
                  <w:r>
                    <w:rPr>
                      <w:rFonts w:hint="eastAsia" w:ascii="Times New Roman" w:hAnsi="Times New Roman" w:eastAsia="宋体" w:cs="Times New Roman"/>
                      <w:color w:val="auto"/>
                      <w:lang w:val="en-US" w:eastAsia="zh-CN"/>
                    </w:rPr>
                    <w:t xml:space="preserve"> </w:t>
                  </w:r>
                  <w:r>
                    <w:rPr>
                      <w:rFonts w:hint="default" w:ascii="Times New Roman" w:hAnsi="Times New Roman" w:cs="Times New Roman"/>
                      <w:color w:val="auto"/>
                    </w:rPr>
                    <w:t>H=</w:t>
                  </w:r>
                  <w:r>
                    <w:rPr>
                      <w:rFonts w:hint="eastAsia" w:ascii="Times New Roman" w:hAnsi="Times New Roman" w:eastAsia="宋体" w:cs="Times New Roman"/>
                      <w:color w:val="auto"/>
                      <w:lang w:eastAsia="zh-CN"/>
                    </w:rPr>
                    <w:t>45m</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O P=7.5KW</w:t>
                  </w:r>
                </w:p>
              </w:tc>
              <w:tc>
                <w:tcPr>
                  <w:tcW w:w="596" w:type="pct"/>
                  <w:tcBorders>
                    <w:bottom w:val="single" w:color="000000" w:sz="12" w:space="0"/>
                  </w:tcBorders>
                  <w:vAlign w:val="center"/>
                </w:tcPr>
                <w:p w14:paraId="1BE0375F">
                  <w:pPr>
                    <w:pStyle w:val="31"/>
                    <w:bidi w:val="0"/>
                    <w:jc w:val="center"/>
                    <w:rPr>
                      <w:rFonts w:hint="default" w:ascii="Times New Roman" w:hAnsi="Times New Roman" w:cs="Times New Roman"/>
                      <w:color w:val="auto"/>
                    </w:rPr>
                  </w:pPr>
                  <w:r>
                    <w:rPr>
                      <w:rFonts w:hint="default" w:ascii="Times New Roman" w:hAnsi="Times New Roman" w:cs="Times New Roman"/>
                      <w:color w:val="auto"/>
                    </w:rPr>
                    <w:t>台</w:t>
                  </w:r>
                </w:p>
              </w:tc>
              <w:tc>
                <w:tcPr>
                  <w:tcW w:w="531" w:type="pct"/>
                  <w:tcBorders>
                    <w:bottom w:val="single" w:color="000000" w:sz="12" w:space="0"/>
                  </w:tcBorders>
                  <w:vAlign w:val="center"/>
                </w:tcPr>
                <w:p w14:paraId="49C11AAB">
                  <w:pPr>
                    <w:pStyle w:val="31"/>
                    <w:bidi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900" w:type="pct"/>
                  <w:tcBorders>
                    <w:bottom w:val="single" w:color="000000" w:sz="12" w:space="0"/>
                    <w:right w:val="nil"/>
                  </w:tcBorders>
                  <w:vAlign w:val="center"/>
                </w:tcPr>
                <w:p w14:paraId="6FFBB2EE">
                  <w:pPr>
                    <w:pStyle w:val="31"/>
                    <w:bidi w:val="0"/>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两台使用</w:t>
                  </w:r>
                  <w:r>
                    <w:rPr>
                      <w:rFonts w:hint="default" w:ascii="Times New Roman" w:hAnsi="Times New Roman" w:cs="Times New Roman"/>
                      <w:color w:val="auto"/>
                    </w:rPr>
                    <w:t>，变频</w:t>
                  </w:r>
                </w:p>
              </w:tc>
            </w:tr>
          </w:tbl>
          <w:p w14:paraId="3E03D874">
            <w:pPr>
              <w:pStyle w:val="38"/>
              <w:snapToGrid w:val="0"/>
              <w:spacing w:before="120" w:beforeLines="50" w:line="360" w:lineRule="auto"/>
              <w:ind w:left="0" w:leftChars="0" w:right="227" w:firstLine="0" w:firstLineChars="0"/>
              <w:jc w:val="both"/>
              <w:rPr>
                <w:b/>
                <w:color w:val="auto"/>
                <w:szCs w:val="24"/>
              </w:rPr>
            </w:pPr>
            <w:r>
              <w:rPr>
                <w:rFonts w:hint="eastAsia"/>
                <w:b/>
                <w:bCs/>
                <w:color w:val="auto"/>
              </w:rPr>
              <w:t>3、</w:t>
            </w:r>
            <w:r>
              <w:rPr>
                <w:b/>
                <w:color w:val="auto"/>
                <w:szCs w:val="24"/>
              </w:rPr>
              <w:t>主要原辅材料</w:t>
            </w:r>
          </w:p>
          <w:p w14:paraId="3025B891">
            <w:pPr>
              <w:pStyle w:val="29"/>
              <w:ind w:left="0" w:leftChars="0" w:firstLine="480" w:firstLineChars="200"/>
              <w:rPr>
                <w:rFonts w:hint="eastAsia"/>
                <w:color w:val="auto"/>
              </w:rPr>
            </w:pPr>
            <w:r>
              <w:rPr>
                <w:color w:val="auto"/>
              </w:rPr>
              <w:t>本项目主要原辅材料见表</w:t>
            </w:r>
            <w:r>
              <w:rPr>
                <w:rFonts w:hint="eastAsia"/>
                <w:color w:val="auto"/>
                <w:lang w:val="en-US" w:eastAsia="zh-CN"/>
              </w:rPr>
              <w:t>2-7，根据建设单位提供的燃料分析单，燃料分析见表2-8。</w:t>
            </w:r>
          </w:p>
          <w:p w14:paraId="7367874F">
            <w:pPr>
              <w:pStyle w:val="29"/>
              <w:bidi w:val="0"/>
              <w:rPr>
                <w:rFonts w:hint="default"/>
                <w:color w:val="FF0000"/>
                <w:lang w:val="en-US" w:eastAsia="zh-CN"/>
              </w:rPr>
            </w:pPr>
            <w:r>
              <w:rPr>
                <w:rFonts w:hint="eastAsia"/>
                <w:color w:val="FF0000"/>
                <w:lang w:val="en-US" w:eastAsia="zh-CN"/>
              </w:rPr>
              <w:t>根据可研报告，本项目采用生物质燃料（70%稻草+30%秸秆），采暖面积30万平方米，采暖综合热指标53瓦/平方米，锅炉热效率89.16%，年运行小时数4320小时，稻草热值</w:t>
            </w:r>
            <w:r>
              <w:rPr>
                <w:rFonts w:hint="eastAsia"/>
                <w:color w:val="FF0000"/>
                <w:sz w:val="24"/>
                <w:lang w:val="en-US" w:eastAsia="zh-CN"/>
              </w:rPr>
              <w:t>3368kcal/kg，秸秆热值3863kcal/kg</w:t>
            </w:r>
          </w:p>
          <w:p w14:paraId="0D7F9D6E">
            <w:pPr>
              <w:pStyle w:val="29"/>
              <w:bidi w:val="0"/>
              <w:rPr>
                <w:rFonts w:hint="eastAsia"/>
                <w:color w:val="FF0000"/>
                <w:lang w:val="en-US" w:eastAsia="zh-CN"/>
              </w:rPr>
            </w:pPr>
            <w:r>
              <w:rPr>
                <w:rFonts w:hint="eastAsia"/>
                <w:color w:val="FF0000"/>
                <w:lang w:val="en-US" w:eastAsia="zh-CN"/>
              </w:rPr>
              <w:t>其中，单位面积热值（千焦/平方米·小时）=53瓦/平方米×3.6=190.8（千焦/平方米·小时）</w:t>
            </w:r>
          </w:p>
          <w:p w14:paraId="281849D3">
            <w:pPr>
              <w:pStyle w:val="29"/>
              <w:bidi w:val="0"/>
              <w:rPr>
                <w:rFonts w:hint="eastAsia"/>
                <w:color w:val="FF0000"/>
                <w:sz w:val="24"/>
                <w:lang w:val="en-US" w:eastAsia="zh-CN"/>
              </w:rPr>
            </w:pPr>
            <w:r>
              <w:rPr>
                <w:rFonts w:hint="eastAsia"/>
                <w:color w:val="FF0000"/>
                <w:lang w:val="en-US" w:eastAsia="zh-CN"/>
              </w:rPr>
              <w:t>生物质加权平均热值=（</w:t>
            </w:r>
            <w:r>
              <w:rPr>
                <w:rFonts w:hint="eastAsia"/>
                <w:color w:val="FF0000"/>
                <w:sz w:val="24"/>
                <w:lang w:val="en-US" w:eastAsia="zh-CN"/>
              </w:rPr>
              <w:t>3368kcal/kg×0.7+3863kcal/kg×0.3</w:t>
            </w:r>
            <w:r>
              <w:rPr>
                <w:rFonts w:hint="eastAsia"/>
                <w:color w:val="FF0000"/>
                <w:lang w:val="en-US" w:eastAsia="zh-CN"/>
              </w:rPr>
              <w:t>）=3516.5</w:t>
            </w:r>
            <w:r>
              <w:rPr>
                <w:rFonts w:hint="eastAsia"/>
                <w:color w:val="FF0000"/>
                <w:sz w:val="24"/>
                <w:lang w:val="en-US" w:eastAsia="zh-CN"/>
              </w:rPr>
              <w:t>kcal/kg。</w:t>
            </w:r>
          </w:p>
          <w:p w14:paraId="1094479A">
            <w:pPr>
              <w:pStyle w:val="29"/>
              <w:bidi w:val="0"/>
              <w:rPr>
                <w:rFonts w:hint="default"/>
                <w:color w:val="FF0000"/>
                <w:lang w:val="en-US"/>
              </w:rPr>
            </w:pPr>
            <w:r>
              <w:rPr>
                <w:rFonts w:hint="eastAsia"/>
                <w:color w:val="FF0000"/>
                <w:lang w:val="en-US" w:eastAsia="zh-CN"/>
              </w:rPr>
              <w:t>年生物质燃料量=（ 190.8KJ/m</w:t>
            </w:r>
            <w:r>
              <w:rPr>
                <w:rFonts w:hint="eastAsia"/>
                <w:color w:val="FF0000"/>
                <w:vertAlign w:val="superscript"/>
                <w:lang w:val="en-US" w:eastAsia="zh-CN"/>
              </w:rPr>
              <w:t>2</w:t>
            </w:r>
            <w:r>
              <w:rPr>
                <w:rFonts w:hint="eastAsia"/>
                <w:color w:val="FF0000"/>
                <w:lang w:val="en-US" w:eastAsia="zh-CN"/>
              </w:rPr>
              <w:t>·h×300000m</w:t>
            </w:r>
            <w:r>
              <w:rPr>
                <w:rFonts w:hint="eastAsia"/>
                <w:color w:val="FF0000"/>
                <w:vertAlign w:val="superscript"/>
                <w:lang w:val="en-US" w:eastAsia="zh-CN"/>
              </w:rPr>
              <w:t>2</w:t>
            </w:r>
            <w:r>
              <w:rPr>
                <w:rFonts w:hint="eastAsia"/>
                <w:color w:val="FF0000"/>
                <w:lang w:val="en-US" w:eastAsia="zh-CN"/>
              </w:rPr>
              <w:t>×4320h/0.8916）/（3516.5</w:t>
            </w:r>
            <w:r>
              <w:rPr>
                <w:rFonts w:hint="eastAsia"/>
                <w:color w:val="FF0000"/>
                <w:sz w:val="24"/>
                <w:lang w:val="en-US" w:eastAsia="zh-CN"/>
              </w:rPr>
              <w:t>kcal/kg×4.184）</w:t>
            </w:r>
            <w:r>
              <w:rPr>
                <w:rFonts w:hint="eastAsia"/>
                <w:color w:val="FF0000"/>
                <w:lang w:val="en-US" w:eastAsia="zh-CN"/>
              </w:rPr>
              <w:t>/1000=18850t/a（其中稻草13195t/a，秸秆5655t/a）。</w:t>
            </w:r>
          </w:p>
          <w:p w14:paraId="78703D78">
            <w:pPr>
              <w:pStyle w:val="29"/>
              <w:bidi w:val="0"/>
              <w:rPr>
                <w:rFonts w:hint="default"/>
                <w:color w:val="FF0000"/>
                <w:sz w:val="24"/>
                <w:lang w:val="en-US" w:eastAsia="zh-CN"/>
              </w:rPr>
            </w:pPr>
            <w:r>
              <w:rPr>
                <w:rFonts w:hint="eastAsia"/>
                <w:color w:val="FF0000"/>
                <w:lang w:val="en-US" w:eastAsia="zh-CN"/>
              </w:rPr>
              <w:t>根据可研报告，本项目2台8.4MW生物质锅炉小时最大燃料量为6.86t，供暖180天，本项目锅炉年满负荷运行小时数为2748h。</w:t>
            </w:r>
          </w:p>
          <w:p w14:paraId="1F153652">
            <w:pPr>
              <w:pStyle w:val="30"/>
              <w:bidi w:val="0"/>
              <w:rPr>
                <w:color w:val="FF0000"/>
              </w:rPr>
            </w:pPr>
            <w:r>
              <w:rPr>
                <w:color w:val="FF0000"/>
              </w:rPr>
              <w:t>表2-</w:t>
            </w:r>
            <w:r>
              <w:rPr>
                <w:rFonts w:hint="eastAsia"/>
                <w:color w:val="FF0000"/>
                <w:lang w:val="en-US" w:eastAsia="zh-CN"/>
              </w:rPr>
              <w:t xml:space="preserve">7  </w:t>
            </w:r>
            <w:r>
              <w:rPr>
                <w:color w:val="FF0000"/>
              </w:rPr>
              <w:t>本项目主要原料一览表</w:t>
            </w:r>
          </w:p>
          <w:tbl>
            <w:tblPr>
              <w:tblStyle w:val="24"/>
              <w:tblW w:w="8208"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95"/>
              <w:gridCol w:w="720"/>
              <w:gridCol w:w="765"/>
              <w:gridCol w:w="5628"/>
            </w:tblGrid>
            <w:tr w14:paraId="543D7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95" w:type="dxa"/>
                  <w:tcBorders>
                    <w:top w:val="single" w:color="auto" w:sz="12" w:space="0"/>
                    <w:bottom w:val="single" w:color="auto" w:sz="4" w:space="0"/>
                    <w:right w:val="single" w:color="auto" w:sz="4" w:space="0"/>
                  </w:tcBorders>
                  <w:vAlign w:val="center"/>
                </w:tcPr>
                <w:p w14:paraId="5813C7BC">
                  <w:pPr>
                    <w:adjustRightInd w:val="0"/>
                    <w:snapToGrid w:val="0"/>
                    <w:spacing w:line="300" w:lineRule="exact"/>
                    <w:jc w:val="center"/>
                    <w:rPr>
                      <w:rFonts w:hint="default" w:ascii="Times New Roman" w:hAnsi="Times New Roman" w:cs="Times New Roman"/>
                      <w:color w:val="FF0000"/>
                      <w:vertAlign w:val="baseline"/>
                    </w:rPr>
                  </w:pPr>
                  <w:r>
                    <w:rPr>
                      <w:rFonts w:hint="default" w:ascii="Times New Roman" w:hAnsi="Times New Roman" w:cs="Times New Roman"/>
                      <w:color w:val="FF0000"/>
                      <w:szCs w:val="21"/>
                    </w:rPr>
                    <w:t>名称</w:t>
                  </w:r>
                </w:p>
              </w:tc>
              <w:tc>
                <w:tcPr>
                  <w:tcW w:w="720" w:type="dxa"/>
                  <w:tcBorders>
                    <w:top w:val="single" w:color="auto" w:sz="12" w:space="0"/>
                    <w:left w:val="single" w:color="auto" w:sz="4" w:space="0"/>
                    <w:bottom w:val="single" w:color="auto" w:sz="4" w:space="0"/>
                    <w:right w:val="single" w:color="auto" w:sz="4" w:space="0"/>
                  </w:tcBorders>
                  <w:vAlign w:val="center"/>
                </w:tcPr>
                <w:p w14:paraId="73B1ECD6">
                  <w:pPr>
                    <w:adjustRightInd w:val="0"/>
                    <w:snapToGrid w:val="0"/>
                    <w:spacing w:line="300" w:lineRule="exact"/>
                    <w:jc w:val="center"/>
                    <w:rPr>
                      <w:rFonts w:hint="default" w:ascii="Times New Roman" w:hAnsi="Times New Roman" w:cs="Times New Roman"/>
                      <w:color w:val="FF0000"/>
                      <w:vertAlign w:val="baseline"/>
                    </w:rPr>
                  </w:pPr>
                  <w:r>
                    <w:rPr>
                      <w:rFonts w:hint="default" w:ascii="Times New Roman" w:hAnsi="Times New Roman" w:cs="Times New Roman"/>
                      <w:color w:val="FF0000"/>
                      <w:szCs w:val="21"/>
                    </w:rPr>
                    <w:t>单位</w:t>
                  </w:r>
                </w:p>
              </w:tc>
              <w:tc>
                <w:tcPr>
                  <w:tcW w:w="765" w:type="dxa"/>
                  <w:tcBorders>
                    <w:top w:val="single" w:color="auto" w:sz="12" w:space="0"/>
                    <w:left w:val="single" w:color="auto" w:sz="4" w:space="0"/>
                    <w:bottom w:val="single" w:color="auto" w:sz="4" w:space="0"/>
                    <w:right w:val="single" w:color="auto" w:sz="4" w:space="0"/>
                  </w:tcBorders>
                  <w:vAlign w:val="center"/>
                </w:tcPr>
                <w:p w14:paraId="33DDB60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vertAlign w:val="baseline"/>
                    </w:rPr>
                  </w:pPr>
                  <w:r>
                    <w:rPr>
                      <w:rFonts w:hint="default" w:ascii="Times New Roman" w:hAnsi="Times New Roman" w:cs="Times New Roman"/>
                      <w:color w:val="FF0000"/>
                      <w:szCs w:val="21"/>
                    </w:rPr>
                    <w:t>数量</w:t>
                  </w:r>
                </w:p>
              </w:tc>
              <w:tc>
                <w:tcPr>
                  <w:tcW w:w="5628" w:type="dxa"/>
                  <w:tcBorders>
                    <w:top w:val="single" w:color="auto" w:sz="12" w:space="0"/>
                    <w:left w:val="single" w:color="auto" w:sz="4" w:space="0"/>
                    <w:bottom w:val="single" w:color="auto" w:sz="4" w:space="0"/>
                  </w:tcBorders>
                  <w:vAlign w:val="center"/>
                </w:tcPr>
                <w:p w14:paraId="16940ED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vertAlign w:val="baseline"/>
                    </w:rPr>
                  </w:pPr>
                  <w:r>
                    <w:rPr>
                      <w:rFonts w:hint="default" w:ascii="Times New Roman" w:hAnsi="Times New Roman" w:cs="Times New Roman"/>
                      <w:color w:val="FF0000"/>
                      <w:szCs w:val="21"/>
                    </w:rPr>
                    <w:t>备注（来源）</w:t>
                  </w:r>
                </w:p>
              </w:tc>
            </w:tr>
            <w:tr w14:paraId="0CD25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95" w:type="dxa"/>
                  <w:tcBorders>
                    <w:top w:val="single" w:color="auto" w:sz="4" w:space="0"/>
                    <w:bottom w:val="single" w:color="auto" w:sz="4" w:space="0"/>
                    <w:right w:val="single" w:color="auto" w:sz="4" w:space="0"/>
                  </w:tcBorders>
                  <w:vAlign w:val="center"/>
                </w:tcPr>
                <w:p w14:paraId="08F34785">
                  <w:pPr>
                    <w:adjustRightInd w:val="0"/>
                    <w:snapToGrid w:val="0"/>
                    <w:spacing w:line="300" w:lineRule="exact"/>
                    <w:jc w:val="center"/>
                    <w:rPr>
                      <w:rFonts w:hint="default" w:ascii="Times New Roman" w:hAnsi="Times New Roman" w:eastAsia="宋体" w:cs="Times New Roman"/>
                      <w:color w:val="FF0000"/>
                      <w:lang w:eastAsia="zh-CN"/>
                    </w:rPr>
                  </w:pPr>
                  <w:r>
                    <w:rPr>
                      <w:rFonts w:hint="default" w:ascii="Times New Roman" w:hAnsi="Times New Roman" w:cs="Times New Roman"/>
                      <w:color w:val="FF0000"/>
                      <w:szCs w:val="21"/>
                    </w:rPr>
                    <w:t>生物质燃料</w:t>
                  </w:r>
                  <w:r>
                    <w:rPr>
                      <w:rFonts w:hint="default" w:ascii="Times New Roman" w:hAnsi="Times New Roman" w:cs="Times New Roman"/>
                      <w:color w:val="FF0000"/>
                      <w:szCs w:val="21"/>
                      <w:lang w:eastAsia="zh-CN"/>
                    </w:rPr>
                    <w:t>（</w:t>
                  </w:r>
                  <w:r>
                    <w:rPr>
                      <w:rFonts w:hint="default" w:ascii="Times New Roman" w:hAnsi="Times New Roman" w:cs="Times New Roman"/>
                      <w:color w:val="FF0000"/>
                      <w:szCs w:val="21"/>
                      <w:lang w:val="en-US" w:eastAsia="zh-CN"/>
                    </w:rPr>
                    <w:t>稻草</w:t>
                  </w:r>
                  <w:r>
                    <w:rPr>
                      <w:rFonts w:hint="default" w:ascii="Times New Roman" w:hAnsi="Times New Roman" w:cs="Times New Roman"/>
                      <w:color w:val="FF0000"/>
                      <w:szCs w:val="21"/>
                      <w:lang w:eastAsia="zh-CN"/>
                    </w:rPr>
                    <w:t>）</w:t>
                  </w:r>
                </w:p>
              </w:tc>
              <w:tc>
                <w:tcPr>
                  <w:tcW w:w="720" w:type="dxa"/>
                  <w:tcBorders>
                    <w:top w:val="single" w:color="auto" w:sz="4" w:space="0"/>
                    <w:left w:val="single" w:color="auto" w:sz="4" w:space="0"/>
                    <w:bottom w:val="single" w:color="auto" w:sz="4" w:space="0"/>
                    <w:right w:val="single" w:color="auto" w:sz="4" w:space="0"/>
                  </w:tcBorders>
                  <w:vAlign w:val="center"/>
                </w:tcPr>
                <w:p w14:paraId="480C0EA3">
                  <w:pPr>
                    <w:adjustRightInd w:val="0"/>
                    <w:snapToGrid w:val="0"/>
                    <w:spacing w:line="300" w:lineRule="exact"/>
                    <w:jc w:val="center"/>
                    <w:rPr>
                      <w:rFonts w:hint="default" w:ascii="Times New Roman" w:hAnsi="Times New Roman" w:cs="Times New Roman"/>
                      <w:color w:val="FF0000"/>
                    </w:rPr>
                  </w:pPr>
                  <w:r>
                    <w:rPr>
                      <w:rFonts w:hint="default" w:ascii="Times New Roman" w:hAnsi="Times New Roman" w:cs="Times New Roman"/>
                      <w:color w:val="FF0000"/>
                      <w:szCs w:val="21"/>
                    </w:rPr>
                    <w:t>t/a</w:t>
                  </w:r>
                </w:p>
              </w:tc>
              <w:tc>
                <w:tcPr>
                  <w:tcW w:w="765" w:type="dxa"/>
                  <w:tcBorders>
                    <w:top w:val="single" w:color="auto" w:sz="4" w:space="0"/>
                    <w:left w:val="single" w:color="auto" w:sz="4" w:space="0"/>
                    <w:bottom w:val="single" w:color="auto" w:sz="4" w:space="0"/>
                    <w:right w:val="single" w:color="auto" w:sz="4" w:space="0"/>
                  </w:tcBorders>
                  <w:vAlign w:val="center"/>
                </w:tcPr>
                <w:p w14:paraId="5695F0C4">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lang w:val="en-US" w:eastAsia="zh-CN"/>
                    </w:rPr>
                  </w:pPr>
                  <w:r>
                    <w:rPr>
                      <w:rFonts w:hint="eastAsia" w:cs="Times New Roman"/>
                      <w:color w:val="FF0000"/>
                      <w:szCs w:val="21"/>
                      <w:lang w:val="en-US" w:eastAsia="zh-CN"/>
                    </w:rPr>
                    <w:t>13195</w:t>
                  </w:r>
                </w:p>
              </w:tc>
              <w:tc>
                <w:tcPr>
                  <w:tcW w:w="5628" w:type="dxa"/>
                  <w:vMerge w:val="restart"/>
                  <w:tcBorders>
                    <w:top w:val="single" w:color="auto" w:sz="4" w:space="0"/>
                    <w:left w:val="single" w:color="auto" w:sz="4" w:space="0"/>
                    <w:bottom w:val="single" w:color="auto" w:sz="4" w:space="0"/>
                  </w:tcBorders>
                  <w:vAlign w:val="center"/>
                </w:tcPr>
                <w:p w14:paraId="7360B40E">
                  <w:pPr>
                    <w:pStyle w:val="31"/>
                    <w:bidi w:val="0"/>
                    <w:ind w:firstLine="444" w:firstLineChars="200"/>
                    <w:jc w:val="center"/>
                    <w:rPr>
                      <w:rFonts w:hint="default" w:ascii="Times New Roman" w:hAnsi="Times New Roman" w:cs="Times New Roman"/>
                      <w:color w:val="FF0000"/>
                      <w:lang w:val="en-US" w:eastAsia="zh-CN"/>
                    </w:rPr>
                  </w:pPr>
                  <w:r>
                    <w:rPr>
                      <w:rFonts w:hint="default" w:ascii="Times New Roman" w:hAnsi="Times New Roman" w:cs="Times New Roman"/>
                      <w:color w:val="FF0000"/>
                    </w:rPr>
                    <w:t>根据郊区莲江口镇调研提供，江北三个乡镇和莲江口农场总耕地面积近60万亩，其中：水稻40万亩、玉米20万亩。每年可产水稻稻草18.4万吨、玉米秸秆8.3万吨</w:t>
                  </w:r>
                  <w:r>
                    <w:rPr>
                      <w:rFonts w:hint="default" w:ascii="Times New Roman" w:hAnsi="Times New Roman" w:cs="Times New Roman"/>
                      <w:color w:val="FF0000"/>
                      <w:lang w:eastAsia="zh-CN"/>
                    </w:rPr>
                    <w:t>，</w:t>
                  </w:r>
                  <w:r>
                    <w:rPr>
                      <w:rFonts w:hint="default" w:ascii="Times New Roman" w:hAnsi="Times New Roman" w:cs="Times New Roman"/>
                      <w:color w:val="FF0000"/>
                      <w:lang w:val="en-US" w:eastAsia="zh-CN"/>
                    </w:rPr>
                    <w:t>可满足本项目生物质年消耗量，运输方式为汽运。</w:t>
                  </w:r>
                </w:p>
                <w:p w14:paraId="541A32AA">
                  <w:pPr>
                    <w:pStyle w:val="31"/>
                    <w:bidi w:val="0"/>
                    <w:ind w:firstLine="444" w:firstLineChars="200"/>
                    <w:jc w:val="center"/>
                    <w:rPr>
                      <w:rFonts w:hint="default"/>
                      <w:color w:val="FF0000"/>
                      <w:lang w:val="en-US" w:eastAsia="zh-CN"/>
                    </w:rPr>
                  </w:pPr>
                  <w:r>
                    <w:rPr>
                      <w:rFonts w:hint="default" w:ascii="Times New Roman" w:hAnsi="Times New Roman" w:cs="Times New Roman"/>
                      <w:color w:val="FF0000"/>
                      <w:lang w:val="en-US" w:eastAsia="zh-CN"/>
                    </w:rPr>
                    <w:t>生物质燃料由厂外西侧生物质收购企业直接供应，该企业所销售的燃烧已经过筛土预处理，因此本项目生物质燃料燃烧前无需进行筛土预处理环节。</w:t>
                  </w:r>
                </w:p>
              </w:tc>
            </w:tr>
            <w:tr w14:paraId="25FD45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95" w:type="dxa"/>
                  <w:tcBorders>
                    <w:top w:val="single" w:color="auto" w:sz="4" w:space="0"/>
                    <w:bottom w:val="single" w:color="auto" w:sz="4" w:space="0"/>
                    <w:right w:val="single" w:color="auto" w:sz="4" w:space="0"/>
                  </w:tcBorders>
                  <w:vAlign w:val="center"/>
                </w:tcPr>
                <w:p w14:paraId="6DF8525D">
                  <w:pPr>
                    <w:adjustRightInd w:val="0"/>
                    <w:snapToGrid w:val="0"/>
                    <w:spacing w:line="300" w:lineRule="exact"/>
                    <w:jc w:val="center"/>
                    <w:rPr>
                      <w:rFonts w:hint="default" w:ascii="Times New Roman" w:hAnsi="Times New Roman" w:cs="Times New Roman"/>
                      <w:color w:val="FF0000"/>
                      <w:szCs w:val="21"/>
                    </w:rPr>
                  </w:pPr>
                  <w:r>
                    <w:rPr>
                      <w:rFonts w:hint="default" w:ascii="Times New Roman" w:hAnsi="Times New Roman" w:cs="Times New Roman"/>
                      <w:color w:val="FF0000"/>
                      <w:szCs w:val="21"/>
                    </w:rPr>
                    <w:t>生物质燃料</w:t>
                  </w:r>
                  <w:r>
                    <w:rPr>
                      <w:rFonts w:hint="default" w:ascii="Times New Roman" w:hAnsi="Times New Roman" w:cs="Times New Roman"/>
                      <w:color w:val="FF0000"/>
                      <w:szCs w:val="21"/>
                      <w:lang w:eastAsia="zh-CN"/>
                    </w:rPr>
                    <w:t>（</w:t>
                  </w:r>
                  <w:r>
                    <w:rPr>
                      <w:rFonts w:hint="default" w:ascii="Times New Roman" w:hAnsi="Times New Roman" w:cs="Times New Roman"/>
                      <w:color w:val="FF0000"/>
                      <w:szCs w:val="21"/>
                      <w:lang w:val="en-US" w:eastAsia="zh-CN"/>
                    </w:rPr>
                    <w:t>秸秆</w:t>
                  </w:r>
                  <w:r>
                    <w:rPr>
                      <w:rFonts w:hint="default" w:ascii="Times New Roman" w:hAnsi="Times New Roman" w:cs="Times New Roman"/>
                      <w:color w:val="FF0000"/>
                      <w:szCs w:val="21"/>
                      <w:lang w:eastAsia="zh-CN"/>
                    </w:rPr>
                    <w:t>）</w:t>
                  </w:r>
                </w:p>
              </w:tc>
              <w:tc>
                <w:tcPr>
                  <w:tcW w:w="720" w:type="dxa"/>
                  <w:tcBorders>
                    <w:top w:val="single" w:color="auto" w:sz="4" w:space="0"/>
                    <w:left w:val="single" w:color="auto" w:sz="4" w:space="0"/>
                    <w:bottom w:val="single" w:color="auto" w:sz="4" w:space="0"/>
                    <w:right w:val="single" w:color="auto" w:sz="4" w:space="0"/>
                  </w:tcBorders>
                  <w:vAlign w:val="center"/>
                </w:tcPr>
                <w:p w14:paraId="3BECD870">
                  <w:pPr>
                    <w:adjustRightInd w:val="0"/>
                    <w:snapToGrid w:val="0"/>
                    <w:spacing w:line="300" w:lineRule="exact"/>
                    <w:jc w:val="center"/>
                    <w:rPr>
                      <w:rFonts w:hint="default" w:ascii="Times New Roman" w:hAnsi="Times New Roman" w:cs="Times New Roman"/>
                      <w:color w:val="FF0000"/>
                      <w:szCs w:val="21"/>
                    </w:rPr>
                  </w:pPr>
                  <w:r>
                    <w:rPr>
                      <w:rFonts w:hint="default" w:ascii="Times New Roman" w:hAnsi="Times New Roman" w:cs="Times New Roman"/>
                      <w:color w:val="FF0000"/>
                      <w:szCs w:val="21"/>
                    </w:rPr>
                    <w:t>t/a</w:t>
                  </w:r>
                </w:p>
              </w:tc>
              <w:tc>
                <w:tcPr>
                  <w:tcW w:w="765" w:type="dxa"/>
                  <w:tcBorders>
                    <w:top w:val="single" w:color="auto" w:sz="4" w:space="0"/>
                    <w:left w:val="single" w:color="auto" w:sz="4" w:space="0"/>
                    <w:bottom w:val="single" w:color="auto" w:sz="4" w:space="0"/>
                    <w:right w:val="single" w:color="auto" w:sz="4" w:space="0"/>
                  </w:tcBorders>
                  <w:vAlign w:val="center"/>
                </w:tcPr>
                <w:p w14:paraId="2E834B3D">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5655</w:t>
                  </w:r>
                </w:p>
              </w:tc>
              <w:tc>
                <w:tcPr>
                  <w:tcW w:w="5628" w:type="dxa"/>
                  <w:vMerge w:val="continue"/>
                  <w:tcBorders>
                    <w:top w:val="single" w:color="auto" w:sz="4" w:space="0"/>
                    <w:left w:val="single" w:color="auto" w:sz="4" w:space="0"/>
                    <w:bottom w:val="single" w:color="auto" w:sz="4" w:space="0"/>
                  </w:tcBorders>
                  <w:vAlign w:val="center"/>
                </w:tcPr>
                <w:p w14:paraId="1CFA17B8">
                  <w:pPr>
                    <w:pStyle w:val="31"/>
                    <w:keepNext w:val="0"/>
                    <w:keepLines w:val="0"/>
                    <w:pageBreakBefore w:val="0"/>
                    <w:kinsoku/>
                    <w:wordWrap/>
                    <w:overflowPunct/>
                    <w:topLinePunct w:val="0"/>
                    <w:autoSpaceDE/>
                    <w:autoSpaceDN/>
                    <w:bidi w:val="0"/>
                    <w:spacing w:line="240" w:lineRule="auto"/>
                    <w:jc w:val="center"/>
                    <w:textAlignment w:val="auto"/>
                    <w:rPr>
                      <w:rFonts w:hint="eastAsia"/>
                      <w:color w:val="FF0000"/>
                    </w:rPr>
                  </w:pPr>
                </w:p>
              </w:tc>
            </w:tr>
            <w:tr w14:paraId="32DD02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95" w:type="dxa"/>
                  <w:tcBorders>
                    <w:top w:val="single" w:color="auto" w:sz="4" w:space="0"/>
                    <w:bottom w:val="single" w:color="auto" w:sz="4" w:space="0"/>
                    <w:right w:val="single" w:color="auto" w:sz="4" w:space="0"/>
                  </w:tcBorders>
                  <w:vAlign w:val="center"/>
                </w:tcPr>
                <w:p w14:paraId="072065E5">
                  <w:pPr>
                    <w:adjustRightInd w:val="0"/>
                    <w:snapToGrid w:val="0"/>
                    <w:spacing w:line="300" w:lineRule="exact"/>
                    <w:jc w:val="center"/>
                    <w:rPr>
                      <w:rFonts w:hint="default" w:ascii="Times New Roman" w:hAnsi="Times New Roman" w:eastAsia="宋体" w:cs="Times New Roman"/>
                      <w:color w:val="FF0000"/>
                      <w:szCs w:val="21"/>
                      <w:lang w:val="en-US" w:eastAsia="zh-CN"/>
                    </w:rPr>
                  </w:pPr>
                  <w:r>
                    <w:rPr>
                      <w:rFonts w:hint="eastAsia" w:ascii="Times New Roman" w:hAnsi="Times New Roman" w:cs="Times New Roman"/>
                      <w:color w:val="FF0000"/>
                      <w:szCs w:val="21"/>
                      <w:lang w:val="en-US" w:eastAsia="zh-CN"/>
                    </w:rPr>
                    <w:t>离子交换树脂</w:t>
                  </w:r>
                </w:p>
              </w:tc>
              <w:tc>
                <w:tcPr>
                  <w:tcW w:w="720" w:type="dxa"/>
                  <w:tcBorders>
                    <w:top w:val="single" w:color="auto" w:sz="4" w:space="0"/>
                    <w:left w:val="single" w:color="auto" w:sz="4" w:space="0"/>
                    <w:bottom w:val="single" w:color="auto" w:sz="4" w:space="0"/>
                    <w:right w:val="single" w:color="auto" w:sz="4" w:space="0"/>
                  </w:tcBorders>
                  <w:vAlign w:val="center"/>
                </w:tcPr>
                <w:p w14:paraId="49D4E400">
                  <w:pPr>
                    <w:adjustRightInd w:val="0"/>
                    <w:snapToGrid w:val="0"/>
                    <w:spacing w:line="300" w:lineRule="exact"/>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 w:val="21"/>
                      <w:szCs w:val="21"/>
                      <w:lang w:val="en-US" w:eastAsia="zh-CN"/>
                    </w:rPr>
                    <w:t>t/a</w:t>
                  </w:r>
                </w:p>
              </w:tc>
              <w:tc>
                <w:tcPr>
                  <w:tcW w:w="765" w:type="dxa"/>
                  <w:tcBorders>
                    <w:top w:val="single" w:color="auto" w:sz="4" w:space="0"/>
                    <w:left w:val="single" w:color="auto" w:sz="4" w:space="0"/>
                    <w:bottom w:val="single" w:color="auto" w:sz="4" w:space="0"/>
                    <w:right w:val="single" w:color="auto" w:sz="4" w:space="0"/>
                  </w:tcBorders>
                  <w:vAlign w:val="center"/>
                </w:tcPr>
                <w:p w14:paraId="68AD025C">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szCs w:val="21"/>
                      <w:lang w:val="en-US" w:eastAsia="zh-CN"/>
                    </w:rPr>
                  </w:pPr>
                  <w:r>
                    <w:rPr>
                      <w:rFonts w:hint="eastAsia"/>
                      <w:color w:val="FF0000"/>
                      <w:lang w:val="en-US" w:eastAsia="zh-CN"/>
                    </w:rPr>
                    <w:t>0.5</w:t>
                  </w:r>
                </w:p>
              </w:tc>
              <w:tc>
                <w:tcPr>
                  <w:tcW w:w="5628" w:type="dxa"/>
                  <w:tcBorders>
                    <w:top w:val="single" w:color="auto" w:sz="4" w:space="0"/>
                    <w:left w:val="single" w:color="auto" w:sz="4" w:space="0"/>
                    <w:bottom w:val="single" w:color="auto" w:sz="4" w:space="0"/>
                  </w:tcBorders>
                  <w:vAlign w:val="center"/>
                </w:tcPr>
                <w:p w14:paraId="19550CDC">
                  <w:pPr>
                    <w:pStyle w:val="31"/>
                    <w:keepNext w:val="0"/>
                    <w:keepLines w:val="0"/>
                    <w:pageBreakBefore w:val="0"/>
                    <w:kinsoku/>
                    <w:wordWrap/>
                    <w:overflowPunct/>
                    <w:topLinePunct w:val="0"/>
                    <w:autoSpaceDE/>
                    <w:autoSpaceDN/>
                    <w:bidi w:val="0"/>
                    <w:spacing w:line="240" w:lineRule="auto"/>
                    <w:ind w:firstLine="444" w:firstLineChars="200"/>
                    <w:jc w:val="center"/>
                    <w:textAlignment w:val="auto"/>
                    <w:rPr>
                      <w:rFonts w:hint="default" w:eastAsia="宋体"/>
                      <w:color w:val="FF0000"/>
                      <w:lang w:val="en-US" w:eastAsia="zh-CN"/>
                    </w:rPr>
                  </w:pPr>
                  <w:r>
                    <w:rPr>
                      <w:rFonts w:hint="eastAsia" w:eastAsia="宋体"/>
                      <w:color w:val="FF0000"/>
                      <w:lang w:val="en-US" w:eastAsia="zh-CN"/>
                    </w:rPr>
                    <w:t>外购（本项目采用钠离子交换树脂，树脂再生工艺不涉及到酸碱）</w:t>
                  </w:r>
                </w:p>
              </w:tc>
            </w:tr>
            <w:tr w14:paraId="6B162B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95" w:type="dxa"/>
                  <w:tcBorders>
                    <w:top w:val="single" w:color="auto" w:sz="4" w:space="0"/>
                    <w:bottom w:val="single" w:color="auto" w:sz="12" w:space="0"/>
                    <w:right w:val="single" w:color="auto" w:sz="4" w:space="0"/>
                  </w:tcBorders>
                  <w:vAlign w:val="center"/>
                </w:tcPr>
                <w:p w14:paraId="6AC183E2">
                  <w:pPr>
                    <w:adjustRightInd w:val="0"/>
                    <w:snapToGrid w:val="0"/>
                    <w:spacing w:line="300" w:lineRule="exact"/>
                    <w:jc w:val="center"/>
                    <w:rPr>
                      <w:color w:val="FF0000"/>
                      <w:spacing w:val="-3"/>
                      <w:sz w:val="21"/>
                      <w:szCs w:val="21"/>
                    </w:rPr>
                  </w:pPr>
                  <w:r>
                    <w:rPr>
                      <w:color w:val="FF0000"/>
                      <w:spacing w:val="-3"/>
                      <w:sz w:val="21"/>
                      <w:szCs w:val="21"/>
                    </w:rPr>
                    <w:t>脱硝剂</w:t>
                  </w:r>
                </w:p>
                <w:p w14:paraId="761388EE">
                  <w:pPr>
                    <w:adjustRightInd w:val="0"/>
                    <w:snapToGrid w:val="0"/>
                    <w:spacing w:line="300" w:lineRule="exact"/>
                    <w:jc w:val="center"/>
                    <w:rPr>
                      <w:rFonts w:hint="eastAsia" w:ascii="Times New Roman" w:hAnsi="Times New Roman" w:cs="Times New Roman"/>
                      <w:color w:val="FF0000"/>
                      <w:szCs w:val="21"/>
                      <w:lang w:val="en-US" w:eastAsia="zh-CN"/>
                    </w:rPr>
                  </w:pPr>
                  <w:r>
                    <w:rPr>
                      <w:color w:val="FF0000"/>
                      <w:spacing w:val="-3"/>
                      <w:sz w:val="21"/>
                      <w:szCs w:val="21"/>
                    </w:rPr>
                    <w:t>（尿素）</w:t>
                  </w:r>
                </w:p>
              </w:tc>
              <w:tc>
                <w:tcPr>
                  <w:tcW w:w="720" w:type="dxa"/>
                  <w:tcBorders>
                    <w:top w:val="single" w:color="auto" w:sz="4" w:space="0"/>
                    <w:left w:val="single" w:color="auto" w:sz="4" w:space="0"/>
                    <w:bottom w:val="single" w:color="auto" w:sz="12" w:space="0"/>
                    <w:right w:val="single" w:color="auto" w:sz="4" w:space="0"/>
                  </w:tcBorders>
                  <w:vAlign w:val="center"/>
                </w:tcPr>
                <w:p w14:paraId="137CEA6E">
                  <w:pPr>
                    <w:adjustRightInd w:val="0"/>
                    <w:snapToGrid w:val="0"/>
                    <w:spacing w:line="300" w:lineRule="exact"/>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t/a</w:t>
                  </w:r>
                </w:p>
              </w:tc>
              <w:tc>
                <w:tcPr>
                  <w:tcW w:w="765" w:type="dxa"/>
                  <w:tcBorders>
                    <w:top w:val="single" w:color="auto" w:sz="4" w:space="0"/>
                    <w:left w:val="single" w:color="auto" w:sz="4" w:space="0"/>
                    <w:bottom w:val="single" w:color="auto" w:sz="12" w:space="0"/>
                    <w:right w:val="single" w:color="auto" w:sz="4" w:space="0"/>
                  </w:tcBorders>
                  <w:vAlign w:val="center"/>
                </w:tcPr>
                <w:p w14:paraId="41105545">
                  <w:pPr>
                    <w:keepNext w:val="0"/>
                    <w:keepLines w:val="0"/>
                    <w:pageBreakBefore w:val="0"/>
                    <w:widowControl/>
                    <w:kinsoku/>
                    <w:wordWrap/>
                    <w:overflowPunct/>
                    <w:topLinePunct w:val="0"/>
                    <w:autoSpaceDE/>
                    <w:autoSpaceDN/>
                    <w:bidi w:val="0"/>
                    <w:spacing w:line="240" w:lineRule="auto"/>
                    <w:jc w:val="center"/>
                    <w:textAlignment w:val="auto"/>
                    <w:rPr>
                      <w:rFonts w:hint="default"/>
                      <w:color w:val="FF0000"/>
                      <w:lang w:val="en-US" w:eastAsia="zh-CN"/>
                    </w:rPr>
                  </w:pPr>
                  <w:r>
                    <w:rPr>
                      <w:rFonts w:hint="eastAsia"/>
                      <w:color w:val="FF0000"/>
                      <w:lang w:val="en-US" w:eastAsia="zh-CN"/>
                    </w:rPr>
                    <w:t>5</w:t>
                  </w:r>
                </w:p>
              </w:tc>
              <w:tc>
                <w:tcPr>
                  <w:tcW w:w="5628" w:type="dxa"/>
                  <w:tcBorders>
                    <w:top w:val="single" w:color="auto" w:sz="4" w:space="0"/>
                    <w:left w:val="single" w:color="auto" w:sz="4" w:space="0"/>
                    <w:bottom w:val="single" w:color="auto" w:sz="12" w:space="0"/>
                  </w:tcBorders>
                  <w:vAlign w:val="center"/>
                </w:tcPr>
                <w:p w14:paraId="2166F6E7">
                  <w:pPr>
                    <w:pStyle w:val="31"/>
                    <w:keepNext w:val="0"/>
                    <w:keepLines w:val="0"/>
                    <w:pageBreakBefore w:val="0"/>
                    <w:kinsoku/>
                    <w:wordWrap/>
                    <w:overflowPunct/>
                    <w:topLinePunct w:val="0"/>
                    <w:autoSpaceDE/>
                    <w:autoSpaceDN/>
                    <w:bidi w:val="0"/>
                    <w:spacing w:line="240" w:lineRule="auto"/>
                    <w:ind w:firstLine="444" w:firstLineChars="200"/>
                    <w:jc w:val="center"/>
                    <w:textAlignment w:val="auto"/>
                    <w:rPr>
                      <w:rFonts w:hint="eastAsia" w:eastAsia="宋体"/>
                      <w:color w:val="FF0000"/>
                      <w:lang w:val="en-US" w:eastAsia="zh-CN"/>
                    </w:rPr>
                  </w:pPr>
                  <w:r>
                    <w:rPr>
                      <w:rFonts w:hint="eastAsia" w:eastAsia="宋体"/>
                      <w:color w:val="FF0000"/>
                      <w:lang w:val="en-US" w:eastAsia="zh-CN"/>
                    </w:rPr>
                    <w:t>外购</w:t>
                  </w:r>
                </w:p>
              </w:tc>
            </w:tr>
          </w:tbl>
          <w:p w14:paraId="5EB66614">
            <w:pPr>
              <w:pStyle w:val="30"/>
              <w:bidi w:val="0"/>
              <w:rPr>
                <w:color w:val="FF0000"/>
              </w:rPr>
            </w:pPr>
            <w:r>
              <w:rPr>
                <w:rFonts w:hint="eastAsia"/>
                <w:color w:val="FF0000"/>
                <w:lang w:val="en-US" w:eastAsia="zh-CN"/>
              </w:rPr>
              <w:t xml:space="preserve">表2-8  </w:t>
            </w:r>
            <w:r>
              <w:rPr>
                <w:color w:val="FF0000"/>
              </w:rPr>
              <w:t>燃料成分分析数据表</w:t>
            </w:r>
          </w:p>
          <w:tbl>
            <w:tblPr>
              <w:tblStyle w:val="68"/>
              <w:tblW w:w="4966" w:type="pct"/>
              <w:tblInd w:w="2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81"/>
              <w:gridCol w:w="2767"/>
              <w:gridCol w:w="1566"/>
              <w:gridCol w:w="1170"/>
              <w:gridCol w:w="901"/>
              <w:gridCol w:w="1307"/>
            </w:tblGrid>
            <w:tr w14:paraId="0C7E6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1982" w:type="pct"/>
                  <w:gridSpan w:val="2"/>
                  <w:tcBorders>
                    <w:top w:val="single" w:color="auto" w:sz="12" w:space="0"/>
                    <w:left w:val="single" w:color="000000" w:sz="2" w:space="0"/>
                    <w:bottom w:val="single" w:color="auto" w:sz="4" w:space="0"/>
                    <w:right w:val="single" w:color="auto" w:sz="4" w:space="0"/>
                  </w:tcBorders>
                  <w:vAlign w:val="center"/>
                </w:tcPr>
                <w:p w14:paraId="0737999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名 称</w:t>
                  </w:r>
                </w:p>
              </w:tc>
              <w:tc>
                <w:tcPr>
                  <w:tcW w:w="955" w:type="pct"/>
                  <w:tcBorders>
                    <w:top w:val="single" w:color="auto" w:sz="12" w:space="0"/>
                    <w:left w:val="single" w:color="auto" w:sz="4" w:space="0"/>
                    <w:bottom w:val="single" w:color="auto" w:sz="4" w:space="0"/>
                    <w:right w:val="single" w:color="auto" w:sz="4" w:space="0"/>
                  </w:tcBorders>
                  <w:vAlign w:val="center"/>
                </w:tcPr>
                <w:p w14:paraId="63572355">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符 号</w:t>
                  </w:r>
                </w:p>
              </w:tc>
              <w:tc>
                <w:tcPr>
                  <w:tcW w:w="713" w:type="pct"/>
                  <w:tcBorders>
                    <w:top w:val="single" w:color="auto" w:sz="12" w:space="0"/>
                    <w:left w:val="single" w:color="auto" w:sz="4" w:space="0"/>
                    <w:bottom w:val="single" w:color="auto" w:sz="4" w:space="0"/>
                    <w:right w:val="single" w:color="auto" w:sz="4" w:space="0"/>
                  </w:tcBorders>
                  <w:vAlign w:val="center"/>
                </w:tcPr>
                <w:p w14:paraId="6F38444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单位</w:t>
                  </w:r>
                </w:p>
              </w:tc>
              <w:tc>
                <w:tcPr>
                  <w:tcW w:w="549" w:type="pct"/>
                  <w:tcBorders>
                    <w:top w:val="single" w:color="auto" w:sz="12" w:space="0"/>
                    <w:left w:val="single" w:color="auto" w:sz="4" w:space="0"/>
                    <w:bottom w:val="single" w:color="auto" w:sz="4" w:space="0"/>
                    <w:right w:val="single" w:color="auto" w:sz="4" w:space="0"/>
                  </w:tcBorders>
                  <w:vAlign w:val="center"/>
                </w:tcPr>
                <w:p w14:paraId="510AB725">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稻草</w:t>
                  </w:r>
                </w:p>
              </w:tc>
              <w:tc>
                <w:tcPr>
                  <w:tcW w:w="797" w:type="pct"/>
                  <w:tcBorders>
                    <w:top w:val="single" w:color="auto" w:sz="12" w:space="0"/>
                    <w:left w:val="single" w:color="auto" w:sz="4" w:space="0"/>
                    <w:bottom w:val="single" w:color="auto" w:sz="4" w:space="0"/>
                    <w:right w:val="nil"/>
                  </w:tcBorders>
                  <w:vAlign w:val="center"/>
                </w:tcPr>
                <w:p w14:paraId="1AF51C87">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玉米秸秆</w:t>
                  </w:r>
                </w:p>
              </w:tc>
            </w:tr>
            <w:tr w14:paraId="7B5547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293" w:type="pct"/>
                  <w:vMerge w:val="restart"/>
                  <w:tcBorders>
                    <w:top w:val="single" w:color="auto" w:sz="4" w:space="0"/>
                    <w:left w:val="nil"/>
                    <w:bottom w:val="single" w:color="auto" w:sz="4" w:space="0"/>
                    <w:right w:val="single" w:color="auto" w:sz="4" w:space="0"/>
                  </w:tcBorders>
                  <w:vAlign w:val="center"/>
                </w:tcPr>
                <w:p w14:paraId="726B56A4">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工业分析</w:t>
                  </w:r>
                </w:p>
              </w:tc>
              <w:tc>
                <w:tcPr>
                  <w:tcW w:w="1688" w:type="pct"/>
                  <w:tcBorders>
                    <w:top w:val="single" w:color="auto" w:sz="4" w:space="0"/>
                    <w:left w:val="single" w:color="auto" w:sz="4" w:space="0"/>
                    <w:bottom w:val="single" w:color="auto" w:sz="4" w:space="0"/>
                    <w:right w:val="single" w:color="auto" w:sz="4" w:space="0"/>
                  </w:tcBorders>
                  <w:vAlign w:val="center"/>
                </w:tcPr>
                <w:p w14:paraId="6DD7FF35">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空气干燥基水分</w:t>
                  </w:r>
                </w:p>
              </w:tc>
              <w:tc>
                <w:tcPr>
                  <w:tcW w:w="955" w:type="pct"/>
                  <w:tcBorders>
                    <w:top w:val="single" w:color="auto" w:sz="4" w:space="0"/>
                    <w:left w:val="single" w:color="auto" w:sz="4" w:space="0"/>
                    <w:bottom w:val="single" w:color="auto" w:sz="4" w:space="0"/>
                    <w:right w:val="single" w:color="auto" w:sz="4" w:space="0"/>
                  </w:tcBorders>
                  <w:vAlign w:val="center"/>
                </w:tcPr>
                <w:p w14:paraId="5E5D76CA">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Mad</w:t>
                  </w:r>
                </w:p>
              </w:tc>
              <w:tc>
                <w:tcPr>
                  <w:tcW w:w="713" w:type="pct"/>
                  <w:tcBorders>
                    <w:top w:val="single" w:color="auto" w:sz="4" w:space="0"/>
                    <w:left w:val="single" w:color="auto" w:sz="4" w:space="0"/>
                    <w:bottom w:val="single" w:color="auto" w:sz="4" w:space="0"/>
                    <w:right w:val="single" w:color="auto" w:sz="4" w:space="0"/>
                  </w:tcBorders>
                  <w:vAlign w:val="center"/>
                </w:tcPr>
                <w:p w14:paraId="051E138D">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273D49F9">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2.86</w:t>
                  </w:r>
                </w:p>
              </w:tc>
              <w:tc>
                <w:tcPr>
                  <w:tcW w:w="797" w:type="pct"/>
                  <w:tcBorders>
                    <w:top w:val="single" w:color="auto" w:sz="4" w:space="0"/>
                    <w:left w:val="single" w:color="auto" w:sz="4" w:space="0"/>
                    <w:bottom w:val="single" w:color="auto" w:sz="4" w:space="0"/>
                    <w:right w:val="nil"/>
                  </w:tcBorders>
                  <w:vAlign w:val="center"/>
                </w:tcPr>
                <w:p w14:paraId="5BEA8A8D">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2.72</w:t>
                  </w:r>
                </w:p>
              </w:tc>
            </w:tr>
            <w:tr w14:paraId="1D6E5A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3989D723">
                  <w:pPr>
                    <w:pStyle w:val="31"/>
                    <w:bidi w:val="0"/>
                    <w:jc w:val="center"/>
                    <w:rPr>
                      <w:rFonts w:hint="default" w:ascii="Times New Roman" w:hAnsi="Times New Roman" w:cs="Times New Roman"/>
                      <w:color w:val="FF0000"/>
                    </w:rPr>
                  </w:pPr>
                </w:p>
              </w:tc>
              <w:tc>
                <w:tcPr>
                  <w:tcW w:w="1688" w:type="pct"/>
                  <w:tcBorders>
                    <w:top w:val="single" w:color="auto" w:sz="4" w:space="0"/>
                    <w:left w:val="single" w:color="auto" w:sz="4" w:space="0"/>
                    <w:bottom w:val="single" w:color="auto" w:sz="4" w:space="0"/>
                    <w:right w:val="single" w:color="auto" w:sz="4" w:space="0"/>
                  </w:tcBorders>
                  <w:vAlign w:val="center"/>
                </w:tcPr>
                <w:p w14:paraId="30223FC2">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干燥基灰分</w:t>
                  </w:r>
                </w:p>
              </w:tc>
              <w:tc>
                <w:tcPr>
                  <w:tcW w:w="955" w:type="pct"/>
                  <w:tcBorders>
                    <w:top w:val="single" w:color="auto" w:sz="4" w:space="0"/>
                    <w:left w:val="single" w:color="auto" w:sz="4" w:space="0"/>
                    <w:bottom w:val="single" w:color="auto" w:sz="4" w:space="0"/>
                    <w:right w:val="single" w:color="auto" w:sz="4" w:space="0"/>
                  </w:tcBorders>
                  <w:vAlign w:val="center"/>
                </w:tcPr>
                <w:p w14:paraId="218675DF">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Ad</w:t>
                  </w:r>
                </w:p>
              </w:tc>
              <w:tc>
                <w:tcPr>
                  <w:tcW w:w="713" w:type="pct"/>
                  <w:tcBorders>
                    <w:top w:val="single" w:color="auto" w:sz="4" w:space="0"/>
                    <w:left w:val="single" w:color="auto" w:sz="4" w:space="0"/>
                    <w:bottom w:val="single" w:color="auto" w:sz="4" w:space="0"/>
                    <w:right w:val="single" w:color="auto" w:sz="4" w:space="0"/>
                  </w:tcBorders>
                  <w:vAlign w:val="center"/>
                </w:tcPr>
                <w:p w14:paraId="0BCD7704">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18B7AF70">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12.60</w:t>
                  </w:r>
                </w:p>
              </w:tc>
              <w:tc>
                <w:tcPr>
                  <w:tcW w:w="797" w:type="pct"/>
                  <w:tcBorders>
                    <w:top w:val="single" w:color="auto" w:sz="4" w:space="0"/>
                    <w:left w:val="single" w:color="auto" w:sz="4" w:space="0"/>
                    <w:bottom w:val="single" w:color="auto" w:sz="4" w:space="0"/>
                    <w:right w:val="nil"/>
                  </w:tcBorders>
                  <w:vAlign w:val="center"/>
                </w:tcPr>
                <w:p w14:paraId="4DFD93B9">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5.71</w:t>
                  </w:r>
                </w:p>
              </w:tc>
            </w:tr>
            <w:tr w14:paraId="11C18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109993D2">
                  <w:pPr>
                    <w:pStyle w:val="31"/>
                    <w:bidi w:val="0"/>
                    <w:jc w:val="center"/>
                    <w:rPr>
                      <w:rFonts w:hint="default" w:ascii="Times New Roman" w:hAnsi="Times New Roman" w:cs="Times New Roman"/>
                      <w:color w:val="FF0000"/>
                    </w:rPr>
                  </w:pPr>
                </w:p>
              </w:tc>
              <w:tc>
                <w:tcPr>
                  <w:tcW w:w="1688" w:type="pct"/>
                  <w:tcBorders>
                    <w:top w:val="single" w:color="auto" w:sz="4" w:space="0"/>
                    <w:left w:val="single" w:color="auto" w:sz="4" w:space="0"/>
                    <w:bottom w:val="single" w:color="auto" w:sz="4" w:space="0"/>
                    <w:right w:val="single" w:color="auto" w:sz="4" w:space="0"/>
                  </w:tcBorders>
                  <w:vAlign w:val="center"/>
                </w:tcPr>
                <w:p w14:paraId="18B2FFCA">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干燥无灰基挥发分</w:t>
                  </w:r>
                </w:p>
              </w:tc>
              <w:tc>
                <w:tcPr>
                  <w:tcW w:w="955" w:type="pct"/>
                  <w:tcBorders>
                    <w:top w:val="single" w:color="auto" w:sz="4" w:space="0"/>
                    <w:left w:val="single" w:color="auto" w:sz="4" w:space="0"/>
                    <w:bottom w:val="single" w:color="auto" w:sz="4" w:space="0"/>
                    <w:right w:val="single" w:color="auto" w:sz="4" w:space="0"/>
                  </w:tcBorders>
                  <w:vAlign w:val="center"/>
                </w:tcPr>
                <w:p w14:paraId="0B0CCB5C">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Vdaf</w:t>
                  </w:r>
                </w:p>
              </w:tc>
              <w:tc>
                <w:tcPr>
                  <w:tcW w:w="713" w:type="pct"/>
                  <w:tcBorders>
                    <w:top w:val="single" w:color="auto" w:sz="4" w:space="0"/>
                    <w:left w:val="single" w:color="auto" w:sz="4" w:space="0"/>
                    <w:bottom w:val="single" w:color="auto" w:sz="4" w:space="0"/>
                    <w:right w:val="single" w:color="auto" w:sz="4" w:space="0"/>
                  </w:tcBorders>
                  <w:vAlign w:val="center"/>
                </w:tcPr>
                <w:p w14:paraId="1128E4EA">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3FD23FC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78.93</w:t>
                  </w:r>
                </w:p>
              </w:tc>
              <w:tc>
                <w:tcPr>
                  <w:tcW w:w="797" w:type="pct"/>
                  <w:tcBorders>
                    <w:top w:val="single" w:color="auto" w:sz="4" w:space="0"/>
                    <w:left w:val="single" w:color="auto" w:sz="4" w:space="0"/>
                    <w:bottom w:val="single" w:color="auto" w:sz="4" w:space="0"/>
                    <w:right w:val="nil"/>
                  </w:tcBorders>
                  <w:vAlign w:val="center"/>
                </w:tcPr>
                <w:p w14:paraId="5E3270BD">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81.12</w:t>
                  </w:r>
                </w:p>
              </w:tc>
            </w:tr>
            <w:tr w14:paraId="3A87BE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67BB7302">
                  <w:pPr>
                    <w:pStyle w:val="31"/>
                    <w:bidi w:val="0"/>
                    <w:jc w:val="center"/>
                    <w:rPr>
                      <w:rFonts w:hint="default" w:ascii="Times New Roman" w:hAnsi="Times New Roman" w:cs="Times New Roman"/>
                      <w:color w:val="FF0000"/>
                    </w:rPr>
                  </w:pPr>
                </w:p>
              </w:tc>
              <w:tc>
                <w:tcPr>
                  <w:tcW w:w="1688" w:type="pct"/>
                  <w:tcBorders>
                    <w:top w:val="single" w:color="auto" w:sz="4" w:space="0"/>
                    <w:left w:val="single" w:color="auto" w:sz="4" w:space="0"/>
                    <w:bottom w:val="single" w:color="auto" w:sz="4" w:space="0"/>
                    <w:right w:val="single" w:color="auto" w:sz="4" w:space="0"/>
                  </w:tcBorders>
                  <w:vAlign w:val="center"/>
                </w:tcPr>
                <w:p w14:paraId="11BD3DD0">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空气干燥基挥发分</w:t>
                  </w:r>
                </w:p>
              </w:tc>
              <w:tc>
                <w:tcPr>
                  <w:tcW w:w="955" w:type="pct"/>
                  <w:tcBorders>
                    <w:top w:val="single" w:color="auto" w:sz="4" w:space="0"/>
                    <w:left w:val="single" w:color="auto" w:sz="4" w:space="0"/>
                    <w:bottom w:val="single" w:color="auto" w:sz="4" w:space="0"/>
                    <w:right w:val="single" w:color="auto" w:sz="4" w:space="0"/>
                  </w:tcBorders>
                  <w:vAlign w:val="center"/>
                </w:tcPr>
                <w:p w14:paraId="732195AA">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Vad</w:t>
                  </w:r>
                </w:p>
              </w:tc>
              <w:tc>
                <w:tcPr>
                  <w:tcW w:w="713" w:type="pct"/>
                  <w:tcBorders>
                    <w:top w:val="single" w:color="auto" w:sz="4" w:space="0"/>
                    <w:left w:val="single" w:color="auto" w:sz="4" w:space="0"/>
                    <w:bottom w:val="single" w:color="auto" w:sz="4" w:space="0"/>
                    <w:right w:val="single" w:color="auto" w:sz="4" w:space="0"/>
                  </w:tcBorders>
                  <w:vAlign w:val="center"/>
                </w:tcPr>
                <w:p w14:paraId="7D6E3B75">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5EA887CC">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67.01</w:t>
                  </w:r>
                </w:p>
              </w:tc>
              <w:tc>
                <w:tcPr>
                  <w:tcW w:w="797" w:type="pct"/>
                  <w:tcBorders>
                    <w:top w:val="single" w:color="auto" w:sz="4" w:space="0"/>
                    <w:left w:val="single" w:color="auto" w:sz="4" w:space="0"/>
                    <w:bottom w:val="single" w:color="auto" w:sz="4" w:space="0"/>
                    <w:right w:val="nil"/>
                  </w:tcBorders>
                  <w:vAlign w:val="center"/>
                </w:tcPr>
                <w:p w14:paraId="7B5E7EA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74.41</w:t>
                  </w:r>
                </w:p>
              </w:tc>
            </w:tr>
            <w:tr w14:paraId="7C384A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982" w:type="pct"/>
                  <w:gridSpan w:val="2"/>
                  <w:tcBorders>
                    <w:top w:val="single" w:color="auto" w:sz="4" w:space="0"/>
                    <w:left w:val="nil"/>
                    <w:bottom w:val="single" w:color="auto" w:sz="4" w:space="0"/>
                    <w:right w:val="single" w:color="auto" w:sz="4" w:space="0"/>
                  </w:tcBorders>
                  <w:vAlign w:val="center"/>
                </w:tcPr>
                <w:p w14:paraId="63194690">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全 水 份</w:t>
                  </w:r>
                </w:p>
              </w:tc>
              <w:tc>
                <w:tcPr>
                  <w:tcW w:w="955" w:type="pct"/>
                  <w:tcBorders>
                    <w:top w:val="single" w:color="auto" w:sz="4" w:space="0"/>
                    <w:left w:val="single" w:color="auto" w:sz="4" w:space="0"/>
                    <w:bottom w:val="single" w:color="auto" w:sz="4" w:space="0"/>
                    <w:right w:val="single" w:color="auto" w:sz="4" w:space="0"/>
                  </w:tcBorders>
                  <w:vAlign w:val="center"/>
                </w:tcPr>
                <w:p w14:paraId="73F663D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Mt</w:t>
                  </w:r>
                </w:p>
              </w:tc>
              <w:tc>
                <w:tcPr>
                  <w:tcW w:w="713" w:type="pct"/>
                  <w:tcBorders>
                    <w:top w:val="single" w:color="auto" w:sz="4" w:space="0"/>
                    <w:left w:val="single" w:color="auto" w:sz="4" w:space="0"/>
                    <w:bottom w:val="single" w:color="auto" w:sz="4" w:space="0"/>
                    <w:right w:val="single" w:color="auto" w:sz="4" w:space="0"/>
                  </w:tcBorders>
                  <w:vAlign w:val="center"/>
                </w:tcPr>
                <w:p w14:paraId="5F9E0A7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7FBDBBB2">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8.0</w:t>
                  </w:r>
                </w:p>
              </w:tc>
              <w:tc>
                <w:tcPr>
                  <w:tcW w:w="797" w:type="pct"/>
                  <w:tcBorders>
                    <w:top w:val="single" w:color="auto" w:sz="4" w:space="0"/>
                    <w:left w:val="single" w:color="auto" w:sz="4" w:space="0"/>
                    <w:bottom w:val="single" w:color="auto" w:sz="4" w:space="0"/>
                    <w:right w:val="nil"/>
                  </w:tcBorders>
                  <w:vAlign w:val="center"/>
                </w:tcPr>
                <w:p w14:paraId="37CD50F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5.2</w:t>
                  </w:r>
                </w:p>
              </w:tc>
            </w:tr>
            <w:tr w14:paraId="3CB2B3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restart"/>
                  <w:tcBorders>
                    <w:top w:val="single" w:color="auto" w:sz="4" w:space="0"/>
                    <w:left w:val="nil"/>
                    <w:bottom w:val="single" w:color="auto" w:sz="4" w:space="0"/>
                    <w:right w:val="single" w:color="auto" w:sz="4" w:space="0"/>
                  </w:tcBorders>
                  <w:vAlign w:val="center"/>
                </w:tcPr>
                <w:p w14:paraId="766A94A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发热 值</w:t>
                  </w:r>
                </w:p>
              </w:tc>
              <w:tc>
                <w:tcPr>
                  <w:tcW w:w="1688" w:type="pct"/>
                  <w:vMerge w:val="restart"/>
                  <w:tcBorders>
                    <w:top w:val="single" w:color="auto" w:sz="4" w:space="0"/>
                    <w:left w:val="single" w:color="auto" w:sz="4" w:space="0"/>
                    <w:bottom w:val="single" w:color="auto" w:sz="4" w:space="0"/>
                    <w:right w:val="single" w:color="auto" w:sz="4" w:space="0"/>
                  </w:tcBorders>
                  <w:vAlign w:val="center"/>
                </w:tcPr>
                <w:p w14:paraId="065E1D9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干燥基高位发热量</w:t>
                  </w:r>
                </w:p>
              </w:tc>
              <w:tc>
                <w:tcPr>
                  <w:tcW w:w="955" w:type="pct"/>
                  <w:vMerge w:val="restart"/>
                  <w:tcBorders>
                    <w:top w:val="single" w:color="auto" w:sz="4" w:space="0"/>
                    <w:left w:val="single" w:color="auto" w:sz="4" w:space="0"/>
                    <w:bottom w:val="single" w:color="auto" w:sz="4" w:space="0"/>
                    <w:right w:val="single" w:color="auto" w:sz="4" w:space="0"/>
                  </w:tcBorders>
                  <w:vAlign w:val="center"/>
                </w:tcPr>
                <w:p w14:paraId="5DE4DA05">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Qgr,d</w:t>
                  </w:r>
                </w:p>
              </w:tc>
              <w:tc>
                <w:tcPr>
                  <w:tcW w:w="713" w:type="pct"/>
                  <w:tcBorders>
                    <w:top w:val="single" w:color="auto" w:sz="4" w:space="0"/>
                    <w:left w:val="single" w:color="auto" w:sz="4" w:space="0"/>
                    <w:bottom w:val="single" w:color="auto" w:sz="4" w:space="0"/>
                    <w:right w:val="single" w:color="auto" w:sz="4" w:space="0"/>
                  </w:tcBorders>
                  <w:vAlign w:val="center"/>
                </w:tcPr>
                <w:p w14:paraId="3700952C">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MJ/kg</w:t>
                  </w:r>
                </w:p>
              </w:tc>
              <w:tc>
                <w:tcPr>
                  <w:tcW w:w="549" w:type="pct"/>
                  <w:tcBorders>
                    <w:top w:val="single" w:color="auto" w:sz="4" w:space="0"/>
                    <w:left w:val="single" w:color="auto" w:sz="4" w:space="0"/>
                    <w:bottom w:val="single" w:color="auto" w:sz="4" w:space="0"/>
                    <w:right w:val="single" w:color="auto" w:sz="4" w:space="0"/>
                  </w:tcBorders>
                  <w:vAlign w:val="center"/>
                </w:tcPr>
                <w:p w14:paraId="46E5D90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16.56</w:t>
                  </w:r>
                </w:p>
              </w:tc>
              <w:tc>
                <w:tcPr>
                  <w:tcW w:w="797" w:type="pct"/>
                  <w:tcBorders>
                    <w:top w:val="single" w:color="auto" w:sz="4" w:space="0"/>
                    <w:left w:val="single" w:color="auto" w:sz="4" w:space="0"/>
                    <w:bottom w:val="single" w:color="auto" w:sz="4" w:space="0"/>
                    <w:right w:val="nil"/>
                  </w:tcBorders>
                  <w:vAlign w:val="center"/>
                </w:tcPr>
                <w:p w14:paraId="7FF876FD">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18.29</w:t>
                  </w:r>
                </w:p>
              </w:tc>
            </w:tr>
            <w:tr w14:paraId="0DBFFB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2CA48A49">
                  <w:pPr>
                    <w:pStyle w:val="31"/>
                    <w:bidi w:val="0"/>
                    <w:jc w:val="center"/>
                    <w:rPr>
                      <w:rFonts w:hint="default" w:ascii="Times New Roman" w:hAnsi="Times New Roman" w:cs="Times New Roman"/>
                      <w:color w:val="FF0000"/>
                    </w:rPr>
                  </w:pPr>
                </w:p>
              </w:tc>
              <w:tc>
                <w:tcPr>
                  <w:tcW w:w="1688" w:type="pct"/>
                  <w:vMerge w:val="continue"/>
                  <w:tcBorders>
                    <w:top w:val="single" w:color="auto" w:sz="4" w:space="0"/>
                    <w:left w:val="single" w:color="auto" w:sz="4" w:space="0"/>
                    <w:bottom w:val="single" w:color="auto" w:sz="4" w:space="0"/>
                    <w:right w:val="single" w:color="auto" w:sz="4" w:space="0"/>
                  </w:tcBorders>
                  <w:vAlign w:val="center"/>
                </w:tcPr>
                <w:p w14:paraId="5D133711">
                  <w:pPr>
                    <w:pStyle w:val="31"/>
                    <w:bidi w:val="0"/>
                    <w:jc w:val="center"/>
                    <w:rPr>
                      <w:rFonts w:hint="default" w:ascii="Times New Roman" w:hAnsi="Times New Roman" w:cs="Times New Roman"/>
                      <w:color w:val="FF0000"/>
                    </w:rPr>
                  </w:pPr>
                </w:p>
              </w:tc>
              <w:tc>
                <w:tcPr>
                  <w:tcW w:w="955" w:type="pct"/>
                  <w:vMerge w:val="continue"/>
                  <w:tcBorders>
                    <w:top w:val="single" w:color="auto" w:sz="4" w:space="0"/>
                    <w:left w:val="single" w:color="auto" w:sz="4" w:space="0"/>
                    <w:bottom w:val="single" w:color="auto" w:sz="4" w:space="0"/>
                    <w:right w:val="single" w:color="auto" w:sz="4" w:space="0"/>
                  </w:tcBorders>
                  <w:vAlign w:val="center"/>
                </w:tcPr>
                <w:p w14:paraId="20EF9AD8">
                  <w:pPr>
                    <w:pStyle w:val="31"/>
                    <w:bidi w:val="0"/>
                    <w:jc w:val="center"/>
                    <w:rPr>
                      <w:rFonts w:hint="default" w:ascii="Times New Roman" w:hAnsi="Times New Roman" w:cs="Times New Roman"/>
                      <w:color w:val="FF0000"/>
                    </w:rPr>
                  </w:pPr>
                </w:p>
              </w:tc>
              <w:tc>
                <w:tcPr>
                  <w:tcW w:w="713" w:type="pct"/>
                  <w:tcBorders>
                    <w:top w:val="single" w:color="auto" w:sz="4" w:space="0"/>
                    <w:left w:val="single" w:color="auto" w:sz="4" w:space="0"/>
                    <w:bottom w:val="single" w:color="auto" w:sz="4" w:space="0"/>
                    <w:right w:val="single" w:color="auto" w:sz="4" w:space="0"/>
                  </w:tcBorders>
                  <w:vAlign w:val="center"/>
                </w:tcPr>
                <w:p w14:paraId="16EB2E8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Kcal/Kg</w:t>
                  </w:r>
                </w:p>
              </w:tc>
              <w:tc>
                <w:tcPr>
                  <w:tcW w:w="549" w:type="pct"/>
                  <w:tcBorders>
                    <w:top w:val="single" w:color="auto" w:sz="4" w:space="0"/>
                    <w:left w:val="single" w:color="auto" w:sz="4" w:space="0"/>
                    <w:bottom w:val="single" w:color="auto" w:sz="4" w:space="0"/>
                    <w:right w:val="single" w:color="auto" w:sz="4" w:space="0"/>
                  </w:tcBorders>
                  <w:vAlign w:val="center"/>
                </w:tcPr>
                <w:p w14:paraId="2DFB5D2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3961</w:t>
                  </w:r>
                </w:p>
              </w:tc>
              <w:tc>
                <w:tcPr>
                  <w:tcW w:w="797" w:type="pct"/>
                  <w:tcBorders>
                    <w:top w:val="single" w:color="auto" w:sz="4" w:space="0"/>
                    <w:left w:val="single" w:color="auto" w:sz="4" w:space="0"/>
                    <w:bottom w:val="single" w:color="auto" w:sz="4" w:space="0"/>
                    <w:right w:val="nil"/>
                  </w:tcBorders>
                  <w:vAlign w:val="center"/>
                </w:tcPr>
                <w:p w14:paraId="172D84E8">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4374</w:t>
                  </w:r>
                </w:p>
              </w:tc>
            </w:tr>
            <w:tr w14:paraId="425CDB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6CE5E44E">
                  <w:pPr>
                    <w:pStyle w:val="31"/>
                    <w:bidi w:val="0"/>
                    <w:jc w:val="center"/>
                    <w:rPr>
                      <w:rFonts w:hint="default" w:ascii="Times New Roman" w:hAnsi="Times New Roman" w:cs="Times New Roman"/>
                      <w:color w:val="FF0000"/>
                    </w:rPr>
                  </w:pPr>
                </w:p>
              </w:tc>
              <w:tc>
                <w:tcPr>
                  <w:tcW w:w="1688" w:type="pct"/>
                  <w:vMerge w:val="restart"/>
                  <w:tcBorders>
                    <w:top w:val="single" w:color="auto" w:sz="4" w:space="0"/>
                    <w:left w:val="single" w:color="auto" w:sz="4" w:space="0"/>
                    <w:bottom w:val="single" w:color="auto" w:sz="4" w:space="0"/>
                    <w:right w:val="single" w:color="auto" w:sz="4" w:space="0"/>
                  </w:tcBorders>
                  <w:vAlign w:val="center"/>
                </w:tcPr>
                <w:p w14:paraId="0F1E41EC">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收到基低位发热量</w:t>
                  </w:r>
                </w:p>
              </w:tc>
              <w:tc>
                <w:tcPr>
                  <w:tcW w:w="955" w:type="pct"/>
                  <w:vMerge w:val="restart"/>
                  <w:tcBorders>
                    <w:top w:val="single" w:color="auto" w:sz="4" w:space="0"/>
                    <w:left w:val="single" w:color="auto" w:sz="4" w:space="0"/>
                    <w:bottom w:val="single" w:color="auto" w:sz="4" w:space="0"/>
                    <w:right w:val="single" w:color="auto" w:sz="4" w:space="0"/>
                  </w:tcBorders>
                  <w:vAlign w:val="center"/>
                </w:tcPr>
                <w:p w14:paraId="5ECB9A7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Qnet,ar</w:t>
                  </w:r>
                </w:p>
              </w:tc>
              <w:tc>
                <w:tcPr>
                  <w:tcW w:w="713" w:type="pct"/>
                  <w:tcBorders>
                    <w:top w:val="single" w:color="auto" w:sz="4" w:space="0"/>
                    <w:left w:val="single" w:color="auto" w:sz="4" w:space="0"/>
                    <w:bottom w:val="single" w:color="auto" w:sz="4" w:space="0"/>
                    <w:right w:val="single" w:color="auto" w:sz="4" w:space="0"/>
                  </w:tcBorders>
                  <w:vAlign w:val="center"/>
                </w:tcPr>
                <w:p w14:paraId="6E7E935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MJ/kg</w:t>
                  </w:r>
                </w:p>
              </w:tc>
              <w:tc>
                <w:tcPr>
                  <w:tcW w:w="549" w:type="pct"/>
                  <w:tcBorders>
                    <w:top w:val="single" w:color="auto" w:sz="4" w:space="0"/>
                    <w:left w:val="single" w:color="auto" w:sz="4" w:space="0"/>
                    <w:bottom w:val="single" w:color="auto" w:sz="4" w:space="0"/>
                    <w:right w:val="single" w:color="auto" w:sz="4" w:space="0"/>
                  </w:tcBorders>
                  <w:vAlign w:val="center"/>
                </w:tcPr>
                <w:p w14:paraId="684E2AB9">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14.08</w:t>
                  </w:r>
                </w:p>
              </w:tc>
              <w:tc>
                <w:tcPr>
                  <w:tcW w:w="797" w:type="pct"/>
                  <w:tcBorders>
                    <w:top w:val="single" w:color="auto" w:sz="4" w:space="0"/>
                    <w:left w:val="single" w:color="auto" w:sz="4" w:space="0"/>
                    <w:bottom w:val="single" w:color="auto" w:sz="4" w:space="0"/>
                    <w:right w:val="nil"/>
                  </w:tcBorders>
                  <w:vAlign w:val="center"/>
                </w:tcPr>
                <w:p w14:paraId="66A189CC">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16.15</w:t>
                  </w:r>
                </w:p>
              </w:tc>
            </w:tr>
            <w:tr w14:paraId="3B357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189E2D5D">
                  <w:pPr>
                    <w:pStyle w:val="31"/>
                    <w:bidi w:val="0"/>
                    <w:jc w:val="center"/>
                    <w:rPr>
                      <w:rFonts w:hint="default" w:ascii="Times New Roman" w:hAnsi="Times New Roman" w:cs="Times New Roman"/>
                      <w:color w:val="FF0000"/>
                    </w:rPr>
                  </w:pPr>
                </w:p>
              </w:tc>
              <w:tc>
                <w:tcPr>
                  <w:tcW w:w="1688" w:type="pct"/>
                  <w:vMerge w:val="continue"/>
                  <w:tcBorders>
                    <w:top w:val="single" w:color="auto" w:sz="4" w:space="0"/>
                    <w:left w:val="single" w:color="auto" w:sz="4" w:space="0"/>
                    <w:bottom w:val="single" w:color="auto" w:sz="4" w:space="0"/>
                    <w:right w:val="single" w:color="auto" w:sz="4" w:space="0"/>
                  </w:tcBorders>
                  <w:vAlign w:val="center"/>
                </w:tcPr>
                <w:p w14:paraId="075FB771">
                  <w:pPr>
                    <w:pStyle w:val="31"/>
                    <w:bidi w:val="0"/>
                    <w:jc w:val="center"/>
                    <w:rPr>
                      <w:rFonts w:hint="default" w:ascii="Times New Roman" w:hAnsi="Times New Roman" w:cs="Times New Roman"/>
                      <w:color w:val="FF0000"/>
                    </w:rPr>
                  </w:pPr>
                </w:p>
              </w:tc>
              <w:tc>
                <w:tcPr>
                  <w:tcW w:w="955" w:type="pct"/>
                  <w:vMerge w:val="continue"/>
                  <w:tcBorders>
                    <w:top w:val="single" w:color="auto" w:sz="4" w:space="0"/>
                    <w:left w:val="single" w:color="auto" w:sz="4" w:space="0"/>
                    <w:bottom w:val="single" w:color="auto" w:sz="4" w:space="0"/>
                    <w:right w:val="single" w:color="auto" w:sz="4" w:space="0"/>
                  </w:tcBorders>
                  <w:vAlign w:val="center"/>
                </w:tcPr>
                <w:p w14:paraId="00BC8B4E">
                  <w:pPr>
                    <w:pStyle w:val="31"/>
                    <w:bidi w:val="0"/>
                    <w:jc w:val="center"/>
                    <w:rPr>
                      <w:rFonts w:hint="default" w:ascii="Times New Roman" w:hAnsi="Times New Roman" w:cs="Times New Roman"/>
                      <w:color w:val="FF0000"/>
                    </w:rPr>
                  </w:pPr>
                </w:p>
              </w:tc>
              <w:tc>
                <w:tcPr>
                  <w:tcW w:w="713" w:type="pct"/>
                  <w:tcBorders>
                    <w:top w:val="single" w:color="auto" w:sz="4" w:space="0"/>
                    <w:left w:val="single" w:color="auto" w:sz="4" w:space="0"/>
                    <w:bottom w:val="single" w:color="auto" w:sz="4" w:space="0"/>
                    <w:right w:val="single" w:color="auto" w:sz="4" w:space="0"/>
                  </w:tcBorders>
                  <w:vAlign w:val="center"/>
                </w:tcPr>
                <w:p w14:paraId="7AD9D3C2">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Kcal/Kg</w:t>
                  </w:r>
                </w:p>
              </w:tc>
              <w:tc>
                <w:tcPr>
                  <w:tcW w:w="549" w:type="pct"/>
                  <w:tcBorders>
                    <w:top w:val="single" w:color="auto" w:sz="4" w:space="0"/>
                    <w:left w:val="single" w:color="auto" w:sz="4" w:space="0"/>
                    <w:bottom w:val="single" w:color="auto" w:sz="4" w:space="0"/>
                    <w:right w:val="single" w:color="auto" w:sz="4" w:space="0"/>
                  </w:tcBorders>
                  <w:vAlign w:val="center"/>
                </w:tcPr>
                <w:p w14:paraId="3A650AD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3368</w:t>
                  </w:r>
                </w:p>
              </w:tc>
              <w:tc>
                <w:tcPr>
                  <w:tcW w:w="797" w:type="pct"/>
                  <w:tcBorders>
                    <w:top w:val="single" w:color="auto" w:sz="4" w:space="0"/>
                    <w:left w:val="single" w:color="auto" w:sz="4" w:space="0"/>
                    <w:bottom w:val="single" w:color="auto" w:sz="4" w:space="0"/>
                    <w:right w:val="nil"/>
                  </w:tcBorders>
                  <w:vAlign w:val="center"/>
                </w:tcPr>
                <w:p w14:paraId="472A6A00">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3863</w:t>
                  </w:r>
                </w:p>
              </w:tc>
            </w:tr>
            <w:tr w14:paraId="59F38D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1982" w:type="pct"/>
                  <w:gridSpan w:val="2"/>
                  <w:tcBorders>
                    <w:top w:val="single" w:color="auto" w:sz="4" w:space="0"/>
                    <w:left w:val="nil"/>
                    <w:bottom w:val="single" w:color="auto" w:sz="4" w:space="0"/>
                    <w:right w:val="single" w:color="auto" w:sz="4" w:space="0"/>
                  </w:tcBorders>
                  <w:vAlign w:val="center"/>
                </w:tcPr>
                <w:p w14:paraId="645B1748">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干燥基全硫</w:t>
                  </w:r>
                </w:p>
              </w:tc>
              <w:tc>
                <w:tcPr>
                  <w:tcW w:w="955" w:type="pct"/>
                  <w:tcBorders>
                    <w:top w:val="single" w:color="auto" w:sz="4" w:space="0"/>
                    <w:left w:val="single" w:color="auto" w:sz="4" w:space="0"/>
                    <w:bottom w:val="single" w:color="auto" w:sz="4" w:space="0"/>
                    <w:right w:val="single" w:color="auto" w:sz="4" w:space="0"/>
                  </w:tcBorders>
                  <w:vAlign w:val="center"/>
                </w:tcPr>
                <w:p w14:paraId="505AE0B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St,d</w:t>
                  </w:r>
                </w:p>
              </w:tc>
              <w:tc>
                <w:tcPr>
                  <w:tcW w:w="713" w:type="pct"/>
                  <w:tcBorders>
                    <w:top w:val="single" w:color="auto" w:sz="4" w:space="0"/>
                    <w:left w:val="single" w:color="auto" w:sz="4" w:space="0"/>
                    <w:bottom w:val="single" w:color="auto" w:sz="4" w:space="0"/>
                    <w:right w:val="single" w:color="auto" w:sz="4" w:space="0"/>
                  </w:tcBorders>
                  <w:vAlign w:val="center"/>
                </w:tcPr>
                <w:p w14:paraId="1ED0E9C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03AFB2D6">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0.13</w:t>
                  </w:r>
                </w:p>
              </w:tc>
              <w:tc>
                <w:tcPr>
                  <w:tcW w:w="797" w:type="pct"/>
                  <w:tcBorders>
                    <w:top w:val="single" w:color="auto" w:sz="4" w:space="0"/>
                    <w:left w:val="single" w:color="auto" w:sz="4" w:space="0"/>
                    <w:bottom w:val="single" w:color="auto" w:sz="4" w:space="0"/>
                    <w:right w:val="nil"/>
                  </w:tcBorders>
                  <w:vAlign w:val="center"/>
                </w:tcPr>
                <w:p w14:paraId="40C027E0">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0.09</w:t>
                  </w:r>
                </w:p>
              </w:tc>
            </w:tr>
            <w:tr w14:paraId="5E7080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restart"/>
                  <w:tcBorders>
                    <w:top w:val="single" w:color="auto" w:sz="4" w:space="0"/>
                    <w:left w:val="nil"/>
                    <w:bottom w:val="single" w:color="auto" w:sz="4" w:space="0"/>
                    <w:right w:val="single" w:color="auto" w:sz="4" w:space="0"/>
                  </w:tcBorders>
                  <w:vAlign w:val="center"/>
                </w:tcPr>
                <w:p w14:paraId="79CF09F6">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元素分析</w:t>
                  </w:r>
                </w:p>
              </w:tc>
              <w:tc>
                <w:tcPr>
                  <w:tcW w:w="1688" w:type="pct"/>
                  <w:tcBorders>
                    <w:top w:val="single" w:color="auto" w:sz="4" w:space="0"/>
                    <w:left w:val="single" w:color="auto" w:sz="4" w:space="0"/>
                    <w:bottom w:val="single" w:color="auto" w:sz="4" w:space="0"/>
                    <w:right w:val="single" w:color="auto" w:sz="4" w:space="0"/>
                  </w:tcBorders>
                  <w:vAlign w:val="center"/>
                </w:tcPr>
                <w:p w14:paraId="14657CFF">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干燥无灰基碳</w:t>
                  </w:r>
                </w:p>
              </w:tc>
              <w:tc>
                <w:tcPr>
                  <w:tcW w:w="955" w:type="pct"/>
                  <w:tcBorders>
                    <w:top w:val="single" w:color="auto" w:sz="4" w:space="0"/>
                    <w:left w:val="single" w:color="auto" w:sz="4" w:space="0"/>
                    <w:bottom w:val="single" w:color="auto" w:sz="4" w:space="0"/>
                    <w:right w:val="single" w:color="auto" w:sz="4" w:space="0"/>
                  </w:tcBorders>
                  <w:vAlign w:val="center"/>
                </w:tcPr>
                <w:p w14:paraId="7FA36958">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Cdaf</w:t>
                  </w:r>
                </w:p>
              </w:tc>
              <w:tc>
                <w:tcPr>
                  <w:tcW w:w="713" w:type="pct"/>
                  <w:tcBorders>
                    <w:top w:val="single" w:color="auto" w:sz="4" w:space="0"/>
                    <w:left w:val="single" w:color="auto" w:sz="4" w:space="0"/>
                    <w:bottom w:val="single" w:color="auto" w:sz="4" w:space="0"/>
                    <w:right w:val="single" w:color="auto" w:sz="4" w:space="0"/>
                  </w:tcBorders>
                  <w:vAlign w:val="center"/>
                </w:tcPr>
                <w:p w14:paraId="14CC4D90">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256A350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797" w:type="pct"/>
                  <w:tcBorders>
                    <w:top w:val="single" w:color="auto" w:sz="4" w:space="0"/>
                    <w:left w:val="single" w:color="auto" w:sz="4" w:space="0"/>
                    <w:bottom w:val="single" w:color="auto" w:sz="4" w:space="0"/>
                    <w:right w:val="nil"/>
                  </w:tcBorders>
                  <w:vAlign w:val="center"/>
                </w:tcPr>
                <w:p w14:paraId="61482BE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r>
            <w:tr w14:paraId="75E5C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2B72447F">
                  <w:pPr>
                    <w:pStyle w:val="31"/>
                    <w:bidi w:val="0"/>
                    <w:jc w:val="center"/>
                    <w:rPr>
                      <w:rFonts w:hint="default" w:ascii="Times New Roman" w:hAnsi="Times New Roman" w:cs="Times New Roman"/>
                      <w:color w:val="FF0000"/>
                    </w:rPr>
                  </w:pPr>
                </w:p>
              </w:tc>
              <w:tc>
                <w:tcPr>
                  <w:tcW w:w="1688" w:type="pct"/>
                  <w:tcBorders>
                    <w:top w:val="single" w:color="auto" w:sz="4" w:space="0"/>
                    <w:left w:val="single" w:color="auto" w:sz="4" w:space="0"/>
                    <w:bottom w:val="single" w:color="auto" w:sz="4" w:space="0"/>
                    <w:right w:val="single" w:color="auto" w:sz="4" w:space="0"/>
                  </w:tcBorders>
                  <w:vAlign w:val="center"/>
                </w:tcPr>
                <w:p w14:paraId="51B0675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干燥无灰基氢</w:t>
                  </w:r>
                </w:p>
              </w:tc>
              <w:tc>
                <w:tcPr>
                  <w:tcW w:w="955" w:type="pct"/>
                  <w:tcBorders>
                    <w:top w:val="single" w:color="auto" w:sz="4" w:space="0"/>
                    <w:left w:val="single" w:color="auto" w:sz="4" w:space="0"/>
                    <w:bottom w:val="single" w:color="auto" w:sz="4" w:space="0"/>
                    <w:right w:val="single" w:color="auto" w:sz="4" w:space="0"/>
                  </w:tcBorders>
                  <w:vAlign w:val="center"/>
                </w:tcPr>
                <w:p w14:paraId="02650C52">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Hdaf</w:t>
                  </w:r>
                </w:p>
              </w:tc>
              <w:tc>
                <w:tcPr>
                  <w:tcW w:w="713" w:type="pct"/>
                  <w:tcBorders>
                    <w:top w:val="single" w:color="auto" w:sz="4" w:space="0"/>
                    <w:left w:val="single" w:color="auto" w:sz="4" w:space="0"/>
                    <w:bottom w:val="single" w:color="auto" w:sz="4" w:space="0"/>
                    <w:right w:val="single" w:color="auto" w:sz="4" w:space="0"/>
                  </w:tcBorders>
                  <w:vAlign w:val="center"/>
                </w:tcPr>
                <w:p w14:paraId="749F8FCD">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48C8DFC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5.86</w:t>
                  </w:r>
                </w:p>
              </w:tc>
              <w:tc>
                <w:tcPr>
                  <w:tcW w:w="797" w:type="pct"/>
                  <w:tcBorders>
                    <w:top w:val="single" w:color="auto" w:sz="4" w:space="0"/>
                    <w:left w:val="single" w:color="auto" w:sz="4" w:space="0"/>
                    <w:bottom w:val="single" w:color="auto" w:sz="4" w:space="0"/>
                    <w:right w:val="nil"/>
                  </w:tcBorders>
                  <w:vAlign w:val="center"/>
                </w:tcPr>
                <w:p w14:paraId="0196D09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5.79</w:t>
                  </w:r>
                </w:p>
              </w:tc>
            </w:tr>
            <w:tr w14:paraId="41DB2B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93" w:type="pct"/>
                  <w:vMerge w:val="continue"/>
                  <w:tcBorders>
                    <w:top w:val="single" w:color="auto" w:sz="4" w:space="0"/>
                    <w:left w:val="nil"/>
                    <w:bottom w:val="single" w:color="auto" w:sz="4" w:space="0"/>
                    <w:right w:val="single" w:color="auto" w:sz="4" w:space="0"/>
                  </w:tcBorders>
                  <w:textDirection w:val="tbRlV"/>
                  <w:vAlign w:val="center"/>
                </w:tcPr>
                <w:p w14:paraId="33C74ECF">
                  <w:pPr>
                    <w:pStyle w:val="31"/>
                    <w:bidi w:val="0"/>
                    <w:jc w:val="center"/>
                    <w:rPr>
                      <w:rFonts w:hint="default" w:ascii="Times New Roman" w:hAnsi="Times New Roman" w:cs="Times New Roman"/>
                      <w:color w:val="FF0000"/>
                    </w:rPr>
                  </w:pPr>
                </w:p>
              </w:tc>
              <w:tc>
                <w:tcPr>
                  <w:tcW w:w="1688" w:type="pct"/>
                  <w:tcBorders>
                    <w:top w:val="single" w:color="auto" w:sz="4" w:space="0"/>
                    <w:left w:val="single" w:color="auto" w:sz="4" w:space="0"/>
                    <w:bottom w:val="single" w:color="auto" w:sz="4" w:space="0"/>
                    <w:right w:val="single" w:color="auto" w:sz="4" w:space="0"/>
                  </w:tcBorders>
                  <w:vAlign w:val="center"/>
                </w:tcPr>
                <w:p w14:paraId="63E53AC2">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干燥无灰基氮</w:t>
                  </w:r>
                </w:p>
              </w:tc>
              <w:tc>
                <w:tcPr>
                  <w:tcW w:w="955" w:type="pct"/>
                  <w:tcBorders>
                    <w:top w:val="single" w:color="auto" w:sz="4" w:space="0"/>
                    <w:left w:val="single" w:color="auto" w:sz="4" w:space="0"/>
                    <w:bottom w:val="single" w:color="auto" w:sz="4" w:space="0"/>
                    <w:right w:val="single" w:color="auto" w:sz="4" w:space="0"/>
                  </w:tcBorders>
                  <w:vAlign w:val="center"/>
                </w:tcPr>
                <w:p w14:paraId="3A17797A">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Ndaf</w:t>
                  </w:r>
                </w:p>
              </w:tc>
              <w:tc>
                <w:tcPr>
                  <w:tcW w:w="713" w:type="pct"/>
                  <w:tcBorders>
                    <w:top w:val="single" w:color="auto" w:sz="4" w:space="0"/>
                    <w:left w:val="single" w:color="auto" w:sz="4" w:space="0"/>
                    <w:bottom w:val="single" w:color="auto" w:sz="4" w:space="0"/>
                    <w:right w:val="single" w:color="auto" w:sz="4" w:space="0"/>
                  </w:tcBorders>
                  <w:vAlign w:val="center"/>
                </w:tcPr>
                <w:p w14:paraId="111E86C3">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4" w:space="0"/>
                    <w:right w:val="single" w:color="auto" w:sz="4" w:space="0"/>
                  </w:tcBorders>
                  <w:vAlign w:val="center"/>
                </w:tcPr>
                <w:p w14:paraId="7E538FFF">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0.81</w:t>
                  </w:r>
                </w:p>
              </w:tc>
              <w:tc>
                <w:tcPr>
                  <w:tcW w:w="797" w:type="pct"/>
                  <w:tcBorders>
                    <w:top w:val="single" w:color="auto" w:sz="4" w:space="0"/>
                    <w:left w:val="single" w:color="auto" w:sz="4" w:space="0"/>
                    <w:bottom w:val="single" w:color="auto" w:sz="4" w:space="0"/>
                    <w:right w:val="nil"/>
                  </w:tcBorders>
                  <w:vAlign w:val="center"/>
                </w:tcPr>
                <w:p w14:paraId="64CF2754">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0.69</w:t>
                  </w:r>
                </w:p>
              </w:tc>
            </w:tr>
            <w:tr w14:paraId="6BE235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trPr>
              <w:tc>
                <w:tcPr>
                  <w:tcW w:w="293" w:type="pct"/>
                  <w:vMerge w:val="continue"/>
                  <w:tcBorders>
                    <w:top w:val="single" w:color="auto" w:sz="4" w:space="0"/>
                    <w:left w:val="nil"/>
                    <w:bottom w:val="single" w:color="auto" w:sz="12" w:space="0"/>
                    <w:right w:val="single" w:color="auto" w:sz="4" w:space="0"/>
                  </w:tcBorders>
                  <w:textDirection w:val="tbRlV"/>
                  <w:vAlign w:val="center"/>
                </w:tcPr>
                <w:p w14:paraId="5D6FB5B7">
                  <w:pPr>
                    <w:pStyle w:val="31"/>
                    <w:bidi w:val="0"/>
                    <w:jc w:val="center"/>
                    <w:rPr>
                      <w:rFonts w:hint="default" w:ascii="Times New Roman" w:hAnsi="Times New Roman" w:cs="Times New Roman"/>
                      <w:color w:val="FF0000"/>
                    </w:rPr>
                  </w:pPr>
                </w:p>
              </w:tc>
              <w:tc>
                <w:tcPr>
                  <w:tcW w:w="1688" w:type="pct"/>
                  <w:tcBorders>
                    <w:top w:val="single" w:color="auto" w:sz="4" w:space="0"/>
                    <w:left w:val="single" w:color="auto" w:sz="4" w:space="0"/>
                    <w:bottom w:val="single" w:color="auto" w:sz="12" w:space="0"/>
                    <w:right w:val="single" w:color="auto" w:sz="4" w:space="0"/>
                  </w:tcBorders>
                  <w:vAlign w:val="center"/>
                </w:tcPr>
                <w:p w14:paraId="1E3E12D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干燥无灰基（氧+硫）</w:t>
                  </w:r>
                </w:p>
              </w:tc>
              <w:tc>
                <w:tcPr>
                  <w:tcW w:w="955" w:type="pct"/>
                  <w:tcBorders>
                    <w:top w:val="single" w:color="auto" w:sz="4" w:space="0"/>
                    <w:left w:val="single" w:color="auto" w:sz="4" w:space="0"/>
                    <w:bottom w:val="single" w:color="auto" w:sz="12" w:space="0"/>
                    <w:right w:val="single" w:color="auto" w:sz="4" w:space="0"/>
                  </w:tcBorders>
                  <w:vAlign w:val="center"/>
                </w:tcPr>
                <w:p w14:paraId="5218105E">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（O+S）daf</w:t>
                  </w:r>
                </w:p>
              </w:tc>
              <w:tc>
                <w:tcPr>
                  <w:tcW w:w="713" w:type="pct"/>
                  <w:tcBorders>
                    <w:top w:val="single" w:color="auto" w:sz="4" w:space="0"/>
                    <w:left w:val="single" w:color="auto" w:sz="4" w:space="0"/>
                    <w:bottom w:val="single" w:color="auto" w:sz="12" w:space="0"/>
                    <w:right w:val="single" w:color="auto" w:sz="4" w:space="0"/>
                  </w:tcBorders>
                  <w:vAlign w:val="center"/>
                </w:tcPr>
                <w:p w14:paraId="65676A5B">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549" w:type="pct"/>
                  <w:tcBorders>
                    <w:top w:val="single" w:color="auto" w:sz="4" w:space="0"/>
                    <w:left w:val="single" w:color="auto" w:sz="4" w:space="0"/>
                    <w:bottom w:val="single" w:color="auto" w:sz="12" w:space="0"/>
                    <w:right w:val="single" w:color="auto" w:sz="4" w:space="0"/>
                  </w:tcBorders>
                  <w:vAlign w:val="center"/>
                </w:tcPr>
                <w:p w14:paraId="2A6C5E75">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797" w:type="pct"/>
                  <w:tcBorders>
                    <w:top w:val="single" w:color="auto" w:sz="4" w:space="0"/>
                    <w:left w:val="single" w:color="auto" w:sz="4" w:space="0"/>
                    <w:bottom w:val="single" w:color="auto" w:sz="12" w:space="0"/>
                    <w:right w:val="nil"/>
                  </w:tcBorders>
                  <w:vAlign w:val="center"/>
                </w:tcPr>
                <w:p w14:paraId="014ABA7A">
                  <w:pPr>
                    <w:pStyle w:val="31"/>
                    <w:bidi w:val="0"/>
                    <w:jc w:val="center"/>
                    <w:rPr>
                      <w:rFonts w:hint="default" w:ascii="Times New Roman" w:hAnsi="Times New Roman" w:cs="Times New Roman"/>
                      <w:color w:val="FF0000"/>
                    </w:rPr>
                  </w:pPr>
                  <w:r>
                    <w:rPr>
                      <w:rFonts w:hint="default" w:ascii="Times New Roman" w:hAnsi="Times New Roman" w:cs="Times New Roman"/>
                      <w:color w:val="FF0000"/>
                    </w:rPr>
                    <w:t>--</w:t>
                  </w:r>
                </w:p>
              </w:tc>
            </w:tr>
          </w:tbl>
          <w:p w14:paraId="4DA8A455">
            <w:pPr>
              <w:pStyle w:val="29"/>
              <w:bidi w:val="0"/>
              <w:ind w:left="0" w:leftChars="0" w:firstLine="0" w:firstLineChars="0"/>
              <w:rPr>
                <w:b/>
                <w:bCs/>
                <w:color w:val="auto"/>
              </w:rPr>
            </w:pPr>
            <w:r>
              <w:rPr>
                <w:rFonts w:hint="eastAsia"/>
                <w:b/>
                <w:bCs/>
                <w:color w:val="auto"/>
                <w:lang w:val="en-US" w:eastAsia="zh-CN"/>
              </w:rPr>
              <w:t>4</w:t>
            </w:r>
            <w:r>
              <w:rPr>
                <w:b/>
                <w:bCs/>
                <w:color w:val="auto"/>
              </w:rPr>
              <w:t>、公用工程</w:t>
            </w:r>
          </w:p>
          <w:p w14:paraId="227095E6">
            <w:pPr>
              <w:pStyle w:val="29"/>
              <w:ind w:firstLine="480" w:firstLineChars="200"/>
              <w:rPr>
                <w:color w:val="0000FF"/>
              </w:rPr>
            </w:pPr>
            <w:r>
              <w:rPr>
                <w:color w:val="0000FF"/>
              </w:rPr>
              <w:t>（1）给水系统</w:t>
            </w:r>
          </w:p>
          <w:p w14:paraId="041DE0BD">
            <w:pPr>
              <w:pStyle w:val="29"/>
              <w:ind w:firstLine="480" w:firstLineChars="200"/>
              <w:rPr>
                <w:color w:val="0000FF"/>
              </w:rPr>
            </w:pPr>
            <w:r>
              <w:rPr>
                <w:rFonts w:hint="eastAsia" w:cs="Times New Roman"/>
                <w:color w:val="0000FF"/>
                <w:highlight w:val="none"/>
                <w:lang w:val="en-US" w:eastAsia="zh-CN"/>
              </w:rPr>
              <w:t>本项目</w:t>
            </w:r>
            <w:r>
              <w:rPr>
                <w:rFonts w:hint="eastAsia" w:ascii="Times New Roman" w:hAnsi="Times New Roman" w:eastAsia="宋体" w:cs="Times New Roman"/>
                <w:color w:val="0000FF"/>
                <w:highlight w:val="none"/>
              </w:rPr>
              <w:t>用水主要为</w:t>
            </w:r>
            <w:r>
              <w:rPr>
                <w:rFonts w:hint="eastAsia" w:cs="Times New Roman"/>
                <w:color w:val="0000FF"/>
                <w:highlight w:val="none"/>
                <w:lang w:val="en-US" w:eastAsia="zh-CN"/>
              </w:rPr>
              <w:t>生活用水、</w:t>
            </w:r>
            <w:r>
              <w:rPr>
                <w:rFonts w:hint="eastAsia" w:ascii="Times New Roman" w:hAnsi="Times New Roman" w:eastAsia="宋体" w:cs="Times New Roman"/>
                <w:color w:val="0000FF"/>
                <w:highlight w:val="none"/>
                <w:lang w:val="en-US" w:eastAsia="zh-CN"/>
              </w:rPr>
              <w:t>锅炉</w:t>
            </w:r>
            <w:r>
              <w:rPr>
                <w:rFonts w:hint="eastAsia" w:ascii="Times New Roman" w:hAnsi="Times New Roman" w:eastAsia="宋体" w:cs="Times New Roman"/>
                <w:color w:val="0000FF"/>
                <w:highlight w:val="none"/>
              </w:rPr>
              <w:t>补充水</w:t>
            </w:r>
            <w:r>
              <w:rPr>
                <w:rFonts w:hint="eastAsia" w:cs="Times New Roman"/>
                <w:color w:val="0000FF"/>
                <w:highlight w:val="none"/>
                <w:lang w:val="en-US" w:eastAsia="zh-CN"/>
              </w:rPr>
              <w:t>、供热管网补水、</w:t>
            </w:r>
            <w:r>
              <w:rPr>
                <w:rFonts w:hint="eastAsia" w:ascii="Times New Roman" w:hAnsi="Times New Roman" w:eastAsia="宋体" w:cs="Times New Roman"/>
                <w:color w:val="0000FF"/>
                <w:highlight w:val="none"/>
                <w:lang w:val="en-US" w:eastAsia="zh-CN"/>
              </w:rPr>
              <w:t>脱硝用水</w:t>
            </w:r>
            <w:r>
              <w:rPr>
                <w:color w:val="0000FF"/>
              </w:rPr>
              <w:t>。</w:t>
            </w:r>
          </w:p>
          <w:p w14:paraId="71FECC67">
            <w:pPr>
              <w:pStyle w:val="29"/>
              <w:ind w:firstLine="480" w:firstLineChars="200"/>
              <w:rPr>
                <w:rFonts w:hint="eastAsia"/>
                <w:color w:val="0000FF"/>
              </w:rPr>
            </w:pPr>
            <w:r>
              <w:rPr>
                <w:rFonts w:hint="eastAsia"/>
                <w:color w:val="0000FF"/>
              </w:rPr>
              <w:t>①生活用水：根据《黑龙江省地方标准用水定额》（DB23/T727-2021），本项目职工用水定额为80（L/人·d），则生活用水量为约</w:t>
            </w:r>
            <w:r>
              <w:rPr>
                <w:rFonts w:hint="eastAsia"/>
                <w:color w:val="0000FF"/>
                <w:lang w:val="en-US" w:eastAsia="zh-CN"/>
              </w:rPr>
              <w:t>1.6t</w:t>
            </w:r>
            <w:r>
              <w:rPr>
                <w:rFonts w:hint="eastAsia"/>
                <w:color w:val="0000FF"/>
              </w:rPr>
              <w:t>/d（</w:t>
            </w:r>
            <w:r>
              <w:rPr>
                <w:rFonts w:hint="eastAsia"/>
                <w:color w:val="0000FF"/>
                <w:lang w:val="en-US" w:eastAsia="zh-CN"/>
              </w:rPr>
              <w:t>288t</w:t>
            </w:r>
            <w:r>
              <w:rPr>
                <w:rFonts w:hint="eastAsia"/>
                <w:color w:val="0000FF"/>
              </w:rPr>
              <w:t>/a）。</w:t>
            </w:r>
          </w:p>
          <w:p w14:paraId="2D69A160">
            <w:pPr>
              <w:pStyle w:val="29"/>
              <w:ind w:firstLine="480" w:firstLineChars="200"/>
              <w:rPr>
                <w:rFonts w:hint="default"/>
                <w:color w:val="0000FF"/>
                <w:lang w:val="en-US" w:eastAsia="zh-CN"/>
              </w:rPr>
            </w:pPr>
            <w:r>
              <w:rPr>
                <w:rFonts w:hint="eastAsia"/>
                <w:color w:val="0000FF"/>
                <w:lang w:val="en-US" w:eastAsia="zh-CN"/>
              </w:rPr>
              <w:t>②</w:t>
            </w:r>
            <w:r>
              <w:rPr>
                <w:rFonts w:hint="eastAsia" w:ascii="Times New Roman" w:hAnsi="Times New Roman" w:eastAsia="宋体" w:cs="Times New Roman"/>
                <w:color w:val="0000FF"/>
                <w:highlight w:val="none"/>
                <w:lang w:val="en-US" w:eastAsia="zh-CN"/>
              </w:rPr>
              <w:t>锅炉</w:t>
            </w:r>
            <w:r>
              <w:rPr>
                <w:rFonts w:hint="eastAsia" w:ascii="Times New Roman" w:hAnsi="Times New Roman" w:eastAsia="宋体" w:cs="Times New Roman"/>
                <w:color w:val="0000FF"/>
                <w:highlight w:val="none"/>
              </w:rPr>
              <w:t>补充水</w:t>
            </w:r>
          </w:p>
          <w:p w14:paraId="2257B380">
            <w:pPr>
              <w:pStyle w:val="29"/>
              <w:bidi w:val="0"/>
              <w:rPr>
                <w:rFonts w:hint="eastAsia"/>
                <w:color w:val="0000FF"/>
              </w:rPr>
            </w:pPr>
            <w:r>
              <w:rPr>
                <w:rFonts w:hint="eastAsia"/>
                <w:color w:val="0000FF"/>
              </w:rPr>
              <w:t>新建</w:t>
            </w:r>
            <w:r>
              <w:rPr>
                <w:rFonts w:hint="eastAsia"/>
                <w:color w:val="0000FF"/>
                <w:lang w:val="en-US" w:eastAsia="zh-CN"/>
              </w:rPr>
              <w:t>2</w:t>
            </w:r>
            <w:r>
              <w:rPr>
                <w:rFonts w:hint="eastAsia"/>
                <w:color w:val="0000FF"/>
              </w:rPr>
              <w:t>台</w:t>
            </w:r>
            <w:r>
              <w:rPr>
                <w:rFonts w:hint="eastAsia"/>
                <w:color w:val="0000FF"/>
                <w:lang w:val="en-US" w:eastAsia="zh-CN"/>
              </w:rPr>
              <w:t>8.4</w:t>
            </w:r>
            <w:r>
              <w:rPr>
                <w:rFonts w:hint="eastAsia"/>
                <w:color w:val="0000FF"/>
              </w:rPr>
              <w:t>MW</w:t>
            </w:r>
            <w:r>
              <w:rPr>
                <w:rFonts w:hint="eastAsia"/>
                <w:color w:val="0000FF"/>
                <w:lang w:val="en-US" w:eastAsia="zh-CN"/>
              </w:rPr>
              <w:t>生物质</w:t>
            </w:r>
            <w:r>
              <w:rPr>
                <w:rFonts w:hint="eastAsia"/>
                <w:color w:val="0000FF"/>
              </w:rPr>
              <w:t>热水锅炉</w:t>
            </w:r>
            <w:r>
              <w:rPr>
                <w:rFonts w:hint="eastAsia"/>
                <w:color w:val="0000FF"/>
                <w:lang w:eastAsia="zh-CN"/>
              </w:rPr>
              <w:t>（</w:t>
            </w:r>
            <w:r>
              <w:rPr>
                <w:rFonts w:hint="eastAsia"/>
                <w:color w:val="0000FF"/>
                <w:highlight w:val="none"/>
                <w:lang w:val="en-US" w:eastAsia="zh-CN"/>
              </w:rPr>
              <w:t>两台使用</w:t>
            </w:r>
            <w:r>
              <w:rPr>
                <w:rFonts w:hint="eastAsia"/>
                <w:color w:val="0000FF"/>
                <w:lang w:eastAsia="zh-CN"/>
              </w:rPr>
              <w:t>）</w:t>
            </w:r>
            <w:r>
              <w:rPr>
                <w:rFonts w:hint="eastAsia"/>
                <w:color w:val="0000FF"/>
              </w:rPr>
              <w:t>，</w:t>
            </w:r>
            <w:r>
              <w:rPr>
                <w:rFonts w:hint="eastAsia" w:ascii="Times New Roman" w:hAnsi="Times New Roman" w:eastAsia="宋体" w:cs="Times New Roman"/>
                <w:color w:val="0000FF"/>
                <w:sz w:val="24"/>
                <w:szCs w:val="24"/>
                <w:highlight w:val="none"/>
                <w:lang w:val="en-US" w:eastAsia="zh-CN"/>
              </w:rPr>
              <w:t>锅炉用水来自软化水制备系统，</w:t>
            </w:r>
            <w:r>
              <w:rPr>
                <w:rFonts w:hint="eastAsia"/>
                <w:color w:val="0000FF"/>
              </w:rPr>
              <w:t>用水量为</w:t>
            </w:r>
            <w:r>
              <w:rPr>
                <w:rFonts w:hint="eastAsia"/>
                <w:color w:val="0000FF"/>
                <w:lang w:val="en-US" w:eastAsia="zh-CN"/>
              </w:rPr>
              <w:t>30.47t/d</w:t>
            </w:r>
            <w:r>
              <w:rPr>
                <w:rFonts w:hint="eastAsia"/>
                <w:color w:val="0000FF"/>
                <w:lang w:eastAsia="zh-CN"/>
              </w:rPr>
              <w:t>（</w:t>
            </w:r>
            <w:r>
              <w:rPr>
                <w:rFonts w:hint="eastAsia"/>
                <w:color w:val="0000FF"/>
                <w:lang w:val="en-US" w:eastAsia="zh-CN"/>
              </w:rPr>
              <w:t>5485.35t</w:t>
            </w:r>
            <w:r>
              <w:rPr>
                <w:rFonts w:hint="eastAsia"/>
                <w:color w:val="0000FF"/>
              </w:rPr>
              <w:t>/a</w:t>
            </w:r>
            <w:r>
              <w:rPr>
                <w:rFonts w:hint="eastAsia"/>
                <w:color w:val="0000FF"/>
                <w:lang w:eastAsia="zh-CN"/>
              </w:rPr>
              <w:t>）</w:t>
            </w:r>
            <w:r>
              <w:rPr>
                <w:rFonts w:hint="eastAsia"/>
                <w:color w:val="0000FF"/>
              </w:rPr>
              <w:t>。</w:t>
            </w:r>
          </w:p>
          <w:p w14:paraId="414BFCBD">
            <w:pPr>
              <w:pStyle w:val="29"/>
              <w:bidi w:val="0"/>
              <w:rPr>
                <w:rFonts w:hint="eastAsia"/>
                <w:color w:val="0000FF"/>
                <w:lang w:val="en-US" w:eastAsia="zh-CN"/>
              </w:rPr>
            </w:pPr>
            <w:r>
              <w:rPr>
                <w:rFonts w:hint="eastAsia"/>
                <w:color w:val="0000FF"/>
                <w:lang w:val="en-US" w:eastAsia="zh-CN"/>
              </w:rPr>
              <w:t>③供热管网补水</w:t>
            </w:r>
          </w:p>
          <w:p w14:paraId="48CD2FF0">
            <w:pPr>
              <w:pStyle w:val="29"/>
              <w:bidi w:val="0"/>
              <w:rPr>
                <w:rFonts w:hint="default"/>
                <w:color w:val="0000FF"/>
                <w:lang w:val="en-US" w:eastAsia="zh-CN"/>
              </w:rPr>
            </w:pPr>
            <w:r>
              <w:rPr>
                <w:rFonts w:hint="default"/>
                <w:color w:val="0000FF"/>
                <w:lang w:val="en-US" w:eastAsia="zh-CN"/>
              </w:rPr>
              <w:t>本项目锅炉建成后，供热管网首次加入水量为</w:t>
            </w:r>
            <w:r>
              <w:rPr>
                <w:rFonts w:hint="eastAsia"/>
                <w:color w:val="0000FF"/>
                <w:lang w:val="en-US" w:eastAsia="zh-CN"/>
              </w:rPr>
              <w:t>400</w:t>
            </w:r>
            <w:r>
              <w:rPr>
                <w:rFonts w:hint="default"/>
                <w:color w:val="0000FF"/>
                <w:lang w:val="en-US" w:eastAsia="zh-CN"/>
              </w:rPr>
              <w:t>t</w:t>
            </w:r>
            <w:r>
              <w:rPr>
                <w:rFonts w:hint="eastAsia"/>
                <w:color w:val="0000FF"/>
                <w:lang w:val="en-US" w:eastAsia="zh-CN"/>
              </w:rPr>
              <w:t>/h</w:t>
            </w:r>
            <w:r>
              <w:rPr>
                <w:rFonts w:hint="default"/>
                <w:color w:val="0000FF"/>
                <w:lang w:val="en-US" w:eastAsia="zh-CN"/>
              </w:rPr>
              <w:t>，循环利用，</w:t>
            </w:r>
            <w:r>
              <w:rPr>
                <w:color w:val="0000FF"/>
              </w:rPr>
              <w:t>正常情况时热网补水量按循环水量的2%考虑，</w:t>
            </w:r>
            <w:r>
              <w:rPr>
                <w:rFonts w:hint="eastAsia"/>
                <w:color w:val="0000FF"/>
                <w:lang w:val="en-US" w:eastAsia="zh-CN"/>
              </w:rPr>
              <w:t>即8</w:t>
            </w:r>
            <w:r>
              <w:rPr>
                <w:rFonts w:hint="default"/>
                <w:color w:val="0000FF"/>
                <w:lang w:val="en-US" w:eastAsia="zh-CN"/>
              </w:rPr>
              <w:t>t</w:t>
            </w:r>
            <w:r>
              <w:rPr>
                <w:rFonts w:hint="eastAsia"/>
                <w:color w:val="0000FF"/>
                <w:lang w:val="en-US" w:eastAsia="zh-CN"/>
              </w:rPr>
              <w:t>/h；</w:t>
            </w:r>
            <w:r>
              <w:rPr>
                <w:rFonts w:hint="default"/>
                <w:color w:val="0000FF"/>
                <w:lang w:val="en-US" w:eastAsia="zh-CN"/>
              </w:rPr>
              <w:t>根据损失量补水</w:t>
            </w:r>
            <w:r>
              <w:rPr>
                <w:rFonts w:hint="eastAsia"/>
                <w:color w:val="0000FF"/>
                <w:lang w:val="en-US" w:eastAsia="zh-CN"/>
              </w:rPr>
              <w:t>192t/d（34560</w:t>
            </w:r>
            <w:r>
              <w:rPr>
                <w:rFonts w:hint="default"/>
                <w:color w:val="0000FF"/>
                <w:lang w:val="en-US" w:eastAsia="zh-CN"/>
              </w:rPr>
              <w:t>t</w:t>
            </w:r>
            <w:r>
              <w:rPr>
                <w:rFonts w:hint="eastAsia"/>
                <w:color w:val="0000FF"/>
                <w:lang w:val="en-US" w:eastAsia="zh-CN"/>
              </w:rPr>
              <w:t>/a）</w:t>
            </w:r>
            <w:r>
              <w:rPr>
                <w:rFonts w:hint="default"/>
                <w:color w:val="0000FF"/>
                <w:lang w:val="en-US" w:eastAsia="zh-CN"/>
              </w:rPr>
              <w:t>。</w:t>
            </w:r>
          </w:p>
          <w:p w14:paraId="5E344FC9">
            <w:pPr>
              <w:pStyle w:val="29"/>
              <w:bidi w:val="0"/>
              <w:rPr>
                <w:rFonts w:hint="eastAsia"/>
                <w:color w:val="0000FF"/>
                <w:lang w:val="en-US" w:eastAsia="zh-CN"/>
              </w:rPr>
            </w:pPr>
            <w:r>
              <w:rPr>
                <w:rFonts w:hint="eastAsia"/>
                <w:color w:val="0000FF"/>
                <w:lang w:val="en-US" w:eastAsia="zh-CN"/>
              </w:rPr>
              <w:t>④脱硝用水</w:t>
            </w:r>
          </w:p>
          <w:p w14:paraId="3E0A79A1">
            <w:pPr>
              <w:pStyle w:val="29"/>
              <w:bidi w:val="0"/>
              <w:rPr>
                <w:rFonts w:hint="eastAsia"/>
                <w:color w:val="0000FF"/>
                <w:lang w:val="en-US" w:eastAsia="zh-CN"/>
              </w:rPr>
            </w:pPr>
            <w:r>
              <w:rPr>
                <w:rFonts w:hint="eastAsia"/>
                <w:color w:val="0000FF"/>
                <w:lang w:val="en-US" w:eastAsia="zh-CN"/>
              </w:rPr>
              <w:t>本项目锅炉配备SNCR装置，根据设计单位提供的运行参数，尿素先制备成50%浓度溶液后泵送入模块稀释到10%浓度后喷入炉内，年使用尿素5t，则脱硝用水为45t/a。</w:t>
            </w:r>
          </w:p>
          <w:p w14:paraId="7BFBA45B">
            <w:pPr>
              <w:pStyle w:val="29"/>
              <w:bidi w:val="0"/>
              <w:rPr>
                <w:rFonts w:hint="default"/>
                <w:color w:val="0000FF"/>
                <w:lang w:val="en-US" w:eastAsia="zh-CN"/>
              </w:rPr>
            </w:pPr>
            <w:r>
              <w:rPr>
                <w:rFonts w:hint="eastAsia"/>
                <w:color w:val="0000FF"/>
                <w:lang w:val="en-US" w:eastAsia="zh-CN"/>
              </w:rPr>
              <w:t>综上，本项目总用水量为298.48t/d（53726.8t/a）。</w:t>
            </w:r>
          </w:p>
          <w:p w14:paraId="3BAE7D86">
            <w:pPr>
              <w:pStyle w:val="29"/>
              <w:ind w:firstLine="480" w:firstLineChars="200"/>
              <w:rPr>
                <w:rFonts w:hint="default"/>
                <w:color w:val="auto"/>
                <w:lang w:val="en-US" w:eastAsia="zh-CN"/>
              </w:rPr>
            </w:pPr>
            <w:r>
              <w:rPr>
                <w:rFonts w:hint="eastAsia"/>
                <w:color w:val="auto"/>
                <w:lang w:val="en-US" w:eastAsia="zh-CN"/>
              </w:rPr>
              <w:t>（2）排水系统</w:t>
            </w:r>
          </w:p>
          <w:p w14:paraId="48B19A8F">
            <w:pPr>
              <w:pStyle w:val="62"/>
              <w:rPr>
                <w:rFonts w:hint="default"/>
                <w:color w:val="auto"/>
              </w:rPr>
            </w:pPr>
            <w:r>
              <w:rPr>
                <w:rFonts w:hint="eastAsia"/>
                <w:color w:val="auto"/>
                <w:lang w:val="en-US" w:eastAsia="zh-CN"/>
              </w:rPr>
              <w:t>①生活污水：</w:t>
            </w:r>
            <w:r>
              <w:rPr>
                <w:color w:val="auto"/>
              </w:rPr>
              <w:t>生活污水排放量为用水量的80%，排放量为</w:t>
            </w:r>
            <w:r>
              <w:rPr>
                <w:rFonts w:hint="eastAsia"/>
                <w:color w:val="auto"/>
                <w:lang w:val="en-US" w:eastAsia="zh-CN"/>
              </w:rPr>
              <w:t>1.28</w:t>
            </w:r>
            <w:r>
              <w:rPr>
                <w:color w:val="auto"/>
              </w:rPr>
              <w:t>t/d（</w:t>
            </w:r>
            <w:r>
              <w:rPr>
                <w:rFonts w:hint="eastAsia"/>
                <w:color w:val="auto"/>
                <w:lang w:val="en-US" w:eastAsia="zh-CN"/>
              </w:rPr>
              <w:t>230.4</w:t>
            </w:r>
            <w:r>
              <w:rPr>
                <w:color w:val="auto"/>
              </w:rPr>
              <w:t>t/a）。生活污水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r>
              <w:rPr>
                <w:rFonts w:hint="eastAsia"/>
                <w:color w:val="auto"/>
                <w:lang w:eastAsia="zh-CN"/>
              </w:rPr>
              <w:t>。</w:t>
            </w:r>
          </w:p>
          <w:p w14:paraId="3D5D72EA">
            <w:pPr>
              <w:pStyle w:val="29"/>
              <w:ind w:firstLine="480" w:firstLineChars="200"/>
              <w:rPr>
                <w:rFonts w:hint="eastAsia"/>
                <w:color w:val="auto"/>
              </w:rPr>
            </w:pPr>
            <w:r>
              <w:rPr>
                <w:rFonts w:hint="eastAsia"/>
                <w:color w:val="auto"/>
                <w:lang w:val="en-US" w:eastAsia="zh-CN"/>
              </w:rPr>
              <w:t>②软化处理废水、</w:t>
            </w:r>
            <w:r>
              <w:rPr>
                <w:color w:val="auto"/>
              </w:rPr>
              <w:t>锅炉排污水</w:t>
            </w:r>
          </w:p>
          <w:p w14:paraId="78FCE111">
            <w:pPr>
              <w:pStyle w:val="29"/>
              <w:ind w:firstLine="480" w:firstLineChars="200"/>
              <w:rPr>
                <w:rFonts w:hint="eastAsia"/>
                <w:color w:val="auto"/>
              </w:rPr>
            </w:pPr>
            <w:r>
              <w:rPr>
                <w:rFonts w:hint="eastAsia"/>
                <w:color w:val="auto"/>
                <w:lang w:val="en-US" w:eastAsia="zh-CN"/>
              </w:rPr>
              <w:t>锅炉系统排水参考《排放源统计调查产排污核算方法和系数手册》4430工业锅炉（热力生产和供应行业）产排污系数表-工业废水量，如下表2-9所示。</w:t>
            </w:r>
          </w:p>
          <w:p w14:paraId="23F170CB">
            <w:pPr>
              <w:pStyle w:val="30"/>
              <w:bidi w:val="0"/>
              <w:rPr>
                <w:color w:val="auto"/>
              </w:rPr>
            </w:pPr>
            <w:r>
              <w:rPr>
                <w:color w:val="auto"/>
              </w:rPr>
              <w:t>表2-</w:t>
            </w:r>
            <w:r>
              <w:rPr>
                <w:rFonts w:hint="eastAsia"/>
                <w:color w:val="auto"/>
                <w:lang w:val="en-US" w:eastAsia="zh-CN"/>
              </w:rPr>
              <w:t>9</w:t>
            </w:r>
            <w:r>
              <w:rPr>
                <w:color w:val="auto"/>
              </w:rPr>
              <w:t xml:space="preserve"> </w:t>
            </w:r>
            <w:r>
              <w:rPr>
                <w:rFonts w:hint="eastAsia"/>
                <w:color w:val="auto"/>
                <w:lang w:val="en-US" w:eastAsia="zh-CN"/>
              </w:rPr>
              <w:t xml:space="preserve"> </w:t>
            </w:r>
            <w:r>
              <w:rPr>
                <w:color w:val="auto"/>
              </w:rPr>
              <w:t>锅炉排水系数</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591"/>
              <w:gridCol w:w="691"/>
              <w:gridCol w:w="627"/>
              <w:gridCol w:w="736"/>
              <w:gridCol w:w="736"/>
              <w:gridCol w:w="1114"/>
              <w:gridCol w:w="1982"/>
              <w:gridCol w:w="1170"/>
            </w:tblGrid>
            <w:tr w14:paraId="60C5F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tcBorders>
                    <w:top w:val="single" w:color="auto" w:sz="12" w:space="0"/>
                  </w:tcBorders>
                  <w:vAlign w:val="center"/>
                </w:tcPr>
                <w:p w14:paraId="7C17C6B6">
                  <w:pPr>
                    <w:pStyle w:val="44"/>
                    <w:rPr>
                      <w:color w:val="auto"/>
                      <w:szCs w:val="21"/>
                    </w:rPr>
                  </w:pPr>
                  <w:r>
                    <w:rPr>
                      <w:color w:val="auto"/>
                      <w:szCs w:val="21"/>
                    </w:rPr>
                    <w:t>产品名称</w:t>
                  </w:r>
                </w:p>
              </w:tc>
              <w:tc>
                <w:tcPr>
                  <w:tcW w:w="358" w:type="pct"/>
                  <w:tcBorders>
                    <w:top w:val="single" w:color="auto" w:sz="12" w:space="0"/>
                  </w:tcBorders>
                  <w:vAlign w:val="center"/>
                </w:tcPr>
                <w:p w14:paraId="7201C9F9">
                  <w:pPr>
                    <w:pStyle w:val="44"/>
                    <w:rPr>
                      <w:color w:val="auto"/>
                      <w:szCs w:val="21"/>
                    </w:rPr>
                  </w:pPr>
                  <w:r>
                    <w:rPr>
                      <w:color w:val="auto"/>
                      <w:szCs w:val="21"/>
                    </w:rPr>
                    <w:t>原料名称</w:t>
                  </w:r>
                </w:p>
              </w:tc>
              <w:tc>
                <w:tcPr>
                  <w:tcW w:w="419" w:type="pct"/>
                  <w:tcBorders>
                    <w:top w:val="single" w:color="auto" w:sz="12" w:space="0"/>
                  </w:tcBorders>
                  <w:vAlign w:val="center"/>
                </w:tcPr>
                <w:p w14:paraId="058596A3">
                  <w:pPr>
                    <w:pStyle w:val="44"/>
                    <w:rPr>
                      <w:color w:val="auto"/>
                      <w:szCs w:val="21"/>
                    </w:rPr>
                  </w:pPr>
                  <w:r>
                    <w:rPr>
                      <w:color w:val="auto"/>
                      <w:szCs w:val="21"/>
                    </w:rPr>
                    <w:t>工艺名称</w:t>
                  </w:r>
                </w:p>
              </w:tc>
              <w:tc>
                <w:tcPr>
                  <w:tcW w:w="380" w:type="pct"/>
                  <w:tcBorders>
                    <w:top w:val="single" w:color="auto" w:sz="12" w:space="0"/>
                  </w:tcBorders>
                  <w:vAlign w:val="center"/>
                </w:tcPr>
                <w:p w14:paraId="32D801F1">
                  <w:pPr>
                    <w:pStyle w:val="44"/>
                    <w:rPr>
                      <w:color w:val="auto"/>
                      <w:szCs w:val="21"/>
                    </w:rPr>
                  </w:pPr>
                  <w:r>
                    <w:rPr>
                      <w:color w:val="auto"/>
                      <w:szCs w:val="21"/>
                    </w:rPr>
                    <w:t>规模等级</w:t>
                  </w:r>
                </w:p>
              </w:tc>
              <w:tc>
                <w:tcPr>
                  <w:tcW w:w="446" w:type="pct"/>
                  <w:tcBorders>
                    <w:top w:val="single" w:color="auto" w:sz="12" w:space="0"/>
                  </w:tcBorders>
                  <w:vAlign w:val="center"/>
                </w:tcPr>
                <w:p w14:paraId="654B01C0">
                  <w:pPr>
                    <w:pStyle w:val="44"/>
                    <w:rPr>
                      <w:color w:val="auto"/>
                      <w:szCs w:val="21"/>
                    </w:rPr>
                  </w:pPr>
                  <w:r>
                    <w:rPr>
                      <w:color w:val="auto"/>
                      <w:szCs w:val="21"/>
                    </w:rPr>
                    <w:t>污染物指标</w:t>
                  </w:r>
                </w:p>
              </w:tc>
              <w:tc>
                <w:tcPr>
                  <w:tcW w:w="446" w:type="pct"/>
                  <w:tcBorders>
                    <w:top w:val="single" w:color="auto" w:sz="12" w:space="0"/>
                  </w:tcBorders>
                  <w:vAlign w:val="center"/>
                </w:tcPr>
                <w:p w14:paraId="78B5880C">
                  <w:pPr>
                    <w:pStyle w:val="44"/>
                    <w:rPr>
                      <w:color w:val="auto"/>
                      <w:szCs w:val="21"/>
                    </w:rPr>
                  </w:pPr>
                  <w:r>
                    <w:rPr>
                      <w:color w:val="auto"/>
                      <w:szCs w:val="21"/>
                    </w:rPr>
                    <w:t>单位</w:t>
                  </w:r>
                </w:p>
              </w:tc>
              <w:tc>
                <w:tcPr>
                  <w:tcW w:w="675" w:type="pct"/>
                  <w:tcBorders>
                    <w:top w:val="single" w:color="auto" w:sz="12" w:space="0"/>
                  </w:tcBorders>
                  <w:vAlign w:val="center"/>
                </w:tcPr>
                <w:p w14:paraId="3593B53D">
                  <w:pPr>
                    <w:pStyle w:val="44"/>
                    <w:rPr>
                      <w:color w:val="auto"/>
                      <w:szCs w:val="21"/>
                    </w:rPr>
                  </w:pPr>
                  <w:r>
                    <w:rPr>
                      <w:color w:val="auto"/>
                      <w:szCs w:val="21"/>
                    </w:rPr>
                    <w:t>产污系数</w:t>
                  </w:r>
                </w:p>
              </w:tc>
              <w:tc>
                <w:tcPr>
                  <w:tcW w:w="1201" w:type="pct"/>
                  <w:tcBorders>
                    <w:top w:val="single" w:color="auto" w:sz="12" w:space="0"/>
                  </w:tcBorders>
                  <w:vAlign w:val="center"/>
                </w:tcPr>
                <w:p w14:paraId="47C3EC5B">
                  <w:pPr>
                    <w:pStyle w:val="44"/>
                    <w:rPr>
                      <w:color w:val="auto"/>
                      <w:szCs w:val="21"/>
                    </w:rPr>
                  </w:pPr>
                  <w:r>
                    <w:rPr>
                      <w:color w:val="auto"/>
                      <w:szCs w:val="21"/>
                    </w:rPr>
                    <w:t>末端治理技术名称</w:t>
                  </w:r>
                </w:p>
              </w:tc>
              <w:tc>
                <w:tcPr>
                  <w:tcW w:w="709" w:type="pct"/>
                  <w:tcBorders>
                    <w:top w:val="single" w:color="auto" w:sz="12" w:space="0"/>
                    <w:right w:val="nil"/>
                  </w:tcBorders>
                  <w:vAlign w:val="center"/>
                </w:tcPr>
                <w:p w14:paraId="18F39058">
                  <w:pPr>
                    <w:pStyle w:val="44"/>
                    <w:rPr>
                      <w:color w:val="auto"/>
                      <w:szCs w:val="21"/>
                    </w:rPr>
                  </w:pPr>
                  <w:r>
                    <w:rPr>
                      <w:color w:val="auto"/>
                      <w:szCs w:val="21"/>
                    </w:rPr>
                    <w:t>去除效率（100%）</w:t>
                  </w:r>
                </w:p>
              </w:tc>
            </w:tr>
            <w:tr w14:paraId="4E1CC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restart"/>
                  <w:tcBorders>
                    <w:left w:val="nil"/>
                  </w:tcBorders>
                  <w:vAlign w:val="center"/>
                </w:tcPr>
                <w:p w14:paraId="35FAEB17">
                  <w:pPr>
                    <w:pStyle w:val="44"/>
                    <w:rPr>
                      <w:color w:val="auto"/>
                      <w:szCs w:val="21"/>
                    </w:rPr>
                  </w:pPr>
                  <w:r>
                    <w:rPr>
                      <w:color w:val="auto"/>
                      <w:szCs w:val="21"/>
                    </w:rPr>
                    <w:t>蒸汽/热水/其它</w:t>
                  </w:r>
                </w:p>
              </w:tc>
              <w:tc>
                <w:tcPr>
                  <w:tcW w:w="358" w:type="pct"/>
                  <w:vMerge w:val="restart"/>
                  <w:vAlign w:val="center"/>
                </w:tcPr>
                <w:p w14:paraId="351442CB">
                  <w:pPr>
                    <w:pStyle w:val="44"/>
                    <w:rPr>
                      <w:color w:val="auto"/>
                      <w:szCs w:val="21"/>
                    </w:rPr>
                  </w:pPr>
                  <w:r>
                    <w:rPr>
                      <w:color w:val="auto"/>
                      <w:szCs w:val="21"/>
                    </w:rPr>
                    <w:t>生物质燃料</w:t>
                  </w:r>
                </w:p>
              </w:tc>
              <w:tc>
                <w:tcPr>
                  <w:tcW w:w="419" w:type="pct"/>
                  <w:vMerge w:val="restart"/>
                  <w:vAlign w:val="center"/>
                </w:tcPr>
                <w:p w14:paraId="207EBA9B">
                  <w:pPr>
                    <w:pStyle w:val="44"/>
                    <w:rPr>
                      <w:color w:val="auto"/>
                      <w:szCs w:val="21"/>
                    </w:rPr>
                  </w:pPr>
                  <w:r>
                    <w:rPr>
                      <w:color w:val="auto"/>
                      <w:szCs w:val="21"/>
                    </w:rPr>
                    <w:t>全部类型锅炉（锅外水处理）</w:t>
                  </w:r>
                </w:p>
              </w:tc>
              <w:tc>
                <w:tcPr>
                  <w:tcW w:w="380" w:type="pct"/>
                  <w:vMerge w:val="restart"/>
                  <w:vAlign w:val="center"/>
                </w:tcPr>
                <w:p w14:paraId="1DB1A79F">
                  <w:pPr>
                    <w:pStyle w:val="44"/>
                    <w:rPr>
                      <w:color w:val="auto"/>
                      <w:szCs w:val="21"/>
                    </w:rPr>
                  </w:pPr>
                  <w:r>
                    <w:rPr>
                      <w:color w:val="auto"/>
                      <w:szCs w:val="21"/>
                    </w:rPr>
                    <w:t>所有规模</w:t>
                  </w:r>
                </w:p>
              </w:tc>
              <w:tc>
                <w:tcPr>
                  <w:tcW w:w="446" w:type="pct"/>
                  <w:vMerge w:val="restart"/>
                  <w:vAlign w:val="center"/>
                </w:tcPr>
                <w:p w14:paraId="20018EC1">
                  <w:pPr>
                    <w:pStyle w:val="44"/>
                    <w:rPr>
                      <w:color w:val="auto"/>
                      <w:szCs w:val="21"/>
                    </w:rPr>
                  </w:pPr>
                  <w:r>
                    <w:rPr>
                      <w:color w:val="auto"/>
                      <w:szCs w:val="21"/>
                    </w:rPr>
                    <w:t>工业废水量</w:t>
                  </w:r>
                </w:p>
              </w:tc>
              <w:tc>
                <w:tcPr>
                  <w:tcW w:w="446" w:type="pct"/>
                  <w:vMerge w:val="restart"/>
                  <w:vAlign w:val="center"/>
                </w:tcPr>
                <w:p w14:paraId="2A27802C">
                  <w:pPr>
                    <w:pStyle w:val="44"/>
                    <w:rPr>
                      <w:color w:val="auto"/>
                      <w:szCs w:val="21"/>
                    </w:rPr>
                  </w:pPr>
                  <w:r>
                    <w:rPr>
                      <w:color w:val="auto"/>
                      <w:szCs w:val="21"/>
                    </w:rPr>
                    <w:t>吨/吨－原料</w:t>
                  </w:r>
                </w:p>
              </w:tc>
              <w:tc>
                <w:tcPr>
                  <w:tcW w:w="675" w:type="pct"/>
                  <w:vMerge w:val="restart"/>
                  <w:vAlign w:val="center"/>
                </w:tcPr>
                <w:p w14:paraId="7F3ABB90">
                  <w:pPr>
                    <w:pStyle w:val="44"/>
                    <w:rPr>
                      <w:rFonts w:hint="eastAsia"/>
                      <w:color w:val="auto"/>
                      <w:szCs w:val="21"/>
                      <w:lang w:val="en-US" w:eastAsia="zh-CN"/>
                    </w:rPr>
                  </w:pPr>
                  <w:r>
                    <w:rPr>
                      <w:rFonts w:hint="eastAsia"/>
                      <w:color w:val="auto"/>
                      <w:szCs w:val="21"/>
                      <w:lang w:val="en-US" w:eastAsia="zh-CN"/>
                    </w:rPr>
                    <w:t>0.259</w:t>
                  </w:r>
                </w:p>
                <w:p w14:paraId="61021CDA">
                  <w:pPr>
                    <w:pStyle w:val="44"/>
                    <w:rPr>
                      <w:rFonts w:hint="eastAsia" w:eastAsia="宋体"/>
                      <w:color w:val="auto"/>
                      <w:szCs w:val="21"/>
                      <w:lang w:val="en-US" w:eastAsia="zh-CN"/>
                    </w:rPr>
                  </w:pPr>
                  <w:r>
                    <w:rPr>
                      <w:color w:val="auto"/>
                      <w:szCs w:val="21"/>
                    </w:rPr>
                    <w:t>（锅炉排污水</w:t>
                  </w:r>
                  <w:r>
                    <w:rPr>
                      <w:rFonts w:hint="eastAsia"/>
                      <w:color w:val="auto"/>
                      <w:szCs w:val="21"/>
                      <w:lang w:eastAsia="zh-CN"/>
                    </w:rPr>
                    <w:t>）</w:t>
                  </w:r>
                </w:p>
              </w:tc>
              <w:tc>
                <w:tcPr>
                  <w:tcW w:w="1201" w:type="pct"/>
                  <w:vAlign w:val="center"/>
                </w:tcPr>
                <w:p w14:paraId="37FBED3D">
                  <w:pPr>
                    <w:pStyle w:val="44"/>
                    <w:rPr>
                      <w:color w:val="auto"/>
                      <w:szCs w:val="21"/>
                    </w:rPr>
                  </w:pPr>
                  <w:r>
                    <w:rPr>
                      <w:rFonts w:hint="eastAsia"/>
                      <w:color w:val="auto"/>
                      <w:szCs w:val="21"/>
                    </w:rPr>
                    <w:t>物理+化学法+综合利用</w:t>
                  </w:r>
                </w:p>
              </w:tc>
              <w:tc>
                <w:tcPr>
                  <w:tcW w:w="709" w:type="pct"/>
                  <w:tcBorders>
                    <w:right w:val="nil"/>
                  </w:tcBorders>
                  <w:vAlign w:val="center"/>
                </w:tcPr>
                <w:p w14:paraId="4B8E49E7">
                  <w:pPr>
                    <w:pStyle w:val="44"/>
                    <w:rPr>
                      <w:rFonts w:hint="default" w:eastAsia="宋体"/>
                      <w:color w:val="auto"/>
                      <w:szCs w:val="21"/>
                      <w:lang w:val="en-US" w:eastAsia="zh-CN"/>
                    </w:rPr>
                  </w:pPr>
                  <w:r>
                    <w:rPr>
                      <w:rFonts w:hint="eastAsia"/>
                      <w:color w:val="auto"/>
                      <w:szCs w:val="21"/>
                      <w:lang w:val="en-US" w:eastAsia="zh-CN"/>
                    </w:rPr>
                    <w:t>100</w:t>
                  </w:r>
                </w:p>
              </w:tc>
            </w:tr>
            <w:tr w14:paraId="4052C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045F27E3">
                  <w:pPr>
                    <w:pStyle w:val="44"/>
                    <w:rPr>
                      <w:color w:val="auto"/>
                      <w:szCs w:val="21"/>
                    </w:rPr>
                  </w:pPr>
                </w:p>
              </w:tc>
              <w:tc>
                <w:tcPr>
                  <w:tcW w:w="358" w:type="pct"/>
                  <w:vMerge w:val="continue"/>
                  <w:vAlign w:val="center"/>
                </w:tcPr>
                <w:p w14:paraId="5EEA1CDE">
                  <w:pPr>
                    <w:pStyle w:val="44"/>
                    <w:rPr>
                      <w:color w:val="auto"/>
                      <w:szCs w:val="21"/>
                    </w:rPr>
                  </w:pPr>
                </w:p>
              </w:tc>
              <w:tc>
                <w:tcPr>
                  <w:tcW w:w="419" w:type="pct"/>
                  <w:vMerge w:val="continue"/>
                  <w:vAlign w:val="center"/>
                </w:tcPr>
                <w:p w14:paraId="00DEBFB3">
                  <w:pPr>
                    <w:pStyle w:val="44"/>
                    <w:rPr>
                      <w:color w:val="auto"/>
                      <w:szCs w:val="21"/>
                    </w:rPr>
                  </w:pPr>
                </w:p>
              </w:tc>
              <w:tc>
                <w:tcPr>
                  <w:tcW w:w="380" w:type="pct"/>
                  <w:vMerge w:val="continue"/>
                  <w:vAlign w:val="center"/>
                </w:tcPr>
                <w:p w14:paraId="585E7BEE">
                  <w:pPr>
                    <w:pStyle w:val="44"/>
                    <w:rPr>
                      <w:color w:val="auto"/>
                      <w:szCs w:val="21"/>
                    </w:rPr>
                  </w:pPr>
                </w:p>
              </w:tc>
              <w:tc>
                <w:tcPr>
                  <w:tcW w:w="446" w:type="pct"/>
                  <w:vMerge w:val="continue"/>
                  <w:vAlign w:val="center"/>
                </w:tcPr>
                <w:p w14:paraId="1F5D5053">
                  <w:pPr>
                    <w:pStyle w:val="44"/>
                    <w:rPr>
                      <w:color w:val="auto"/>
                      <w:szCs w:val="21"/>
                    </w:rPr>
                  </w:pPr>
                </w:p>
              </w:tc>
              <w:tc>
                <w:tcPr>
                  <w:tcW w:w="446" w:type="pct"/>
                  <w:vMerge w:val="continue"/>
                  <w:vAlign w:val="center"/>
                </w:tcPr>
                <w:p w14:paraId="3848A27F">
                  <w:pPr>
                    <w:pStyle w:val="44"/>
                    <w:rPr>
                      <w:color w:val="auto"/>
                      <w:szCs w:val="21"/>
                    </w:rPr>
                  </w:pPr>
                </w:p>
              </w:tc>
              <w:tc>
                <w:tcPr>
                  <w:tcW w:w="675" w:type="pct"/>
                  <w:vMerge w:val="continue"/>
                  <w:vAlign w:val="center"/>
                </w:tcPr>
                <w:p w14:paraId="6B96B2CD">
                  <w:pPr>
                    <w:pStyle w:val="44"/>
                    <w:rPr>
                      <w:color w:val="auto"/>
                      <w:szCs w:val="21"/>
                    </w:rPr>
                  </w:pPr>
                </w:p>
              </w:tc>
              <w:tc>
                <w:tcPr>
                  <w:tcW w:w="1201" w:type="pct"/>
                  <w:vAlign w:val="center"/>
                </w:tcPr>
                <w:p w14:paraId="60A70B30">
                  <w:pPr>
                    <w:pStyle w:val="44"/>
                    <w:rPr>
                      <w:color w:val="auto"/>
                      <w:szCs w:val="21"/>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right w:val="nil"/>
                  </w:tcBorders>
                  <w:vAlign w:val="center"/>
                </w:tcPr>
                <w:p w14:paraId="7B16AA75">
                  <w:pPr>
                    <w:pStyle w:val="44"/>
                    <w:rPr>
                      <w:rFonts w:hint="eastAsia" w:eastAsia="宋体"/>
                      <w:color w:val="auto"/>
                      <w:szCs w:val="21"/>
                      <w:lang w:val="en-US" w:eastAsia="zh-CN"/>
                    </w:rPr>
                  </w:pPr>
                  <w:r>
                    <w:rPr>
                      <w:rFonts w:hint="eastAsia"/>
                      <w:color w:val="auto"/>
                      <w:szCs w:val="21"/>
                      <w:lang w:val="en-US" w:eastAsia="zh-CN"/>
                    </w:rPr>
                    <w:t>0</w:t>
                  </w:r>
                </w:p>
              </w:tc>
            </w:tr>
            <w:tr w14:paraId="74370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6460BC99">
                  <w:pPr>
                    <w:pStyle w:val="44"/>
                    <w:rPr>
                      <w:color w:val="auto"/>
                      <w:szCs w:val="21"/>
                    </w:rPr>
                  </w:pPr>
                </w:p>
              </w:tc>
              <w:tc>
                <w:tcPr>
                  <w:tcW w:w="358" w:type="pct"/>
                  <w:vMerge w:val="continue"/>
                  <w:vAlign w:val="center"/>
                </w:tcPr>
                <w:p w14:paraId="5B38ABFC">
                  <w:pPr>
                    <w:pStyle w:val="44"/>
                    <w:rPr>
                      <w:color w:val="auto"/>
                      <w:szCs w:val="21"/>
                    </w:rPr>
                  </w:pPr>
                </w:p>
              </w:tc>
              <w:tc>
                <w:tcPr>
                  <w:tcW w:w="419" w:type="pct"/>
                  <w:vMerge w:val="continue"/>
                  <w:vAlign w:val="center"/>
                </w:tcPr>
                <w:p w14:paraId="322EA113">
                  <w:pPr>
                    <w:pStyle w:val="44"/>
                    <w:rPr>
                      <w:color w:val="auto"/>
                      <w:szCs w:val="21"/>
                    </w:rPr>
                  </w:pPr>
                </w:p>
              </w:tc>
              <w:tc>
                <w:tcPr>
                  <w:tcW w:w="380" w:type="pct"/>
                  <w:vMerge w:val="continue"/>
                  <w:vAlign w:val="center"/>
                </w:tcPr>
                <w:p w14:paraId="1528FCE5">
                  <w:pPr>
                    <w:pStyle w:val="44"/>
                    <w:rPr>
                      <w:color w:val="auto"/>
                      <w:szCs w:val="21"/>
                    </w:rPr>
                  </w:pPr>
                </w:p>
              </w:tc>
              <w:tc>
                <w:tcPr>
                  <w:tcW w:w="446" w:type="pct"/>
                  <w:vMerge w:val="restart"/>
                  <w:vAlign w:val="center"/>
                </w:tcPr>
                <w:p w14:paraId="1E13762D">
                  <w:pPr>
                    <w:pStyle w:val="44"/>
                    <w:rPr>
                      <w:color w:val="auto"/>
                      <w:szCs w:val="21"/>
                    </w:rPr>
                  </w:pPr>
                  <w:r>
                    <w:rPr>
                      <w:color w:val="auto"/>
                      <w:szCs w:val="21"/>
                    </w:rPr>
                    <w:t>化学需氧量</w:t>
                  </w:r>
                </w:p>
              </w:tc>
              <w:tc>
                <w:tcPr>
                  <w:tcW w:w="446" w:type="pct"/>
                  <w:vMerge w:val="restart"/>
                  <w:vAlign w:val="center"/>
                </w:tcPr>
                <w:p w14:paraId="020208AE">
                  <w:pPr>
                    <w:pStyle w:val="44"/>
                    <w:rPr>
                      <w:color w:val="auto"/>
                      <w:szCs w:val="21"/>
                    </w:rPr>
                  </w:pPr>
                  <w:r>
                    <w:rPr>
                      <w:color w:val="auto"/>
                      <w:szCs w:val="21"/>
                    </w:rPr>
                    <w:t>克/吨－原料</w:t>
                  </w:r>
                </w:p>
              </w:tc>
              <w:tc>
                <w:tcPr>
                  <w:tcW w:w="675" w:type="pct"/>
                  <w:vMerge w:val="restart"/>
                  <w:vAlign w:val="center"/>
                </w:tcPr>
                <w:p w14:paraId="4027209E">
                  <w:pPr>
                    <w:pStyle w:val="44"/>
                    <w:rPr>
                      <w:rFonts w:hint="default" w:eastAsia="宋体"/>
                      <w:color w:val="auto"/>
                      <w:szCs w:val="21"/>
                      <w:lang w:val="en-US" w:eastAsia="zh-CN"/>
                    </w:rPr>
                  </w:pPr>
                  <w:r>
                    <w:rPr>
                      <w:rFonts w:hint="eastAsia"/>
                      <w:color w:val="auto"/>
                      <w:szCs w:val="21"/>
                      <w:lang w:val="en-US" w:eastAsia="zh-CN"/>
                    </w:rPr>
                    <w:t>20</w:t>
                  </w:r>
                </w:p>
              </w:tc>
              <w:tc>
                <w:tcPr>
                  <w:tcW w:w="1201" w:type="pct"/>
                  <w:vAlign w:val="center"/>
                </w:tcPr>
                <w:p w14:paraId="0EC03BB8">
                  <w:pPr>
                    <w:pStyle w:val="44"/>
                    <w:rPr>
                      <w:rFonts w:hint="eastAsia"/>
                      <w:color w:val="auto"/>
                      <w:szCs w:val="21"/>
                      <w:lang w:val="en-US" w:eastAsia="zh-CN"/>
                    </w:rPr>
                  </w:pPr>
                  <w:r>
                    <w:rPr>
                      <w:rFonts w:hint="eastAsia"/>
                      <w:color w:val="auto"/>
                      <w:szCs w:val="21"/>
                      <w:lang w:val="en-US" w:eastAsia="zh-CN"/>
                    </w:rPr>
                    <w:t>物理+化学法+综合利用</w:t>
                  </w:r>
                </w:p>
              </w:tc>
              <w:tc>
                <w:tcPr>
                  <w:tcW w:w="709" w:type="pct"/>
                  <w:tcBorders>
                    <w:right w:val="nil"/>
                  </w:tcBorders>
                  <w:vAlign w:val="center"/>
                </w:tcPr>
                <w:p w14:paraId="0F87CB28">
                  <w:pPr>
                    <w:pStyle w:val="44"/>
                    <w:rPr>
                      <w:rFonts w:hint="default" w:eastAsia="宋体"/>
                      <w:color w:val="auto"/>
                      <w:szCs w:val="21"/>
                      <w:lang w:val="en-US" w:eastAsia="zh-CN"/>
                    </w:rPr>
                  </w:pPr>
                  <w:r>
                    <w:rPr>
                      <w:rFonts w:hint="eastAsia"/>
                      <w:color w:val="auto"/>
                      <w:szCs w:val="21"/>
                      <w:lang w:val="en-US" w:eastAsia="zh-CN"/>
                    </w:rPr>
                    <w:t>100</w:t>
                  </w:r>
                </w:p>
              </w:tc>
            </w:tr>
            <w:tr w14:paraId="50AB0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711C278D">
                  <w:pPr>
                    <w:pStyle w:val="44"/>
                    <w:rPr>
                      <w:color w:val="auto"/>
                      <w:szCs w:val="21"/>
                    </w:rPr>
                  </w:pPr>
                </w:p>
              </w:tc>
              <w:tc>
                <w:tcPr>
                  <w:tcW w:w="358" w:type="pct"/>
                  <w:vMerge w:val="continue"/>
                  <w:vAlign w:val="center"/>
                </w:tcPr>
                <w:p w14:paraId="218A8EA0">
                  <w:pPr>
                    <w:pStyle w:val="44"/>
                    <w:rPr>
                      <w:color w:val="auto"/>
                      <w:szCs w:val="21"/>
                    </w:rPr>
                  </w:pPr>
                </w:p>
              </w:tc>
              <w:tc>
                <w:tcPr>
                  <w:tcW w:w="419" w:type="pct"/>
                  <w:vMerge w:val="continue"/>
                  <w:vAlign w:val="center"/>
                </w:tcPr>
                <w:p w14:paraId="116FCD2F">
                  <w:pPr>
                    <w:pStyle w:val="44"/>
                    <w:rPr>
                      <w:color w:val="auto"/>
                      <w:szCs w:val="21"/>
                    </w:rPr>
                  </w:pPr>
                </w:p>
              </w:tc>
              <w:tc>
                <w:tcPr>
                  <w:tcW w:w="380" w:type="pct"/>
                  <w:vMerge w:val="continue"/>
                  <w:vAlign w:val="center"/>
                </w:tcPr>
                <w:p w14:paraId="5D39E9A2">
                  <w:pPr>
                    <w:pStyle w:val="44"/>
                    <w:rPr>
                      <w:color w:val="auto"/>
                      <w:szCs w:val="21"/>
                    </w:rPr>
                  </w:pPr>
                </w:p>
              </w:tc>
              <w:tc>
                <w:tcPr>
                  <w:tcW w:w="446" w:type="pct"/>
                  <w:vMerge w:val="continue"/>
                  <w:vAlign w:val="center"/>
                </w:tcPr>
                <w:p w14:paraId="2987512E">
                  <w:pPr>
                    <w:pStyle w:val="44"/>
                    <w:rPr>
                      <w:color w:val="auto"/>
                      <w:szCs w:val="21"/>
                    </w:rPr>
                  </w:pPr>
                </w:p>
              </w:tc>
              <w:tc>
                <w:tcPr>
                  <w:tcW w:w="446" w:type="pct"/>
                  <w:vMerge w:val="continue"/>
                  <w:vAlign w:val="center"/>
                </w:tcPr>
                <w:p w14:paraId="537AA83A">
                  <w:pPr>
                    <w:pStyle w:val="44"/>
                    <w:rPr>
                      <w:color w:val="auto"/>
                      <w:szCs w:val="21"/>
                    </w:rPr>
                  </w:pPr>
                </w:p>
              </w:tc>
              <w:tc>
                <w:tcPr>
                  <w:tcW w:w="675" w:type="pct"/>
                  <w:vMerge w:val="continue"/>
                  <w:vAlign w:val="center"/>
                </w:tcPr>
                <w:p w14:paraId="562D6B95">
                  <w:pPr>
                    <w:pStyle w:val="44"/>
                    <w:rPr>
                      <w:color w:val="auto"/>
                      <w:szCs w:val="21"/>
                    </w:rPr>
                  </w:pPr>
                </w:p>
              </w:tc>
              <w:tc>
                <w:tcPr>
                  <w:tcW w:w="1201" w:type="pct"/>
                  <w:vAlign w:val="center"/>
                </w:tcPr>
                <w:p w14:paraId="3B270818">
                  <w:pPr>
                    <w:pStyle w:val="44"/>
                    <w:rPr>
                      <w:rFonts w:hint="eastAsia"/>
                      <w:color w:val="auto"/>
                      <w:szCs w:val="21"/>
                      <w:lang w:val="en-US" w:eastAsia="zh-CN"/>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right w:val="nil"/>
                  </w:tcBorders>
                  <w:vAlign w:val="center"/>
                </w:tcPr>
                <w:p w14:paraId="313BECDA">
                  <w:pPr>
                    <w:pStyle w:val="44"/>
                    <w:rPr>
                      <w:rFonts w:hint="default" w:eastAsia="宋体"/>
                      <w:color w:val="auto"/>
                      <w:szCs w:val="21"/>
                      <w:lang w:val="en-US" w:eastAsia="zh-CN"/>
                    </w:rPr>
                  </w:pPr>
                  <w:r>
                    <w:rPr>
                      <w:rFonts w:hint="eastAsia"/>
                      <w:color w:val="auto"/>
                      <w:szCs w:val="21"/>
                      <w:lang w:val="en-US" w:eastAsia="zh-CN"/>
                    </w:rPr>
                    <w:t>50</w:t>
                  </w:r>
                </w:p>
              </w:tc>
            </w:tr>
            <w:tr w14:paraId="1BE1A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30004604">
                  <w:pPr>
                    <w:pStyle w:val="44"/>
                    <w:rPr>
                      <w:color w:val="auto"/>
                      <w:szCs w:val="21"/>
                    </w:rPr>
                  </w:pPr>
                </w:p>
              </w:tc>
              <w:tc>
                <w:tcPr>
                  <w:tcW w:w="358" w:type="pct"/>
                  <w:vMerge w:val="restart"/>
                  <w:vAlign w:val="center"/>
                </w:tcPr>
                <w:p w14:paraId="70204AE5">
                  <w:pPr>
                    <w:pStyle w:val="44"/>
                    <w:rPr>
                      <w:color w:val="auto"/>
                      <w:szCs w:val="21"/>
                    </w:rPr>
                  </w:pPr>
                  <w:r>
                    <w:rPr>
                      <w:color w:val="auto"/>
                      <w:szCs w:val="21"/>
                    </w:rPr>
                    <w:t>生物质燃料</w:t>
                  </w:r>
                </w:p>
              </w:tc>
              <w:tc>
                <w:tcPr>
                  <w:tcW w:w="419" w:type="pct"/>
                  <w:vMerge w:val="restart"/>
                  <w:vAlign w:val="center"/>
                </w:tcPr>
                <w:p w14:paraId="61D20142">
                  <w:pPr>
                    <w:pStyle w:val="44"/>
                    <w:rPr>
                      <w:color w:val="auto"/>
                      <w:szCs w:val="21"/>
                    </w:rPr>
                  </w:pPr>
                  <w:r>
                    <w:rPr>
                      <w:color w:val="auto"/>
                      <w:szCs w:val="21"/>
                    </w:rPr>
                    <w:t>全部类型锅炉（锅外水处理）</w:t>
                  </w:r>
                </w:p>
              </w:tc>
              <w:tc>
                <w:tcPr>
                  <w:tcW w:w="380" w:type="pct"/>
                  <w:vMerge w:val="restart"/>
                  <w:vAlign w:val="center"/>
                </w:tcPr>
                <w:p w14:paraId="3EB1AFD4">
                  <w:pPr>
                    <w:pStyle w:val="44"/>
                    <w:rPr>
                      <w:color w:val="auto"/>
                      <w:szCs w:val="21"/>
                    </w:rPr>
                  </w:pPr>
                  <w:r>
                    <w:rPr>
                      <w:color w:val="auto"/>
                      <w:szCs w:val="21"/>
                    </w:rPr>
                    <w:t>所有规模</w:t>
                  </w:r>
                </w:p>
              </w:tc>
              <w:tc>
                <w:tcPr>
                  <w:tcW w:w="446" w:type="pct"/>
                  <w:vMerge w:val="restart"/>
                  <w:vAlign w:val="center"/>
                </w:tcPr>
                <w:p w14:paraId="5C09DD76">
                  <w:pPr>
                    <w:pStyle w:val="44"/>
                    <w:rPr>
                      <w:color w:val="auto"/>
                      <w:szCs w:val="21"/>
                    </w:rPr>
                  </w:pPr>
                  <w:r>
                    <w:rPr>
                      <w:color w:val="auto"/>
                      <w:szCs w:val="21"/>
                    </w:rPr>
                    <w:t>工业废水量</w:t>
                  </w:r>
                </w:p>
              </w:tc>
              <w:tc>
                <w:tcPr>
                  <w:tcW w:w="446" w:type="pct"/>
                  <w:vMerge w:val="restart"/>
                  <w:vAlign w:val="center"/>
                </w:tcPr>
                <w:p w14:paraId="6E130D4C">
                  <w:pPr>
                    <w:pStyle w:val="44"/>
                    <w:rPr>
                      <w:color w:val="auto"/>
                      <w:szCs w:val="21"/>
                    </w:rPr>
                  </w:pPr>
                  <w:r>
                    <w:rPr>
                      <w:color w:val="auto"/>
                      <w:szCs w:val="21"/>
                    </w:rPr>
                    <w:t>吨/吨－原料</w:t>
                  </w:r>
                </w:p>
              </w:tc>
              <w:tc>
                <w:tcPr>
                  <w:tcW w:w="675" w:type="pct"/>
                  <w:vMerge w:val="restart"/>
                  <w:vAlign w:val="center"/>
                </w:tcPr>
                <w:p w14:paraId="427283FA">
                  <w:pPr>
                    <w:pStyle w:val="44"/>
                    <w:rPr>
                      <w:color w:val="auto"/>
                      <w:szCs w:val="21"/>
                    </w:rPr>
                  </w:pPr>
                  <w:r>
                    <w:rPr>
                      <w:color w:val="auto"/>
                      <w:szCs w:val="21"/>
                    </w:rPr>
                    <w:t>0.365</w:t>
                  </w:r>
                </w:p>
                <w:p w14:paraId="0B11BFA7">
                  <w:pPr>
                    <w:pStyle w:val="44"/>
                    <w:rPr>
                      <w:color w:val="auto"/>
                      <w:szCs w:val="21"/>
                    </w:rPr>
                  </w:pPr>
                  <w:r>
                    <w:rPr>
                      <w:color w:val="auto"/>
                      <w:szCs w:val="21"/>
                    </w:rPr>
                    <w:t>（锅炉排污水＋软化处理废水）</w:t>
                  </w:r>
                </w:p>
              </w:tc>
              <w:tc>
                <w:tcPr>
                  <w:tcW w:w="1201" w:type="pct"/>
                  <w:vAlign w:val="center"/>
                </w:tcPr>
                <w:p w14:paraId="32C06E01">
                  <w:pPr>
                    <w:pStyle w:val="44"/>
                    <w:rPr>
                      <w:rFonts w:hint="eastAsia"/>
                      <w:color w:val="auto"/>
                      <w:szCs w:val="21"/>
                      <w:lang w:val="en-US" w:eastAsia="zh-CN"/>
                    </w:rPr>
                  </w:pPr>
                  <w:r>
                    <w:rPr>
                      <w:rFonts w:hint="eastAsia"/>
                      <w:color w:val="auto"/>
                      <w:szCs w:val="21"/>
                      <w:lang w:val="en-US" w:eastAsia="zh-CN"/>
                    </w:rPr>
                    <w:t>物理+化学法+综合利用</w:t>
                  </w:r>
                </w:p>
              </w:tc>
              <w:tc>
                <w:tcPr>
                  <w:tcW w:w="709" w:type="pct"/>
                  <w:tcBorders>
                    <w:right w:val="nil"/>
                  </w:tcBorders>
                  <w:vAlign w:val="center"/>
                </w:tcPr>
                <w:p w14:paraId="04F19785">
                  <w:pPr>
                    <w:pStyle w:val="44"/>
                    <w:rPr>
                      <w:color w:val="auto"/>
                      <w:szCs w:val="21"/>
                    </w:rPr>
                  </w:pPr>
                  <w:r>
                    <w:rPr>
                      <w:color w:val="auto"/>
                      <w:szCs w:val="21"/>
                    </w:rPr>
                    <w:t>100</w:t>
                  </w:r>
                </w:p>
              </w:tc>
            </w:tr>
            <w:tr w14:paraId="5D155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7AA8BEBC">
                  <w:pPr>
                    <w:pStyle w:val="44"/>
                    <w:rPr>
                      <w:color w:val="auto"/>
                      <w:szCs w:val="21"/>
                    </w:rPr>
                  </w:pPr>
                </w:p>
              </w:tc>
              <w:tc>
                <w:tcPr>
                  <w:tcW w:w="358" w:type="pct"/>
                  <w:vMerge w:val="continue"/>
                  <w:vAlign w:val="center"/>
                </w:tcPr>
                <w:p w14:paraId="3EA5A8E4">
                  <w:pPr>
                    <w:pStyle w:val="44"/>
                    <w:rPr>
                      <w:color w:val="auto"/>
                      <w:szCs w:val="21"/>
                    </w:rPr>
                  </w:pPr>
                </w:p>
              </w:tc>
              <w:tc>
                <w:tcPr>
                  <w:tcW w:w="419" w:type="pct"/>
                  <w:vMerge w:val="continue"/>
                  <w:vAlign w:val="center"/>
                </w:tcPr>
                <w:p w14:paraId="13CB19F1">
                  <w:pPr>
                    <w:pStyle w:val="44"/>
                    <w:rPr>
                      <w:color w:val="auto"/>
                      <w:szCs w:val="21"/>
                    </w:rPr>
                  </w:pPr>
                </w:p>
              </w:tc>
              <w:tc>
                <w:tcPr>
                  <w:tcW w:w="380" w:type="pct"/>
                  <w:vMerge w:val="continue"/>
                  <w:vAlign w:val="center"/>
                </w:tcPr>
                <w:p w14:paraId="4BB156A7">
                  <w:pPr>
                    <w:pStyle w:val="44"/>
                    <w:rPr>
                      <w:color w:val="auto"/>
                      <w:szCs w:val="21"/>
                    </w:rPr>
                  </w:pPr>
                </w:p>
              </w:tc>
              <w:tc>
                <w:tcPr>
                  <w:tcW w:w="446" w:type="pct"/>
                  <w:vMerge w:val="continue"/>
                  <w:vAlign w:val="center"/>
                </w:tcPr>
                <w:p w14:paraId="1998C67F">
                  <w:pPr>
                    <w:pStyle w:val="44"/>
                    <w:rPr>
                      <w:color w:val="auto"/>
                      <w:szCs w:val="21"/>
                    </w:rPr>
                  </w:pPr>
                </w:p>
              </w:tc>
              <w:tc>
                <w:tcPr>
                  <w:tcW w:w="446" w:type="pct"/>
                  <w:vMerge w:val="continue"/>
                  <w:vAlign w:val="center"/>
                </w:tcPr>
                <w:p w14:paraId="13E8DF38">
                  <w:pPr>
                    <w:pStyle w:val="44"/>
                    <w:rPr>
                      <w:color w:val="auto"/>
                      <w:szCs w:val="21"/>
                    </w:rPr>
                  </w:pPr>
                </w:p>
              </w:tc>
              <w:tc>
                <w:tcPr>
                  <w:tcW w:w="675" w:type="pct"/>
                  <w:vMerge w:val="continue"/>
                  <w:vAlign w:val="center"/>
                </w:tcPr>
                <w:p w14:paraId="48635A74">
                  <w:pPr>
                    <w:pStyle w:val="44"/>
                    <w:rPr>
                      <w:color w:val="auto"/>
                      <w:szCs w:val="21"/>
                    </w:rPr>
                  </w:pPr>
                </w:p>
              </w:tc>
              <w:tc>
                <w:tcPr>
                  <w:tcW w:w="1201" w:type="pct"/>
                  <w:vAlign w:val="center"/>
                </w:tcPr>
                <w:p w14:paraId="048A2696">
                  <w:pPr>
                    <w:pStyle w:val="44"/>
                    <w:rPr>
                      <w:rFonts w:hint="eastAsia"/>
                      <w:color w:val="auto"/>
                      <w:szCs w:val="21"/>
                      <w:lang w:val="en-US" w:eastAsia="zh-CN"/>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right w:val="nil"/>
                  </w:tcBorders>
                  <w:vAlign w:val="center"/>
                </w:tcPr>
                <w:p w14:paraId="0A70CF3A">
                  <w:pPr>
                    <w:pStyle w:val="44"/>
                    <w:rPr>
                      <w:color w:val="auto"/>
                      <w:szCs w:val="21"/>
                    </w:rPr>
                  </w:pPr>
                  <w:r>
                    <w:rPr>
                      <w:color w:val="auto"/>
                      <w:szCs w:val="21"/>
                    </w:rPr>
                    <w:t>0</w:t>
                  </w:r>
                </w:p>
              </w:tc>
            </w:tr>
            <w:tr w14:paraId="7E3CC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6CB97380">
                  <w:pPr>
                    <w:pStyle w:val="44"/>
                    <w:rPr>
                      <w:color w:val="auto"/>
                      <w:szCs w:val="21"/>
                    </w:rPr>
                  </w:pPr>
                </w:p>
              </w:tc>
              <w:tc>
                <w:tcPr>
                  <w:tcW w:w="358" w:type="pct"/>
                  <w:vMerge w:val="continue"/>
                  <w:vAlign w:val="center"/>
                </w:tcPr>
                <w:p w14:paraId="2268B13D">
                  <w:pPr>
                    <w:pStyle w:val="44"/>
                    <w:rPr>
                      <w:color w:val="auto"/>
                      <w:szCs w:val="21"/>
                    </w:rPr>
                  </w:pPr>
                </w:p>
              </w:tc>
              <w:tc>
                <w:tcPr>
                  <w:tcW w:w="419" w:type="pct"/>
                  <w:vMerge w:val="continue"/>
                  <w:vAlign w:val="center"/>
                </w:tcPr>
                <w:p w14:paraId="05FD11BC">
                  <w:pPr>
                    <w:pStyle w:val="44"/>
                    <w:rPr>
                      <w:color w:val="auto"/>
                      <w:szCs w:val="21"/>
                    </w:rPr>
                  </w:pPr>
                </w:p>
              </w:tc>
              <w:tc>
                <w:tcPr>
                  <w:tcW w:w="380" w:type="pct"/>
                  <w:vMerge w:val="continue"/>
                  <w:vAlign w:val="center"/>
                </w:tcPr>
                <w:p w14:paraId="477DCA7C">
                  <w:pPr>
                    <w:pStyle w:val="44"/>
                    <w:rPr>
                      <w:color w:val="auto"/>
                      <w:szCs w:val="21"/>
                    </w:rPr>
                  </w:pPr>
                </w:p>
              </w:tc>
              <w:tc>
                <w:tcPr>
                  <w:tcW w:w="446" w:type="pct"/>
                  <w:vMerge w:val="restart"/>
                  <w:vAlign w:val="center"/>
                </w:tcPr>
                <w:p w14:paraId="65C014ED">
                  <w:pPr>
                    <w:pStyle w:val="44"/>
                    <w:rPr>
                      <w:color w:val="auto"/>
                      <w:szCs w:val="21"/>
                    </w:rPr>
                  </w:pPr>
                  <w:r>
                    <w:rPr>
                      <w:color w:val="auto"/>
                      <w:szCs w:val="21"/>
                    </w:rPr>
                    <w:t>化学需氧量</w:t>
                  </w:r>
                </w:p>
              </w:tc>
              <w:tc>
                <w:tcPr>
                  <w:tcW w:w="446" w:type="pct"/>
                  <w:vMerge w:val="restart"/>
                  <w:vAlign w:val="center"/>
                </w:tcPr>
                <w:p w14:paraId="34897935">
                  <w:pPr>
                    <w:pStyle w:val="44"/>
                    <w:rPr>
                      <w:color w:val="auto"/>
                      <w:szCs w:val="21"/>
                    </w:rPr>
                  </w:pPr>
                  <w:r>
                    <w:rPr>
                      <w:color w:val="auto"/>
                      <w:szCs w:val="21"/>
                    </w:rPr>
                    <w:t>克/吨－原料</w:t>
                  </w:r>
                </w:p>
              </w:tc>
              <w:tc>
                <w:tcPr>
                  <w:tcW w:w="675" w:type="pct"/>
                  <w:vMerge w:val="restart"/>
                  <w:vAlign w:val="center"/>
                </w:tcPr>
                <w:p w14:paraId="5A2548CC">
                  <w:pPr>
                    <w:pStyle w:val="44"/>
                    <w:rPr>
                      <w:color w:val="auto"/>
                      <w:szCs w:val="21"/>
                    </w:rPr>
                  </w:pPr>
                  <w:r>
                    <w:rPr>
                      <w:color w:val="auto"/>
                      <w:szCs w:val="21"/>
                    </w:rPr>
                    <w:t>30</w:t>
                  </w:r>
                </w:p>
              </w:tc>
              <w:tc>
                <w:tcPr>
                  <w:tcW w:w="1201" w:type="pct"/>
                  <w:vAlign w:val="center"/>
                </w:tcPr>
                <w:p w14:paraId="12E76124">
                  <w:pPr>
                    <w:pStyle w:val="44"/>
                    <w:rPr>
                      <w:rFonts w:hint="eastAsia"/>
                      <w:color w:val="auto"/>
                      <w:szCs w:val="21"/>
                      <w:lang w:val="en-US" w:eastAsia="zh-CN"/>
                    </w:rPr>
                  </w:pPr>
                  <w:r>
                    <w:rPr>
                      <w:rFonts w:hint="eastAsia"/>
                      <w:color w:val="auto"/>
                      <w:szCs w:val="21"/>
                      <w:lang w:val="en-US" w:eastAsia="zh-CN"/>
                    </w:rPr>
                    <w:t>物理+化学法+综合利用</w:t>
                  </w:r>
                </w:p>
              </w:tc>
              <w:tc>
                <w:tcPr>
                  <w:tcW w:w="709" w:type="pct"/>
                  <w:tcBorders>
                    <w:right w:val="nil"/>
                  </w:tcBorders>
                  <w:vAlign w:val="center"/>
                </w:tcPr>
                <w:p w14:paraId="5AF10326">
                  <w:pPr>
                    <w:pStyle w:val="44"/>
                    <w:rPr>
                      <w:color w:val="auto"/>
                      <w:szCs w:val="21"/>
                    </w:rPr>
                  </w:pPr>
                  <w:r>
                    <w:rPr>
                      <w:color w:val="auto"/>
                      <w:szCs w:val="21"/>
                    </w:rPr>
                    <w:t>100</w:t>
                  </w:r>
                </w:p>
              </w:tc>
            </w:tr>
            <w:tr w14:paraId="4AA54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bottom w:val="single" w:color="auto" w:sz="12" w:space="0"/>
                  </w:tcBorders>
                  <w:vAlign w:val="center"/>
                </w:tcPr>
                <w:p w14:paraId="22F89B1E">
                  <w:pPr>
                    <w:pStyle w:val="44"/>
                    <w:rPr>
                      <w:color w:val="auto"/>
                      <w:szCs w:val="21"/>
                    </w:rPr>
                  </w:pPr>
                </w:p>
              </w:tc>
              <w:tc>
                <w:tcPr>
                  <w:tcW w:w="358" w:type="pct"/>
                  <w:vMerge w:val="continue"/>
                  <w:tcBorders>
                    <w:bottom w:val="single" w:color="auto" w:sz="12" w:space="0"/>
                  </w:tcBorders>
                  <w:vAlign w:val="center"/>
                </w:tcPr>
                <w:p w14:paraId="1418D824">
                  <w:pPr>
                    <w:pStyle w:val="44"/>
                    <w:rPr>
                      <w:color w:val="auto"/>
                      <w:szCs w:val="21"/>
                    </w:rPr>
                  </w:pPr>
                </w:p>
              </w:tc>
              <w:tc>
                <w:tcPr>
                  <w:tcW w:w="419" w:type="pct"/>
                  <w:vMerge w:val="continue"/>
                  <w:tcBorders>
                    <w:bottom w:val="single" w:color="auto" w:sz="12" w:space="0"/>
                  </w:tcBorders>
                  <w:vAlign w:val="center"/>
                </w:tcPr>
                <w:p w14:paraId="0917A20E">
                  <w:pPr>
                    <w:pStyle w:val="44"/>
                    <w:rPr>
                      <w:color w:val="auto"/>
                      <w:szCs w:val="21"/>
                    </w:rPr>
                  </w:pPr>
                </w:p>
              </w:tc>
              <w:tc>
                <w:tcPr>
                  <w:tcW w:w="380" w:type="pct"/>
                  <w:vMerge w:val="continue"/>
                  <w:tcBorders>
                    <w:bottom w:val="single" w:color="auto" w:sz="12" w:space="0"/>
                  </w:tcBorders>
                  <w:vAlign w:val="center"/>
                </w:tcPr>
                <w:p w14:paraId="7FB31F29">
                  <w:pPr>
                    <w:pStyle w:val="44"/>
                    <w:rPr>
                      <w:color w:val="auto"/>
                      <w:szCs w:val="21"/>
                    </w:rPr>
                  </w:pPr>
                </w:p>
              </w:tc>
              <w:tc>
                <w:tcPr>
                  <w:tcW w:w="446" w:type="pct"/>
                  <w:vMerge w:val="continue"/>
                  <w:tcBorders>
                    <w:bottom w:val="single" w:color="auto" w:sz="12" w:space="0"/>
                  </w:tcBorders>
                  <w:vAlign w:val="center"/>
                </w:tcPr>
                <w:p w14:paraId="273DCD1B">
                  <w:pPr>
                    <w:pStyle w:val="44"/>
                    <w:rPr>
                      <w:color w:val="auto"/>
                      <w:szCs w:val="21"/>
                    </w:rPr>
                  </w:pPr>
                </w:p>
              </w:tc>
              <w:tc>
                <w:tcPr>
                  <w:tcW w:w="446" w:type="pct"/>
                  <w:vMerge w:val="continue"/>
                  <w:tcBorders>
                    <w:bottom w:val="single" w:color="auto" w:sz="12" w:space="0"/>
                  </w:tcBorders>
                  <w:vAlign w:val="center"/>
                </w:tcPr>
                <w:p w14:paraId="244C1C08">
                  <w:pPr>
                    <w:pStyle w:val="44"/>
                    <w:rPr>
                      <w:color w:val="auto"/>
                      <w:szCs w:val="21"/>
                    </w:rPr>
                  </w:pPr>
                </w:p>
              </w:tc>
              <w:tc>
                <w:tcPr>
                  <w:tcW w:w="675" w:type="pct"/>
                  <w:vMerge w:val="continue"/>
                  <w:tcBorders>
                    <w:bottom w:val="single" w:color="auto" w:sz="12" w:space="0"/>
                  </w:tcBorders>
                  <w:vAlign w:val="center"/>
                </w:tcPr>
                <w:p w14:paraId="432233D7">
                  <w:pPr>
                    <w:pStyle w:val="44"/>
                    <w:rPr>
                      <w:color w:val="auto"/>
                      <w:szCs w:val="21"/>
                    </w:rPr>
                  </w:pPr>
                </w:p>
              </w:tc>
              <w:tc>
                <w:tcPr>
                  <w:tcW w:w="1201" w:type="pct"/>
                  <w:tcBorders>
                    <w:bottom w:val="single" w:color="auto" w:sz="12" w:space="0"/>
                  </w:tcBorders>
                  <w:vAlign w:val="center"/>
                </w:tcPr>
                <w:p w14:paraId="77453C31">
                  <w:pPr>
                    <w:pStyle w:val="44"/>
                    <w:rPr>
                      <w:rFonts w:hint="eastAsia"/>
                      <w:color w:val="auto"/>
                      <w:szCs w:val="21"/>
                      <w:lang w:val="en-US" w:eastAsia="zh-CN"/>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bottom w:val="single" w:color="auto" w:sz="12" w:space="0"/>
                    <w:right w:val="nil"/>
                  </w:tcBorders>
                  <w:vAlign w:val="center"/>
                </w:tcPr>
                <w:p w14:paraId="7EAE7056">
                  <w:pPr>
                    <w:pStyle w:val="44"/>
                    <w:rPr>
                      <w:color w:val="auto"/>
                      <w:szCs w:val="21"/>
                    </w:rPr>
                  </w:pPr>
                  <w:r>
                    <w:rPr>
                      <w:color w:val="auto"/>
                      <w:szCs w:val="21"/>
                    </w:rPr>
                    <w:t>66.67</w:t>
                  </w:r>
                </w:p>
              </w:tc>
            </w:tr>
          </w:tbl>
          <w:p w14:paraId="7D5C0947">
            <w:pPr>
              <w:pStyle w:val="29"/>
              <w:ind w:firstLine="480" w:firstLineChars="200"/>
              <w:rPr>
                <w:rFonts w:hint="eastAsia"/>
                <w:color w:val="auto"/>
              </w:rPr>
            </w:pPr>
            <w:r>
              <w:rPr>
                <w:color w:val="auto"/>
                <w:sz w:val="24"/>
              </w:rPr>
              <w:t>本项目年燃烧生物质总量为</w:t>
            </w:r>
            <w:r>
              <w:rPr>
                <w:rFonts w:hint="eastAsia"/>
                <w:color w:val="auto"/>
                <w:sz w:val="24"/>
                <w:lang w:val="en-US" w:eastAsia="zh-CN"/>
              </w:rPr>
              <w:t>18850</w:t>
            </w:r>
            <w:r>
              <w:rPr>
                <w:color w:val="auto"/>
                <w:sz w:val="24"/>
              </w:rPr>
              <w:t>t/a</w:t>
            </w:r>
            <w:r>
              <w:rPr>
                <w:rFonts w:hint="eastAsia"/>
                <w:color w:val="auto"/>
                <w:sz w:val="24"/>
                <w:lang w:eastAsia="zh-CN"/>
              </w:rPr>
              <w:t>，</w:t>
            </w:r>
            <w:r>
              <w:rPr>
                <w:color w:val="0000FF"/>
                <w:sz w:val="24"/>
              </w:rPr>
              <w:t>根据上表可知，</w:t>
            </w:r>
            <w:r>
              <w:rPr>
                <w:rFonts w:hint="eastAsia"/>
                <w:color w:val="0000FF"/>
                <w:sz w:val="24"/>
                <w:lang w:val="en-US" w:eastAsia="zh-CN"/>
              </w:rPr>
              <w:t>本项目</w:t>
            </w:r>
            <w:r>
              <w:rPr>
                <w:rFonts w:hint="eastAsia"/>
                <w:color w:val="0000FF"/>
              </w:rPr>
              <w:t>锅炉排污水</w:t>
            </w:r>
            <w:r>
              <w:rPr>
                <w:rFonts w:hint="eastAsia"/>
                <w:color w:val="0000FF"/>
                <w:lang w:val="en-US" w:eastAsia="zh-CN"/>
              </w:rPr>
              <w:t>采用</w:t>
            </w:r>
            <w:r>
              <w:rPr>
                <w:rFonts w:hint="eastAsia"/>
                <w:color w:val="0000FF"/>
                <w:szCs w:val="21"/>
                <w:lang w:val="en-US" w:eastAsia="zh-CN"/>
              </w:rPr>
              <w:t>物理</w:t>
            </w:r>
            <w:r>
              <w:rPr>
                <w:rFonts w:hint="default"/>
                <w:color w:val="0000FF"/>
                <w:szCs w:val="21"/>
                <w:lang w:val="en-US" w:eastAsia="zh-CN"/>
              </w:rPr>
              <w:t>+</w:t>
            </w:r>
            <w:r>
              <w:rPr>
                <w:rFonts w:hint="eastAsia"/>
                <w:color w:val="0000FF"/>
                <w:szCs w:val="21"/>
                <w:lang w:val="en-US" w:eastAsia="zh-CN"/>
              </w:rPr>
              <w:t>化学法，</w:t>
            </w:r>
            <w:r>
              <w:rPr>
                <w:rFonts w:hint="eastAsia"/>
                <w:color w:val="auto"/>
              </w:rPr>
              <w:t>产生量为</w:t>
            </w:r>
            <w:r>
              <w:rPr>
                <w:rFonts w:hint="eastAsia"/>
                <w:color w:val="auto"/>
                <w:lang w:val="en-US" w:eastAsia="zh-CN"/>
              </w:rPr>
              <w:t>27.12t/d（4882.15</w:t>
            </w:r>
            <w:r>
              <w:rPr>
                <w:rFonts w:hint="eastAsia"/>
                <w:color w:val="auto"/>
              </w:rPr>
              <w:t>t/a</w:t>
            </w:r>
            <w:r>
              <w:rPr>
                <w:rFonts w:hint="eastAsia"/>
                <w:color w:val="auto"/>
                <w:lang w:val="en-US" w:eastAsia="zh-CN"/>
              </w:rPr>
              <w:t>）</w:t>
            </w:r>
            <w:r>
              <w:rPr>
                <w:rFonts w:hint="eastAsia"/>
                <w:color w:val="auto"/>
              </w:rPr>
              <w:t>，</w:t>
            </w:r>
            <w:r>
              <w:rPr>
                <w:rFonts w:hint="eastAsia"/>
                <w:color w:val="auto"/>
                <w:lang w:val="en-US" w:eastAsia="zh-CN"/>
              </w:rPr>
              <w:t>软化处理</w:t>
            </w:r>
            <w:r>
              <w:rPr>
                <w:rFonts w:hint="eastAsia"/>
                <w:color w:val="auto"/>
              </w:rPr>
              <w:t>废水产生量为</w:t>
            </w:r>
            <w:r>
              <w:rPr>
                <w:rFonts w:hint="eastAsia"/>
                <w:color w:val="auto"/>
                <w:lang w:val="en-US" w:eastAsia="zh-CN"/>
              </w:rPr>
              <w:t>74.16t/d（13348.45</w:t>
            </w:r>
            <w:r>
              <w:rPr>
                <w:rFonts w:hint="eastAsia"/>
                <w:color w:val="auto"/>
              </w:rPr>
              <w:t>t/a</w:t>
            </w:r>
            <w:r>
              <w:rPr>
                <w:rFonts w:hint="eastAsia"/>
                <w:color w:val="auto"/>
                <w:lang w:val="en-US" w:eastAsia="zh-CN"/>
              </w:rPr>
              <w:t>）</w:t>
            </w:r>
            <w:r>
              <w:rPr>
                <w:rFonts w:hint="eastAsia"/>
                <w:color w:val="auto"/>
              </w:rPr>
              <w:t>。</w:t>
            </w: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r>
              <w:rPr>
                <w:color w:val="auto"/>
              </w:rPr>
              <w:t>。</w:t>
            </w:r>
          </w:p>
          <w:p w14:paraId="2C85157C">
            <w:pPr>
              <w:pStyle w:val="29"/>
              <w:bidi w:val="0"/>
              <w:rPr>
                <w:rFonts w:hint="eastAsia"/>
                <w:color w:val="auto"/>
              </w:rPr>
            </w:pPr>
            <w:r>
              <w:rPr>
                <w:rFonts w:hint="eastAsia"/>
                <w:color w:val="auto"/>
                <w:lang w:val="en-US" w:eastAsia="zh-CN"/>
              </w:rPr>
              <w:t>综上，本项目总废水排放量为18461t/a。</w:t>
            </w:r>
          </w:p>
          <w:p w14:paraId="52AD75B6">
            <w:pPr>
              <w:pStyle w:val="2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黑体"/>
                <w:color w:val="auto"/>
                <w:lang w:eastAsia="zh-CN"/>
              </w:rPr>
            </w:pPr>
            <w:r>
              <w:rPr>
                <w:rFonts w:hint="eastAsia"/>
                <w:color w:val="auto"/>
              </w:rPr>
              <w:object>
                <v:shape id="_x0000_i1025" o:spt="75" type="#_x0000_t75" style="height:251.1pt;width:401.9pt;" o:ole="t" filled="f" o:preferrelative="t" stroked="f" coordsize="21600,21600">
                  <v:path/>
                  <v:fill on="f" focussize="0,0"/>
                  <v:stroke on="f"/>
                  <v:imagedata r:id="rId15" o:title=""/>
                  <o:lock v:ext="edit" aspectratio="t"/>
                  <w10:wrap type="none"/>
                  <w10:anchorlock/>
                </v:shape>
                <o:OLEObject Type="Embed" ProgID="Visio.Drawing.15" ShapeID="_x0000_i1025" DrawAspect="Content" ObjectID="_1468075725" r:id="rId14">
                  <o:LockedField>false</o:LockedField>
                </o:OLEObject>
              </w:object>
            </w:r>
            <w:r>
              <w:rPr>
                <w:rFonts w:eastAsia="黑体"/>
                <w:color w:val="FF0000"/>
                <w:sz w:val="24"/>
              </w:rPr>
              <w:t>图</w:t>
            </w:r>
            <w:r>
              <w:rPr>
                <w:rFonts w:hint="eastAsia" w:eastAsia="黑体"/>
                <w:color w:val="FF0000"/>
                <w:sz w:val="24"/>
              </w:rPr>
              <w:t xml:space="preserve">2-1  </w:t>
            </w:r>
            <w:r>
              <w:rPr>
                <w:rFonts w:eastAsia="黑体"/>
                <w:color w:val="FF0000"/>
                <w:sz w:val="24"/>
              </w:rPr>
              <w:t>项目水平衡图</w:t>
            </w:r>
            <w:r>
              <w:rPr>
                <w:rFonts w:hint="eastAsia" w:eastAsia="黑体"/>
                <w:color w:val="FF0000"/>
                <w:sz w:val="24"/>
              </w:rPr>
              <w:t xml:space="preserve">  </w:t>
            </w:r>
            <w:r>
              <w:rPr>
                <w:rFonts w:eastAsia="黑体"/>
                <w:color w:val="FF0000"/>
                <w:sz w:val="24"/>
              </w:rPr>
              <w:t>单位t/</w:t>
            </w:r>
            <w:r>
              <w:rPr>
                <w:rFonts w:hint="eastAsia" w:eastAsia="黑体"/>
                <w:color w:val="FF0000"/>
                <w:sz w:val="24"/>
                <w:lang w:val="en-US" w:eastAsia="zh-CN"/>
              </w:rPr>
              <w:t>d</w:t>
            </w:r>
          </w:p>
          <w:p w14:paraId="3BBAACE7">
            <w:pPr>
              <w:spacing w:line="500" w:lineRule="exact"/>
              <w:ind w:firstLine="481"/>
              <w:jc w:val="left"/>
              <w:rPr>
                <w:color w:val="auto"/>
                <w:sz w:val="24"/>
              </w:rPr>
            </w:pPr>
            <w:r>
              <w:rPr>
                <w:color w:val="auto"/>
                <w:sz w:val="24"/>
              </w:rPr>
              <w:t>（3）供电系统</w:t>
            </w:r>
          </w:p>
          <w:p w14:paraId="226E774A">
            <w:pPr>
              <w:pStyle w:val="29"/>
              <w:ind w:firstLine="480" w:firstLineChars="200"/>
              <w:rPr>
                <w:rFonts w:hint="eastAsia"/>
                <w:color w:val="auto"/>
              </w:rPr>
            </w:pPr>
            <w:r>
              <w:rPr>
                <w:rFonts w:hint="eastAsia"/>
                <w:color w:val="auto"/>
              </w:rPr>
              <w:t>本项目依托市政电网供电。</w:t>
            </w:r>
          </w:p>
          <w:p w14:paraId="4CFEBF0E">
            <w:pPr>
              <w:spacing w:line="500" w:lineRule="exact"/>
              <w:ind w:left="420" w:leftChars="200"/>
              <w:jc w:val="left"/>
              <w:rPr>
                <w:color w:val="auto"/>
                <w:sz w:val="24"/>
              </w:rPr>
            </w:pPr>
            <w:r>
              <w:rPr>
                <w:color w:val="auto"/>
                <w:sz w:val="24"/>
              </w:rPr>
              <w:t>（4）供热系统</w:t>
            </w:r>
          </w:p>
          <w:p w14:paraId="51E93C02">
            <w:pPr>
              <w:pStyle w:val="29"/>
              <w:ind w:firstLine="480" w:firstLineChars="200"/>
              <w:rPr>
                <w:rFonts w:hint="eastAsia"/>
                <w:color w:val="auto"/>
                <w:sz w:val="24"/>
              </w:rPr>
            </w:pPr>
            <w:r>
              <w:rPr>
                <w:rFonts w:hint="eastAsia"/>
                <w:color w:val="auto"/>
                <w:sz w:val="24"/>
              </w:rPr>
              <w:t>本项目冬季采暖由项目锅炉自供</w:t>
            </w:r>
            <w:r>
              <w:rPr>
                <w:rFonts w:hint="eastAsia"/>
                <w:color w:val="auto"/>
                <w:sz w:val="24"/>
                <w:lang w:eastAsia="zh-CN"/>
              </w:rPr>
              <w:t>，</w:t>
            </w:r>
            <w:r>
              <w:rPr>
                <w:rFonts w:hint="eastAsia"/>
                <w:color w:val="auto"/>
                <w:sz w:val="24"/>
              </w:rPr>
              <w:t>供热范围为</w:t>
            </w:r>
            <w:r>
              <w:rPr>
                <w:color w:val="auto"/>
                <w:spacing w:val="-6"/>
              </w:rPr>
              <w:t>石油</w:t>
            </w:r>
            <w:r>
              <w:rPr>
                <w:rFonts w:hint="eastAsia"/>
                <w:color w:val="auto"/>
                <w:spacing w:val="-6"/>
                <w:lang w:val="en-US" w:eastAsia="zh-CN"/>
              </w:rPr>
              <w:t>家属楼</w:t>
            </w:r>
            <w:r>
              <w:rPr>
                <w:rFonts w:hint="eastAsia"/>
                <w:color w:val="auto"/>
                <w:spacing w:val="-6"/>
                <w:lang w:eastAsia="zh-CN"/>
              </w:rPr>
              <w:t>、</w:t>
            </w:r>
            <w:r>
              <w:rPr>
                <w:color w:val="auto"/>
                <w:spacing w:val="-4"/>
              </w:rPr>
              <w:t>北岸明珠</w:t>
            </w:r>
            <w:r>
              <w:rPr>
                <w:rFonts w:hint="eastAsia"/>
                <w:color w:val="auto"/>
                <w:spacing w:val="-4"/>
                <w:lang w:val="en-US" w:eastAsia="zh-CN"/>
              </w:rPr>
              <w:t>小区</w:t>
            </w:r>
            <w:r>
              <w:rPr>
                <w:rFonts w:hint="eastAsia"/>
                <w:color w:val="auto"/>
                <w:sz w:val="24"/>
              </w:rPr>
              <w:t>、</w:t>
            </w:r>
            <w:r>
              <w:rPr>
                <w:color w:val="auto"/>
                <w:spacing w:val="-3"/>
              </w:rPr>
              <w:t>莲江壹号</w:t>
            </w:r>
            <w:r>
              <w:rPr>
                <w:rFonts w:hint="eastAsia"/>
                <w:color w:val="auto"/>
                <w:spacing w:val="-4"/>
                <w:lang w:val="en-US" w:eastAsia="zh-CN"/>
              </w:rPr>
              <w:t>小区</w:t>
            </w:r>
            <w:r>
              <w:rPr>
                <w:rFonts w:hint="eastAsia"/>
                <w:color w:val="auto"/>
                <w:spacing w:val="-3"/>
                <w:lang w:eastAsia="zh-CN"/>
              </w:rPr>
              <w:t>、</w:t>
            </w:r>
            <w:r>
              <w:rPr>
                <w:color w:val="auto"/>
                <w:spacing w:val="-3"/>
              </w:rPr>
              <w:t>金域蓝湾</w:t>
            </w:r>
            <w:r>
              <w:rPr>
                <w:rFonts w:hint="eastAsia"/>
                <w:color w:val="auto"/>
                <w:spacing w:val="-4"/>
                <w:lang w:val="en-US" w:eastAsia="zh-CN"/>
              </w:rPr>
              <w:t>小区</w:t>
            </w:r>
            <w:r>
              <w:rPr>
                <w:rFonts w:hint="eastAsia"/>
                <w:color w:val="auto"/>
                <w:spacing w:val="-3"/>
                <w:lang w:eastAsia="zh-CN"/>
              </w:rPr>
              <w:t>、</w:t>
            </w:r>
            <w:r>
              <w:rPr>
                <w:rFonts w:hint="eastAsia"/>
                <w:color w:val="auto"/>
                <w:spacing w:val="-5"/>
                <w:lang w:val="en-US" w:eastAsia="zh-CN"/>
              </w:rPr>
              <w:t>莲江口人民</w:t>
            </w:r>
            <w:r>
              <w:rPr>
                <w:color w:val="auto"/>
                <w:spacing w:val="-5"/>
              </w:rPr>
              <w:t>政府</w:t>
            </w:r>
            <w:r>
              <w:rPr>
                <w:rFonts w:hint="eastAsia"/>
                <w:color w:val="auto"/>
                <w:spacing w:val="-5"/>
                <w:lang w:eastAsia="zh-CN"/>
              </w:rPr>
              <w:t>、</w:t>
            </w:r>
            <w:r>
              <w:rPr>
                <w:rFonts w:hint="eastAsia"/>
                <w:color w:val="auto"/>
                <w:spacing w:val="-5"/>
                <w:lang w:val="en-US" w:eastAsia="zh-CN"/>
              </w:rPr>
              <w:t>莲江口</w:t>
            </w:r>
            <w:r>
              <w:rPr>
                <w:color w:val="auto"/>
                <w:spacing w:val="-8"/>
              </w:rPr>
              <w:t>小学</w:t>
            </w:r>
            <w:r>
              <w:rPr>
                <w:rFonts w:hint="eastAsia"/>
                <w:color w:val="auto"/>
                <w:spacing w:val="-8"/>
                <w:lang w:eastAsia="zh-CN"/>
              </w:rPr>
              <w:t>、</w:t>
            </w:r>
            <w:r>
              <w:rPr>
                <w:rFonts w:hint="eastAsia"/>
                <w:color w:val="auto"/>
                <w:spacing w:val="-5"/>
                <w:lang w:val="en-US" w:eastAsia="zh-CN"/>
              </w:rPr>
              <w:t>莲江口</w:t>
            </w:r>
            <w:r>
              <w:rPr>
                <w:color w:val="auto"/>
                <w:spacing w:val="-16"/>
              </w:rPr>
              <w:t>中学</w:t>
            </w:r>
            <w:r>
              <w:rPr>
                <w:rFonts w:hint="eastAsia"/>
                <w:color w:val="auto"/>
                <w:spacing w:val="-16"/>
                <w:lang w:eastAsia="zh-CN"/>
              </w:rPr>
              <w:t>、</w:t>
            </w:r>
            <w:r>
              <w:rPr>
                <w:rFonts w:hint="eastAsia"/>
                <w:color w:val="auto"/>
                <w:spacing w:val="-16"/>
                <w:lang w:val="en-US" w:eastAsia="zh-CN"/>
              </w:rPr>
              <w:t>粮库、储备库</w:t>
            </w:r>
            <w:r>
              <w:rPr>
                <w:rFonts w:hint="eastAsia"/>
                <w:color w:val="auto"/>
                <w:sz w:val="24"/>
              </w:rPr>
              <w:t>，现状总供热面积约</w:t>
            </w:r>
            <w:r>
              <w:rPr>
                <w:color w:val="auto"/>
                <w:spacing w:val="-3"/>
              </w:rPr>
              <w:t>28.58</w:t>
            </w:r>
            <w:r>
              <w:rPr>
                <w:rFonts w:hint="eastAsia"/>
                <w:color w:val="auto"/>
                <w:sz w:val="24"/>
              </w:rPr>
              <w:t>万平方米。</w:t>
            </w:r>
          </w:p>
          <w:p w14:paraId="21147BED">
            <w:pPr>
              <w:pStyle w:val="29"/>
              <w:ind w:left="0" w:leftChars="0" w:firstLine="0" w:firstLineChars="0"/>
              <w:rPr>
                <w:b/>
                <w:bCs/>
                <w:color w:val="auto"/>
              </w:rPr>
            </w:pPr>
            <w:r>
              <w:rPr>
                <w:rFonts w:hint="eastAsia"/>
                <w:b/>
                <w:bCs/>
                <w:color w:val="auto"/>
                <w:lang w:val="en-US" w:eastAsia="zh-CN"/>
              </w:rPr>
              <w:t>5、劳动</w:t>
            </w:r>
            <w:r>
              <w:rPr>
                <w:b/>
                <w:bCs/>
                <w:color w:val="auto"/>
                <w:sz w:val="24"/>
              </w:rPr>
              <w:t>定员及工作制度</w:t>
            </w:r>
          </w:p>
          <w:p w14:paraId="02A2DC24">
            <w:pPr>
              <w:pStyle w:val="29"/>
              <w:ind w:firstLine="480" w:firstLineChars="200"/>
              <w:rPr>
                <w:rFonts w:hint="eastAsia"/>
                <w:color w:val="auto"/>
              </w:rPr>
            </w:pPr>
            <w:r>
              <w:rPr>
                <w:rFonts w:hint="eastAsia"/>
                <w:color w:val="auto"/>
                <w:lang w:val="en-US" w:eastAsia="zh-CN"/>
              </w:rPr>
              <w:t>本</w:t>
            </w:r>
            <w:r>
              <w:rPr>
                <w:rFonts w:hint="eastAsia"/>
                <w:color w:val="auto"/>
              </w:rPr>
              <w:t>项目供暖期为每年10月中旬至次年4月中旬，年供热180天，生产实行三班</w:t>
            </w:r>
            <w:r>
              <w:rPr>
                <w:rFonts w:hint="eastAsia"/>
                <w:color w:val="auto"/>
                <w:lang w:val="en-US" w:eastAsia="zh-CN"/>
              </w:rPr>
              <w:t>制</w:t>
            </w:r>
            <w:r>
              <w:rPr>
                <w:rFonts w:hint="eastAsia"/>
                <w:color w:val="auto"/>
              </w:rPr>
              <w:t>工作</w:t>
            </w:r>
            <w:r>
              <w:rPr>
                <w:rFonts w:hint="eastAsia"/>
                <w:color w:val="auto"/>
                <w:lang w:eastAsia="zh-CN"/>
              </w:rPr>
              <w:t>，</w:t>
            </w:r>
            <w:r>
              <w:rPr>
                <w:rFonts w:hint="eastAsia"/>
                <w:color w:val="auto"/>
              </w:rPr>
              <w:t>每班工作8小时，劳动定员</w:t>
            </w:r>
            <w:r>
              <w:rPr>
                <w:rFonts w:hint="eastAsia"/>
                <w:color w:val="auto"/>
                <w:lang w:val="en-US" w:eastAsia="zh-CN"/>
              </w:rPr>
              <w:t>2</w:t>
            </w:r>
            <w:r>
              <w:rPr>
                <w:rFonts w:hint="eastAsia"/>
                <w:color w:val="auto"/>
              </w:rPr>
              <w:t>0人。</w:t>
            </w:r>
          </w:p>
          <w:p w14:paraId="5ED79375">
            <w:pPr>
              <w:adjustRightInd w:val="0"/>
              <w:snapToGrid w:val="0"/>
              <w:spacing w:line="500" w:lineRule="exact"/>
              <w:jc w:val="left"/>
              <w:rPr>
                <w:rFonts w:eastAsia="黑体"/>
                <w:bCs/>
                <w:color w:val="auto"/>
                <w:sz w:val="24"/>
              </w:rPr>
            </w:pPr>
            <w:r>
              <w:rPr>
                <w:rFonts w:hint="eastAsia"/>
                <w:b/>
                <w:bCs/>
                <w:color w:val="auto"/>
                <w:sz w:val="24"/>
                <w:lang w:val="en-US" w:eastAsia="zh-CN"/>
              </w:rPr>
              <w:t>6</w:t>
            </w:r>
            <w:r>
              <w:rPr>
                <w:b/>
                <w:bCs/>
                <w:color w:val="auto"/>
                <w:sz w:val="24"/>
              </w:rPr>
              <w:t>、平面布置</w:t>
            </w:r>
          </w:p>
          <w:p w14:paraId="20F113C2">
            <w:pPr>
              <w:pStyle w:val="29"/>
              <w:bidi w:val="0"/>
              <w:rPr>
                <w:rFonts w:hint="eastAsia"/>
                <w:color w:val="auto"/>
                <w:sz w:val="24"/>
                <w:lang w:eastAsia="zh-CN"/>
              </w:rPr>
            </w:pPr>
            <w:r>
              <w:rPr>
                <w:color w:val="auto"/>
              </w:rPr>
              <w:t>锅炉房布置沿场区西南侧由东南向东北布置，依次为辅助间、锅炉间、引风除尘间、高低压配电间、除渣间、烟道、烟囱，东北方向布置由左向右依次布置地秤房、燃料贮库、地下消防水池、消防泵房、灰渣库</w:t>
            </w:r>
            <w:r>
              <w:rPr>
                <w:rFonts w:hint="eastAsia"/>
                <w:color w:val="auto"/>
                <w:lang w:eastAsia="zh-CN"/>
              </w:rPr>
              <w:t>、</w:t>
            </w:r>
            <w:r>
              <w:rPr>
                <w:rFonts w:hint="eastAsia"/>
                <w:color w:val="auto"/>
                <w:lang w:val="en-US" w:eastAsia="zh-CN"/>
              </w:rPr>
              <w:t>危废贮存点</w:t>
            </w:r>
            <w:r>
              <w:rPr>
                <w:color w:val="auto"/>
              </w:rPr>
              <w:t>。厂区内环形干道与厂区外主要干道相连通</w:t>
            </w:r>
            <w:r>
              <w:rPr>
                <w:rFonts w:hint="eastAsia"/>
                <w:color w:val="auto"/>
                <w:lang w:eastAsia="zh-CN"/>
              </w:rPr>
              <w:t>。</w:t>
            </w:r>
            <w:r>
              <w:rPr>
                <w:color w:val="auto"/>
              </w:rPr>
              <w:t>整个厂区设有二个出入口，分别设一个主出入口；一个货运出入口。整个厂区建筑布局合理，交通组织便捷、顺畅。</w:t>
            </w:r>
          </w:p>
        </w:tc>
      </w:tr>
    </w:tbl>
    <w:p w14:paraId="6BE1654B">
      <w:pPr>
        <w:pStyle w:val="18"/>
        <w:adjustRightInd w:val="0"/>
        <w:snapToGrid w:val="0"/>
        <w:spacing w:before="0" w:beforeAutospacing="0" w:after="0" w:afterAutospacing="0"/>
        <w:jc w:val="center"/>
        <w:rPr>
          <w:rFonts w:hint="eastAsia" w:cs="宋体"/>
          <w:color w:val="auto"/>
          <w:sz w:val="21"/>
          <w:szCs w:val="21"/>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64"/>
        <w:gridCol w:w="8496"/>
      </w:tblGrid>
      <w:tr w14:paraId="5B5FD5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564" w:type="dxa"/>
            <w:vAlign w:val="center"/>
          </w:tcPr>
          <w:p w14:paraId="0D1B91FA">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cs="宋体"/>
                <w:color w:val="auto"/>
                <w:sz w:val="21"/>
                <w:szCs w:val="21"/>
              </w:rPr>
            </w:pPr>
            <w:r>
              <w:rPr>
                <w:rFonts w:hint="eastAsia" w:cs="宋体"/>
                <w:color w:val="auto"/>
                <w:sz w:val="21"/>
                <w:szCs w:val="21"/>
              </w:rPr>
              <w:t>工艺流程和产排污环节</w:t>
            </w:r>
          </w:p>
        </w:tc>
        <w:tc>
          <w:tcPr>
            <w:tcW w:w="8496" w:type="dxa"/>
          </w:tcPr>
          <w:p w14:paraId="529F55E8">
            <w:pPr>
              <w:pStyle w:val="29"/>
              <w:ind w:left="0" w:leftChars="0" w:firstLine="0" w:firstLineChars="0"/>
              <w:rPr>
                <w:b/>
                <w:bCs/>
                <w:color w:val="auto"/>
              </w:rPr>
            </w:pPr>
            <w:r>
              <w:rPr>
                <w:b/>
                <w:bCs/>
                <w:color w:val="auto"/>
              </w:rPr>
              <w:t>1、施工期工艺流程简述及工艺过程简图和产污环节</w:t>
            </w:r>
          </w:p>
          <w:p w14:paraId="14E7239C">
            <w:pPr>
              <w:pStyle w:val="29"/>
              <w:ind w:firstLine="480" w:firstLineChars="200"/>
              <w:rPr>
                <w:color w:val="auto"/>
              </w:rPr>
            </w:pPr>
            <w:r>
              <w:rPr>
                <w:color w:val="auto"/>
              </w:rPr>
              <w:t>项目施工期工艺流程和产污位置分析如下图</w:t>
            </w:r>
            <w:r>
              <w:rPr>
                <w:rFonts w:hint="eastAsia"/>
                <w:color w:val="auto"/>
              </w:rPr>
              <w:t>2-</w:t>
            </w:r>
            <w:r>
              <w:rPr>
                <w:rFonts w:hint="eastAsia"/>
                <w:color w:val="auto"/>
                <w:lang w:val="en-US" w:eastAsia="zh-CN"/>
              </w:rPr>
              <w:t>2</w:t>
            </w:r>
            <w:r>
              <w:rPr>
                <w:color w:val="auto"/>
              </w:rPr>
              <w:t>所示。</w:t>
            </w:r>
          </w:p>
          <w:p w14:paraId="457FE01B">
            <w:pPr>
              <w:rPr>
                <w:color w:val="auto"/>
              </w:rPr>
            </w:pPr>
          </w:p>
          <w:p w14:paraId="4D299205">
            <w:pPr>
              <w:adjustRightInd w:val="0"/>
              <w:snapToGrid w:val="0"/>
              <w:spacing w:after="120" w:afterLines="50" w:line="360" w:lineRule="auto"/>
              <w:jc w:val="center"/>
              <w:rPr>
                <w:color w:val="auto"/>
              </w:rPr>
            </w:pPr>
            <w:r>
              <w:rPr>
                <w:color w:val="auto"/>
              </w:rPr>
              <w:object>
                <v:shape id="_x0000_i1026" o:spt="75" type="#_x0000_t75" style="height:167.25pt;width:323.8pt;" o:ole="t" filled="f" stroked="f" coordsize="21600,21600">
                  <v:path/>
                  <v:fill on="f" focussize="0,0"/>
                  <v:stroke on="f"/>
                  <v:imagedata r:id="rId17" embosscolor="#FFFFFF" o:title=""/>
                  <o:lock v:ext="edit" aspectratio="t"/>
                  <w10:wrap type="none"/>
                  <w10:anchorlock/>
                </v:shape>
                <o:OLEObject Type="Embed" ProgID="Visio.Drawing.15" ShapeID="_x0000_i1026" DrawAspect="Content" ObjectID="_1468075726" r:id="rId16">
                  <o:LockedField>false</o:LockedField>
                </o:OLEObject>
              </w:object>
            </w:r>
          </w:p>
          <w:p w14:paraId="5DA6E7FB">
            <w:pPr>
              <w:pStyle w:val="30"/>
              <w:rPr>
                <w:rFonts w:hint="default"/>
                <w:color w:val="auto"/>
              </w:rPr>
            </w:pPr>
            <w:r>
              <w:rPr>
                <w:rFonts w:hint="default"/>
                <w:color w:val="auto"/>
              </w:rPr>
              <w:t>图</w:t>
            </w:r>
            <w:r>
              <w:rPr>
                <w:color w:val="auto"/>
              </w:rPr>
              <w:t>2-</w:t>
            </w:r>
            <w:r>
              <w:rPr>
                <w:rFonts w:hint="eastAsia"/>
                <w:color w:val="auto"/>
                <w:lang w:val="en-US" w:eastAsia="zh-CN"/>
              </w:rPr>
              <w:t xml:space="preserve">2 </w:t>
            </w:r>
            <w:r>
              <w:rPr>
                <w:color w:val="auto"/>
              </w:rPr>
              <w:t xml:space="preserve"> </w:t>
            </w:r>
            <w:r>
              <w:rPr>
                <w:rFonts w:hint="default"/>
                <w:color w:val="auto"/>
              </w:rPr>
              <w:t>项目施工期工艺流程及产排污节点图</w:t>
            </w:r>
          </w:p>
          <w:p w14:paraId="29B5D3C5">
            <w:pPr>
              <w:pStyle w:val="29"/>
              <w:ind w:left="0" w:leftChars="0" w:firstLine="0" w:firstLineChars="0"/>
              <w:rPr>
                <w:b/>
                <w:bCs/>
                <w:color w:val="auto"/>
              </w:rPr>
            </w:pPr>
            <w:r>
              <w:rPr>
                <w:rFonts w:hint="eastAsia"/>
                <w:b/>
                <w:bCs/>
                <w:color w:val="auto"/>
              </w:rPr>
              <w:t>2、</w:t>
            </w:r>
            <w:r>
              <w:rPr>
                <w:b/>
                <w:bCs/>
                <w:color w:val="auto"/>
              </w:rPr>
              <w:t>运营期工艺流程简述及工艺过程简图和产污环节</w:t>
            </w:r>
          </w:p>
          <w:p w14:paraId="3982189C">
            <w:pPr>
              <w:jc w:val="center"/>
              <w:rPr>
                <w:color w:val="auto"/>
              </w:rPr>
            </w:pPr>
            <w:r>
              <w:rPr>
                <w:color w:val="auto"/>
              </w:rPr>
              <w:object>
                <v:shape id="_x0000_i1027" o:spt="75" type="#_x0000_t75" style="height:266.5pt;width:415.55pt;" o:ole="t" filled="f" o:preferrelative="t" stroked="f" coordsize="21600,21600">
                  <v:path/>
                  <v:fill on="f" focussize="0,0"/>
                  <v:stroke on="f"/>
                  <v:imagedata r:id="rId19" o:title=""/>
                  <o:lock v:ext="edit" aspectratio="t"/>
                  <w10:wrap type="none"/>
                  <w10:anchorlock/>
                </v:shape>
                <o:OLEObject Type="Embed" ProgID="Visio.Drawing.15" ShapeID="_x0000_i1027" DrawAspect="Content" ObjectID="_1468075727" r:id="rId18">
                  <o:LockedField>false</o:LockedField>
                </o:OLEObject>
              </w:object>
            </w:r>
          </w:p>
          <w:p w14:paraId="6E55ED15">
            <w:pPr>
              <w:pStyle w:val="30"/>
              <w:bidi w:val="0"/>
              <w:jc w:val="center"/>
              <w:rPr>
                <w:color w:val="auto"/>
              </w:rPr>
            </w:pPr>
            <w:r>
              <w:rPr>
                <w:rFonts w:hint="default" w:ascii="Times New Roman" w:hAnsi="Times New Roman" w:cs="Times New Roman"/>
                <w:color w:val="auto"/>
                <w:highlight w:val="none"/>
                <w:lang w:val="en-US" w:eastAsia="zh-CN"/>
              </w:rPr>
              <w:t>图2-</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 xml:space="preserve">  工艺流程及排污节点图</w:t>
            </w:r>
          </w:p>
          <w:p w14:paraId="384D617D">
            <w:pPr>
              <w:pStyle w:val="29"/>
              <w:bidi w:val="0"/>
              <w:rPr>
                <w:color w:val="auto"/>
              </w:rPr>
            </w:pPr>
            <w:r>
              <w:rPr>
                <w:color w:val="auto"/>
              </w:rPr>
              <w:t>锅炉房运行的主要生产工艺流程是将生物质</w:t>
            </w:r>
            <w:r>
              <w:rPr>
                <w:rFonts w:hint="eastAsia"/>
                <w:color w:val="auto"/>
                <w:lang w:eastAsia="zh-CN"/>
              </w:rPr>
              <w:t>（</w:t>
            </w:r>
            <w:r>
              <w:rPr>
                <w:rFonts w:hint="eastAsia"/>
                <w:color w:val="auto"/>
                <w:lang w:val="en-US" w:eastAsia="zh-CN"/>
              </w:rPr>
              <w:t>秸秆+稻草</w:t>
            </w:r>
            <w:r>
              <w:rPr>
                <w:rFonts w:hint="eastAsia"/>
                <w:color w:val="auto"/>
                <w:lang w:eastAsia="zh-CN"/>
              </w:rPr>
              <w:t>）</w:t>
            </w:r>
            <w:r>
              <w:rPr>
                <w:color w:val="auto"/>
              </w:rPr>
              <w:t>由汽车运至</w:t>
            </w:r>
            <w:r>
              <w:rPr>
                <w:rFonts w:hint="eastAsia"/>
                <w:color w:val="auto"/>
                <w:lang w:val="en-US" w:eastAsia="zh-CN"/>
              </w:rPr>
              <w:t>生物质燃料贮存库，通过上料系统</w:t>
            </w:r>
            <w:r>
              <w:rPr>
                <w:color w:val="auto"/>
              </w:rPr>
              <w:t>送入锅炉中燃烧，转换为热能，把水加热直接用于供热。烟气经低氮燃烧+SNCR脱硝</w:t>
            </w:r>
            <w:r>
              <w:rPr>
                <w:rFonts w:hint="eastAsia"/>
                <w:color w:val="auto"/>
                <w:lang w:eastAsia="zh-CN"/>
              </w:rPr>
              <w:t>、</w:t>
            </w:r>
            <w:r>
              <w:rPr>
                <w:rFonts w:hint="eastAsia"/>
                <w:color w:val="auto"/>
                <w:lang w:val="en-US" w:eastAsia="zh-CN"/>
              </w:rPr>
              <w:t>旋风+</w:t>
            </w:r>
            <w:r>
              <w:rPr>
                <w:color w:val="auto"/>
              </w:rPr>
              <w:t>布袋除尘器除尘后、由</w:t>
            </w:r>
            <w:r>
              <w:rPr>
                <w:rFonts w:hint="eastAsia"/>
                <w:color w:val="auto"/>
                <w:lang w:val="en-US" w:eastAsia="zh-CN"/>
              </w:rPr>
              <w:t>排气筒</w:t>
            </w:r>
            <w:r>
              <w:rPr>
                <w:color w:val="auto"/>
              </w:rPr>
              <w:t>排入大气。烟气经旋风除尘器除尘降温后，送入布袋除尘器处理，布袋除尘器捕集下的灰通过气力除灰系统送至灰</w:t>
            </w:r>
            <w:r>
              <w:rPr>
                <w:rFonts w:hint="eastAsia"/>
                <w:color w:val="auto"/>
                <w:lang w:val="en-US" w:eastAsia="zh-CN"/>
              </w:rPr>
              <w:t>渣</w:t>
            </w:r>
            <w:r>
              <w:rPr>
                <w:color w:val="auto"/>
              </w:rPr>
              <w:t>库，</w:t>
            </w:r>
            <w:r>
              <w:rPr>
                <w:rFonts w:hint="eastAsia"/>
                <w:color w:val="auto"/>
              </w:rPr>
              <w:t>定期外售用于生产有机肥</w:t>
            </w:r>
            <w:r>
              <w:rPr>
                <w:rFonts w:hint="eastAsia"/>
                <w:color w:val="auto"/>
                <w:lang w:eastAsia="zh-CN"/>
              </w:rPr>
              <w:t>。</w:t>
            </w:r>
            <w:r>
              <w:rPr>
                <w:rFonts w:hint="eastAsia"/>
                <w:color w:val="auto"/>
                <w:lang w:val="en-US" w:eastAsia="zh-CN"/>
              </w:rPr>
              <w:t>软化处理废水排入市政排水管网进入</w:t>
            </w:r>
            <w:r>
              <w:rPr>
                <w:rFonts w:hint="eastAsia"/>
                <w:color w:val="auto"/>
              </w:rPr>
              <w:t>莲江口镇污水处理厂处理</w:t>
            </w:r>
            <w:r>
              <w:rPr>
                <w:rFonts w:hint="eastAsia"/>
                <w:color w:val="auto"/>
                <w:lang w:eastAsia="zh-CN"/>
              </w:rPr>
              <w:t>，</w:t>
            </w:r>
            <w:r>
              <w:rPr>
                <w:color w:val="auto"/>
              </w:rPr>
              <w:t>锅炉排污水</w:t>
            </w:r>
            <w:r>
              <w:rPr>
                <w:rFonts w:hint="eastAsia"/>
                <w:color w:val="auto"/>
              </w:rPr>
              <w:t>排入降温池</w:t>
            </w:r>
            <w:r>
              <w:rPr>
                <w:rFonts w:hint="eastAsia"/>
                <w:color w:val="auto"/>
                <w:lang w:val="en-US" w:eastAsia="zh-CN"/>
              </w:rPr>
              <w:t>冷却后</w:t>
            </w:r>
            <w:r>
              <w:rPr>
                <w:rFonts w:hint="eastAsia"/>
                <w:color w:val="auto"/>
              </w:rPr>
              <w:t>，用于灰渣库降尘，不外排</w:t>
            </w:r>
            <w:r>
              <w:rPr>
                <w:color w:val="auto"/>
              </w:rPr>
              <w:t>。</w:t>
            </w:r>
          </w:p>
          <w:p w14:paraId="496A427C">
            <w:pPr>
              <w:pStyle w:val="29"/>
              <w:bidi w:val="0"/>
              <w:rPr>
                <w:rFonts w:hint="eastAsia"/>
                <w:b/>
                <w:bCs/>
                <w:color w:val="auto"/>
                <w:lang w:val="en-US" w:eastAsia="zh-CN"/>
              </w:rPr>
            </w:pPr>
            <w:r>
              <w:rPr>
                <w:rFonts w:hint="eastAsia"/>
                <w:b/>
                <w:bCs/>
                <w:color w:val="auto"/>
                <w:lang w:val="en-US" w:eastAsia="zh-CN"/>
              </w:rPr>
              <w:t>①旋风除尘工艺：</w:t>
            </w:r>
          </w:p>
          <w:p w14:paraId="73519732">
            <w:pPr>
              <w:pStyle w:val="29"/>
              <w:bidi w:val="0"/>
              <w:rPr>
                <w:rFonts w:hint="eastAsia"/>
                <w:color w:val="auto"/>
                <w:lang w:val="en-US" w:eastAsia="zh-CN"/>
              </w:rPr>
            </w:pPr>
            <w:r>
              <w:rPr>
                <w:rFonts w:hint="default"/>
                <w:color w:val="auto"/>
                <w:lang w:val="en-US" w:eastAsia="zh-CN"/>
              </w:rPr>
              <w:t>多管旋风除尘器是一种常见的除尘设备，广泛应用于工业生产中，特别是对细小粉尘颗粒的收集。它的工作原理基于气流旋转产生的离心力，使得尘粒从气流中分离出来</w:t>
            </w:r>
            <w:r>
              <w:rPr>
                <w:rFonts w:hint="eastAsia"/>
                <w:color w:val="auto"/>
                <w:lang w:val="en-US" w:eastAsia="zh-CN"/>
              </w:rPr>
              <w:t>，</w:t>
            </w:r>
            <w:r>
              <w:rPr>
                <w:rFonts w:hint="default"/>
                <w:color w:val="auto"/>
                <w:lang w:val="en-US" w:eastAsia="zh-CN"/>
              </w:rPr>
              <w:t>以下是多管旋风除尘工艺的基本组成部分和原理</w:t>
            </w:r>
            <w:r>
              <w:rPr>
                <w:rFonts w:hint="eastAsia"/>
                <w:color w:val="auto"/>
                <w:lang w:val="en-US" w:eastAsia="zh-CN"/>
              </w:rPr>
              <w:t>。</w:t>
            </w:r>
          </w:p>
          <w:p w14:paraId="1A13A5A6">
            <w:pPr>
              <w:pStyle w:val="29"/>
              <w:bidi w:val="0"/>
              <w:rPr>
                <w:rFonts w:hint="default"/>
                <w:b/>
                <w:bCs/>
                <w:color w:val="auto"/>
                <w:lang w:val="en-US" w:eastAsia="zh-CN"/>
              </w:rPr>
            </w:pPr>
            <w:r>
              <w:rPr>
                <w:rFonts w:hint="default"/>
                <w:b/>
                <w:bCs/>
                <w:color w:val="auto"/>
                <w:lang w:val="en-US" w:eastAsia="zh-CN"/>
              </w:rPr>
              <w:t>工艺组成：</w:t>
            </w:r>
          </w:p>
          <w:p w14:paraId="4194AF0E">
            <w:pPr>
              <w:pStyle w:val="29"/>
              <w:bidi w:val="0"/>
              <w:rPr>
                <w:rFonts w:hint="default"/>
                <w:color w:val="auto"/>
                <w:lang w:val="en-US" w:eastAsia="zh-CN"/>
              </w:rPr>
            </w:pPr>
            <w:r>
              <w:rPr>
                <w:rFonts w:hint="default"/>
                <w:color w:val="auto"/>
                <w:lang w:val="en-US" w:eastAsia="zh-CN"/>
              </w:rPr>
              <w:t>1.进口气流分配器：</w:t>
            </w:r>
          </w:p>
          <w:p w14:paraId="22BD83BB">
            <w:pPr>
              <w:pStyle w:val="29"/>
              <w:bidi w:val="0"/>
              <w:rPr>
                <w:rFonts w:hint="default"/>
                <w:color w:val="auto"/>
                <w:lang w:val="en-US" w:eastAsia="zh-CN"/>
              </w:rPr>
            </w:pPr>
            <w:r>
              <w:rPr>
                <w:rFonts w:hint="default"/>
                <w:color w:val="auto"/>
                <w:lang w:val="en-US" w:eastAsia="zh-CN"/>
              </w:rPr>
              <w:t>气流进入除尘器后，通过进口气流分配器均匀地分配到各个旋风子中。</w:t>
            </w:r>
          </w:p>
          <w:p w14:paraId="5CEDB240">
            <w:pPr>
              <w:pStyle w:val="29"/>
              <w:bidi w:val="0"/>
              <w:rPr>
                <w:rFonts w:hint="default"/>
                <w:color w:val="auto"/>
                <w:lang w:val="en-US" w:eastAsia="zh-CN"/>
              </w:rPr>
            </w:pPr>
            <w:r>
              <w:rPr>
                <w:rFonts w:hint="default"/>
                <w:color w:val="auto"/>
                <w:lang w:val="en-US" w:eastAsia="zh-CN"/>
              </w:rPr>
              <w:t>2.旋风子（多个旋风管）：</w:t>
            </w:r>
          </w:p>
          <w:p w14:paraId="4C908F64">
            <w:pPr>
              <w:pStyle w:val="29"/>
              <w:bidi w:val="0"/>
              <w:rPr>
                <w:rFonts w:hint="default"/>
                <w:color w:val="auto"/>
                <w:lang w:val="en-US" w:eastAsia="zh-CN"/>
              </w:rPr>
            </w:pPr>
            <w:r>
              <w:rPr>
                <w:rFonts w:hint="default"/>
                <w:color w:val="auto"/>
                <w:lang w:val="en-US" w:eastAsia="zh-CN"/>
              </w:rPr>
              <w:t>这是除尘器的核心部分，每个旋风管内部结构设计为使气流高速旋转，从而产生强大的离心力，促使尘粒向管壁移动。</w:t>
            </w:r>
          </w:p>
          <w:p w14:paraId="7BE1BFB4">
            <w:pPr>
              <w:pStyle w:val="29"/>
              <w:bidi w:val="0"/>
              <w:rPr>
                <w:rFonts w:hint="default"/>
                <w:color w:val="auto"/>
                <w:lang w:val="en-US" w:eastAsia="zh-CN"/>
              </w:rPr>
            </w:pPr>
            <w:r>
              <w:rPr>
                <w:rFonts w:hint="default"/>
                <w:color w:val="auto"/>
                <w:lang w:val="en-US" w:eastAsia="zh-CN"/>
              </w:rPr>
              <w:t>3.排尘装置：</w:t>
            </w:r>
          </w:p>
          <w:p w14:paraId="6964CB25">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当尘粒到达旋风管的底部时，通过排尘装置排出。</w:t>
            </w:r>
          </w:p>
          <w:p w14:paraId="5E061E8C">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4.净化气体排出：</w:t>
            </w:r>
          </w:p>
          <w:p w14:paraId="2B5DF64A">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净化后的气体从旋风管的顶部排出，进入下一个处理阶段或直接排放到大气中。</w:t>
            </w:r>
          </w:p>
          <w:p w14:paraId="3BBB3511">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5.清灰系统：</w:t>
            </w:r>
          </w:p>
          <w:p w14:paraId="2FC41245">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随着运行时间的增加，尘粒会积累在旋风管内，需要定期清理。清灰系统可以是机械振打、反吹或脉冲喷吹等。</w:t>
            </w:r>
          </w:p>
          <w:p w14:paraId="49BB7064">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b/>
                <w:bCs/>
                <w:color w:val="auto"/>
                <w:lang w:val="en-US" w:eastAsia="zh-CN"/>
              </w:rPr>
              <w:t>工作原理：</w:t>
            </w:r>
          </w:p>
          <w:p w14:paraId="4F083FEE">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1.旋转分离：</w:t>
            </w:r>
          </w:p>
          <w:p w14:paraId="13801CCE">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含尘气体以一定的流速切向进入旋风管，产生旋转运动，尘粒在离心力的作用下被甩向管壁。</w:t>
            </w:r>
          </w:p>
          <w:p w14:paraId="356515F2">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2.尘粒沉降：</w:t>
            </w:r>
          </w:p>
          <w:p w14:paraId="52395500">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被甩向管壁的尘粒在重力作用下沉降到旋风管的底部。</w:t>
            </w:r>
          </w:p>
          <w:p w14:paraId="27486D81">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3.气体净化：</w:t>
            </w:r>
          </w:p>
          <w:p w14:paraId="38B476B2">
            <w:pPr>
              <w:pStyle w:val="29"/>
              <w:keepNext w:val="0"/>
              <w:keepLines w:val="0"/>
              <w:pageBreakBefore w:val="0"/>
              <w:widowControl w:val="0"/>
              <w:kinsoku/>
              <w:wordWrap/>
              <w:overflowPunct/>
              <w:topLinePunct w:val="0"/>
              <w:bidi w:val="0"/>
              <w:spacing w:line="500" w:lineRule="exact"/>
              <w:textAlignment w:val="auto"/>
              <w:rPr>
                <w:rFonts w:hint="default"/>
                <w:color w:val="auto"/>
                <w:lang w:val="en-US" w:eastAsia="zh-CN"/>
              </w:rPr>
            </w:pPr>
            <w:r>
              <w:rPr>
                <w:rFonts w:hint="default"/>
                <w:color w:val="auto"/>
                <w:lang w:val="en-US" w:eastAsia="zh-CN"/>
              </w:rPr>
              <w:t>净化后的气体向中心轴方向移动，从旋风管的顶部排出。</w:t>
            </w:r>
          </w:p>
          <w:p w14:paraId="63177FD4">
            <w:pPr>
              <w:pStyle w:val="29"/>
              <w:bidi w:val="0"/>
              <w:rPr>
                <w:rFonts w:hint="eastAsia"/>
                <w:b/>
                <w:bCs/>
                <w:color w:val="auto"/>
                <w:lang w:eastAsia="zh-CN"/>
              </w:rPr>
            </w:pPr>
            <w:r>
              <w:rPr>
                <w:rFonts w:hint="eastAsia"/>
                <w:b/>
                <w:bCs/>
                <w:color w:val="auto"/>
                <w:lang w:val="en-US" w:eastAsia="zh-CN"/>
              </w:rPr>
              <w:t>②</w:t>
            </w:r>
            <w:r>
              <w:rPr>
                <w:b/>
                <w:bCs/>
                <w:color w:val="auto"/>
              </w:rPr>
              <w:t>布袋除尘工艺</w:t>
            </w:r>
            <w:r>
              <w:rPr>
                <w:rFonts w:hint="eastAsia"/>
                <w:b/>
                <w:bCs/>
                <w:color w:val="auto"/>
                <w:lang w:eastAsia="zh-CN"/>
              </w:rPr>
              <w:t>：</w:t>
            </w:r>
          </w:p>
          <w:p w14:paraId="478DB2C7">
            <w:pPr>
              <w:pStyle w:val="29"/>
              <w:bidi w:val="0"/>
              <w:rPr>
                <w:color w:val="auto"/>
              </w:rPr>
            </w:pPr>
            <w:r>
              <w:rPr>
                <w:color w:val="auto"/>
              </w:rPr>
              <w:t>布袋除尘器是一种干式除尘装置，主要由上部箱体、中部箱体、下部箱体（灰斗）、清灰系统和排灰机构等部分组成，滤袋采用纺织的滤布或非纺织的毡制成。它适用于捕集细小、干燥非纤维性</w:t>
            </w:r>
            <w:r>
              <w:rPr>
                <w:rFonts w:hint="eastAsia"/>
                <w:color w:val="auto"/>
              </w:rPr>
              <w:t>颗粒物</w:t>
            </w:r>
            <w:r>
              <w:rPr>
                <w:color w:val="auto"/>
              </w:rPr>
              <w:t>。布袋除尘器利用纤维织物的过滤作用对含尘气体进行过滤，当锅炉烟气进入布袋除尘器，颗粒大、比重大的颗粒物，由于重力的作用沉降下来，落入灰斗，含有较细小</w:t>
            </w:r>
            <w:r>
              <w:rPr>
                <w:rFonts w:hint="eastAsia"/>
                <w:color w:val="auto"/>
              </w:rPr>
              <w:t>颗粒物</w:t>
            </w:r>
            <w:r>
              <w:rPr>
                <w:color w:val="auto"/>
              </w:rPr>
              <w:t>的气体在通过滤料时，颗粒物被阻留，使锅炉烟气得到净化。</w:t>
            </w:r>
          </w:p>
          <w:p w14:paraId="5F52FE6A">
            <w:pPr>
              <w:pStyle w:val="29"/>
              <w:bidi w:val="0"/>
              <w:rPr>
                <w:color w:val="auto"/>
              </w:rPr>
            </w:pPr>
            <w:r>
              <w:rPr>
                <w:color w:val="auto"/>
              </w:rPr>
              <w:t>滤袋使用一段时间后，由于筛滤、碰撞、滞留、扩散、静电等效应，滤袋表面积聚了一层颗粒物，这层颗粒物称为初层，在此以后的运动过程中，初层成了滤料的主要过滤层，依靠初层的作用，网孔较大的滤料也能获得较高的过滤效率。随着</w:t>
            </w:r>
            <w:r>
              <w:rPr>
                <w:rFonts w:hint="eastAsia"/>
                <w:color w:val="auto"/>
              </w:rPr>
              <w:t>颗粒物</w:t>
            </w:r>
            <w:r>
              <w:rPr>
                <w:color w:val="auto"/>
              </w:rPr>
              <w:t>在滤袋表面的积聚，除尘器的效率和阻力都相应的增加，当滤料两侧的压力差很大时，会把有些已附着在滤料上的细小尘粒挤压过去，使除尘器效率下降。除尘器每运行一段时间，阻力达到一定数值后，会通过振达或脉冲反吹的形式清灰以免效率下降。</w:t>
            </w:r>
          </w:p>
          <w:p w14:paraId="1C19302A">
            <w:pPr>
              <w:pStyle w:val="29"/>
              <w:bidi w:val="0"/>
              <w:rPr>
                <w:rFonts w:hint="eastAsia"/>
                <w:color w:val="auto"/>
                <w:lang w:eastAsia="zh-CN"/>
              </w:rPr>
            </w:pPr>
            <w:r>
              <w:rPr>
                <w:rFonts w:hint="eastAsia"/>
                <w:color w:val="auto"/>
                <w:lang w:val="en-US" w:eastAsia="zh-CN"/>
              </w:rPr>
              <w:t>③</w:t>
            </w:r>
            <w:r>
              <w:rPr>
                <w:color w:val="auto"/>
              </w:rPr>
              <w:t>SNCR工艺</w:t>
            </w:r>
            <w:r>
              <w:rPr>
                <w:rFonts w:hint="eastAsia"/>
                <w:color w:val="auto"/>
                <w:lang w:eastAsia="zh-CN"/>
              </w:rPr>
              <w:t>：</w:t>
            </w:r>
          </w:p>
          <w:p w14:paraId="42D75597">
            <w:pPr>
              <w:pStyle w:val="29"/>
              <w:bidi w:val="0"/>
              <w:rPr>
                <w:color w:val="auto"/>
              </w:rPr>
            </w:pPr>
            <w:r>
              <w:rPr>
                <w:color w:val="auto"/>
              </w:rPr>
              <w:t>尿素水解工艺流程为40~60%wt浓度的尿素溶液被尿素溶液输泵送到水解反应器，在157</w:t>
            </w:r>
            <w:r>
              <w:rPr>
                <w:rFonts w:hint="eastAsia"/>
                <w:color w:val="auto"/>
              </w:rPr>
              <w:t>℃</w:t>
            </w:r>
            <w:r>
              <w:rPr>
                <w:color w:val="auto"/>
              </w:rPr>
              <w:t>和1.4~2.1Mpa条件下尿素发生水解反应。其水解反应器为管式换热器，反应所需热量由管内蒸汽提供，蒸汽不与尿素溶液混合，通过盘管回流，冷凝水由回收装置回收。水解反应器中产生出来的含氨气流被空气稀释，此后进入氨气—烟气混合系统。</w:t>
            </w:r>
          </w:p>
          <w:p w14:paraId="590A403A">
            <w:pPr>
              <w:pStyle w:val="29"/>
              <w:bidi w:val="0"/>
              <w:rPr>
                <w:color w:val="auto"/>
              </w:rPr>
            </w:pPr>
            <w:r>
              <w:rPr>
                <w:color w:val="auto"/>
              </w:rPr>
              <w:t>尿素颗粒加入到溶解罐，用去离子水将其溶解成质量浓度为40%~60%的尿素溶液，通过溶解泵输送到储罐；之后尿素溶液经给料泵、计量与分配装置进入尿素水解制氨反应器，在反应器中尿素水解生成NH</w:t>
            </w:r>
            <w:r>
              <w:rPr>
                <w:color w:val="auto"/>
                <w:vertAlign w:val="subscript"/>
              </w:rPr>
              <w:t>3</w:t>
            </w:r>
            <w:r>
              <w:rPr>
                <w:color w:val="auto"/>
              </w:rPr>
              <w:t>、H</w:t>
            </w:r>
            <w:r>
              <w:rPr>
                <w:color w:val="auto"/>
                <w:vertAlign w:val="subscript"/>
              </w:rPr>
              <w:t>2</w:t>
            </w:r>
            <w:r>
              <w:rPr>
                <w:color w:val="auto"/>
              </w:rPr>
              <w:t>O和CO</w:t>
            </w:r>
            <w:r>
              <w:rPr>
                <w:color w:val="auto"/>
                <w:vertAlign w:val="subscript"/>
              </w:rPr>
              <w:t>2</w:t>
            </w:r>
            <w:r>
              <w:rPr>
                <w:color w:val="auto"/>
              </w:rPr>
              <w:t>。其化学反应式为：</w:t>
            </w:r>
          </w:p>
          <w:p w14:paraId="18E6DBD7">
            <w:pPr>
              <w:pStyle w:val="84"/>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ascii="Times New Roman" w:hAnsi="Times New Roman" w:cs="Times New Roman"/>
                <w:color w:val="auto"/>
                <w:sz w:val="24"/>
                <w:szCs w:val="24"/>
              </w:rPr>
            </w:pPr>
            <w:r>
              <w:rPr>
                <w:rFonts w:ascii="Times New Roman" w:hAnsi="Times New Roman" w:cs="Times New Roman"/>
                <w:color w:val="auto"/>
                <w:sz w:val="24"/>
                <w:szCs w:val="24"/>
              </w:rPr>
              <w:t>CO（NH</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+H</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O↔NH</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-COO-NH</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↔2NH</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↑+CO</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w:t>
            </w:r>
          </w:p>
          <w:p w14:paraId="005FA31B">
            <w:pPr>
              <w:pStyle w:val="29"/>
              <w:bidi w:val="0"/>
              <w:rPr>
                <w:color w:val="auto"/>
              </w:rPr>
            </w:pPr>
            <w:r>
              <w:rPr>
                <w:color w:val="auto"/>
              </w:rPr>
              <w:t>该反应是尿素生产的逆反应，其反应速率是温度和浓度的函数，反应所需的热量由锅炉蒸汽或电加热提供。</w:t>
            </w:r>
          </w:p>
          <w:p w14:paraId="33CB33E4">
            <w:pPr>
              <w:pStyle w:val="29"/>
              <w:bidi w:val="0"/>
              <w:rPr>
                <w:color w:val="auto"/>
                <w:lang w:val="en-US" w:eastAsia="zh-CN"/>
              </w:rPr>
            </w:pPr>
            <w:r>
              <w:rPr>
                <w:color w:val="auto"/>
              </w:rPr>
              <w:t>饱和蒸汽通过盘管的方式进入水解反应器，饱和蒸汽不与尿素溶液混合，通过盘管回流，冷凝水由疏水箱、疏水泵回收。水解反应器内气液两相平衡体系的压力约0.48~0.6Mpa，温度约150~170</w:t>
            </w:r>
            <w:r>
              <w:rPr>
                <w:rFonts w:hint="eastAsia"/>
                <w:color w:val="auto"/>
              </w:rPr>
              <w:t>℃</w:t>
            </w:r>
            <w:r>
              <w:rPr>
                <w:color w:val="auto"/>
              </w:rPr>
              <w:t>。水解反应器中产生出来的氨气首先进入计量模块，然后被稀释风稀释，最后进入SNCR脱硝系统</w:t>
            </w:r>
            <w:r>
              <w:rPr>
                <w:rFonts w:hint="eastAsia"/>
                <w:color w:val="auto"/>
                <w:lang w:val="en-US" w:eastAsia="zh-CN"/>
              </w:rPr>
              <w:t>，</w:t>
            </w:r>
            <w:r>
              <w:rPr>
                <w:color w:val="auto"/>
                <w:lang w:val="en-US" w:eastAsia="zh-CN"/>
              </w:rPr>
              <w:t>NH</w:t>
            </w:r>
            <w:r>
              <w:rPr>
                <w:color w:val="auto"/>
                <w:vertAlign w:val="subscript"/>
                <w:lang w:val="en-US" w:eastAsia="zh-CN"/>
              </w:rPr>
              <w:t>3</w:t>
            </w:r>
            <w:r>
              <w:rPr>
                <w:color w:val="auto"/>
                <w:lang w:val="en-US" w:eastAsia="zh-CN"/>
              </w:rPr>
              <w:t>与烟气中的NO</w:t>
            </w:r>
            <w:r>
              <w:rPr>
                <w:rFonts w:hint="eastAsia"/>
                <w:color w:val="auto"/>
                <w:vertAlign w:val="subscript"/>
                <w:lang w:val="en-US" w:eastAsia="zh-CN"/>
              </w:rPr>
              <w:t>X</w:t>
            </w:r>
            <w:r>
              <w:rPr>
                <w:color w:val="auto"/>
                <w:lang w:val="en-US" w:eastAsia="zh-CN"/>
              </w:rPr>
              <w:t>进行SNCR反应而生成N</w:t>
            </w:r>
            <w:r>
              <w:rPr>
                <w:color w:val="auto"/>
                <w:vertAlign w:val="subscript"/>
                <w:lang w:val="en-US" w:eastAsia="zh-CN"/>
              </w:rPr>
              <w:t>2</w:t>
            </w:r>
            <w:r>
              <w:rPr>
                <w:color w:val="auto"/>
                <w:lang w:val="en-US" w:eastAsia="zh-CN"/>
              </w:rPr>
              <w:t>和H</w:t>
            </w:r>
            <w:r>
              <w:rPr>
                <w:color w:val="auto"/>
                <w:vertAlign w:val="subscript"/>
                <w:lang w:val="en-US" w:eastAsia="zh-CN"/>
              </w:rPr>
              <w:t>2</w:t>
            </w:r>
            <w:r>
              <w:rPr>
                <w:color w:val="auto"/>
                <w:lang w:val="en-US" w:eastAsia="zh-CN"/>
              </w:rPr>
              <w:t>O。</w:t>
            </w:r>
          </w:p>
          <w:p w14:paraId="109E2B01">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val="0"/>
              <w:overflowPunct/>
              <w:topLinePunct w:val="0"/>
              <w:autoSpaceDE/>
              <w:autoSpaceDN/>
              <w:bidi w:val="0"/>
              <w:adjustRightInd/>
              <w:snapToGrid/>
              <w:spacing w:before="0" w:beforeAutospacing="0" w:after="0" w:afterAutospacing="0" w:line="500" w:lineRule="exact"/>
              <w:ind w:left="0" w:right="0" w:firstLine="0"/>
              <w:jc w:val="center"/>
              <w:textAlignment w:val="auto"/>
              <w:rPr>
                <w:rFonts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NO</w:t>
            </w:r>
            <w:r>
              <w:rPr>
                <w:rFonts w:hint="eastAsia" w:cs="Times New Roman"/>
                <w:color w:val="auto"/>
                <w:kern w:val="0"/>
                <w:sz w:val="24"/>
                <w:szCs w:val="24"/>
                <w:vertAlign w:val="subscript"/>
                <w:lang w:val="en-US" w:eastAsia="zh-CN" w:bidi="ar-SA"/>
              </w:rPr>
              <w:t>X</w:t>
            </w:r>
            <w:r>
              <w:rPr>
                <w:rFonts w:hint="eastAsia" w:ascii="Times New Roman" w:hAnsi="Times New Roman" w:eastAsia="宋体" w:cs="Times New Roman"/>
                <w:color w:val="auto"/>
                <w:kern w:val="0"/>
                <w:sz w:val="24"/>
                <w:szCs w:val="24"/>
                <w:lang w:val="en-US" w:eastAsia="zh-CN" w:bidi="ar-SA"/>
              </w:rPr>
              <w:t>+NH</w:t>
            </w:r>
            <w:r>
              <w:rPr>
                <w:rFonts w:hint="eastAsia" w:ascii="Times New Roman" w:hAnsi="Times New Roman" w:eastAsia="宋体" w:cs="Times New Roman"/>
                <w:color w:val="auto"/>
                <w:kern w:val="0"/>
                <w:sz w:val="24"/>
                <w:szCs w:val="24"/>
                <w:vertAlign w:val="subscript"/>
                <w:lang w:val="en-US" w:eastAsia="zh-CN" w:bidi="ar-SA"/>
              </w:rPr>
              <w:t>3</w:t>
            </w:r>
            <w:r>
              <w:rPr>
                <w:rFonts w:hint="eastAsia" w:ascii="Times New Roman" w:hAnsi="Times New Roman" w:eastAsia="宋体" w:cs="Times New Roman"/>
                <w:color w:val="auto"/>
                <w:kern w:val="0"/>
                <w:sz w:val="24"/>
                <w:szCs w:val="24"/>
                <w:lang w:val="en-US" w:eastAsia="zh-CN" w:bidi="ar-SA"/>
              </w:rPr>
              <w:t>→N</w:t>
            </w:r>
            <w:r>
              <w:rPr>
                <w:rFonts w:hint="eastAsia" w:ascii="Times New Roman" w:hAnsi="Times New Roman" w:eastAsia="宋体" w:cs="Times New Roman"/>
                <w:color w:val="auto"/>
                <w:kern w:val="0"/>
                <w:sz w:val="24"/>
                <w:szCs w:val="24"/>
                <w:vertAlign w:val="subscript"/>
                <w:lang w:val="en-US" w:eastAsia="zh-CN" w:bidi="ar-SA"/>
              </w:rPr>
              <w:t>2</w:t>
            </w:r>
            <w:r>
              <w:rPr>
                <w:rFonts w:ascii="Times New Roman" w:hAnsi="Times New Roman" w:cs="Times New Roman"/>
                <w:color w:val="auto"/>
                <w:sz w:val="24"/>
                <w:szCs w:val="24"/>
              </w:rPr>
              <w:t>↑</w:t>
            </w:r>
            <w:r>
              <w:rPr>
                <w:rFonts w:hint="eastAsia" w:ascii="Times New Roman" w:hAnsi="Times New Roman" w:eastAsia="宋体" w:cs="Times New Roman"/>
                <w:color w:val="auto"/>
                <w:kern w:val="0"/>
                <w:sz w:val="24"/>
                <w:szCs w:val="24"/>
                <w:lang w:val="en-US" w:eastAsia="zh-CN" w:bidi="ar-SA"/>
              </w:rPr>
              <w:t>+H</w:t>
            </w:r>
            <w:r>
              <w:rPr>
                <w:rFonts w:hint="eastAsia" w:ascii="Times New Roman" w:hAnsi="Times New Roman" w:eastAsia="宋体" w:cs="Times New Roman"/>
                <w:color w:val="auto"/>
                <w:kern w:val="0"/>
                <w:sz w:val="24"/>
                <w:szCs w:val="24"/>
                <w:vertAlign w:val="subscript"/>
                <w:lang w:val="en-US" w:eastAsia="zh-CN" w:bidi="ar-SA"/>
              </w:rPr>
              <w:t>2</w:t>
            </w:r>
            <w:r>
              <w:rPr>
                <w:rFonts w:hint="eastAsia" w:ascii="Times New Roman" w:hAnsi="Times New Roman" w:eastAsia="宋体" w:cs="Times New Roman"/>
                <w:color w:val="auto"/>
                <w:kern w:val="0"/>
                <w:sz w:val="24"/>
                <w:szCs w:val="24"/>
                <w:lang w:val="en-US" w:eastAsia="zh-CN" w:bidi="ar-SA"/>
              </w:rPr>
              <w:t>O</w:t>
            </w:r>
          </w:p>
          <w:p w14:paraId="10EA24CD">
            <w:pPr>
              <w:pStyle w:val="29"/>
              <w:bidi w:val="0"/>
              <w:ind w:left="0" w:leftChars="0" w:firstLine="0" w:firstLineChars="0"/>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lang w:val="en-US" w:eastAsia="zh-CN"/>
              </w:rPr>
              <w:t>、产排污环节分析：</w:t>
            </w:r>
          </w:p>
          <w:p w14:paraId="31EA8237">
            <w:pPr>
              <w:pStyle w:val="29"/>
              <w:bidi w:val="0"/>
              <w:rPr>
                <w:rFonts w:hint="default"/>
                <w:color w:val="auto"/>
                <w:highlight w:val="none"/>
                <w:lang w:val="en-US" w:eastAsia="zh-CN"/>
              </w:rPr>
            </w:pPr>
            <w:r>
              <w:rPr>
                <w:rFonts w:hint="default"/>
                <w:color w:val="auto"/>
                <w:highlight w:val="none"/>
                <w:lang w:val="en-US" w:eastAsia="zh-CN"/>
              </w:rPr>
              <w:t>（1）废气：</w:t>
            </w:r>
          </w:p>
          <w:p w14:paraId="5C3FC941">
            <w:pPr>
              <w:pStyle w:val="29"/>
              <w:bidi w:val="0"/>
              <w:rPr>
                <w:rFonts w:hint="eastAsia" w:eastAsia="宋体"/>
                <w:color w:val="auto"/>
                <w:highlight w:val="none"/>
                <w:lang w:val="en-US" w:eastAsia="zh-CN"/>
              </w:rPr>
            </w:pPr>
            <w:r>
              <w:rPr>
                <w:rFonts w:hint="eastAsia"/>
                <w:color w:val="FF0000"/>
                <w:highlight w:val="none"/>
                <w:lang w:val="en-US" w:eastAsia="zh-CN"/>
              </w:rPr>
              <w:t>生物质</w:t>
            </w:r>
            <w:r>
              <w:rPr>
                <w:rFonts w:hint="default"/>
                <w:color w:val="FF0000"/>
                <w:highlight w:val="none"/>
                <w:lang w:val="en-US" w:eastAsia="zh-CN"/>
              </w:rPr>
              <w:t>锅炉燃烧废气，主要污染物为SO</w:t>
            </w:r>
            <w:r>
              <w:rPr>
                <w:rFonts w:hint="default"/>
                <w:color w:val="FF0000"/>
                <w:highlight w:val="none"/>
                <w:vertAlign w:val="subscript"/>
                <w:lang w:val="en-US" w:eastAsia="zh-CN"/>
              </w:rPr>
              <w:t>2</w:t>
            </w:r>
            <w:r>
              <w:rPr>
                <w:rFonts w:hint="default"/>
                <w:color w:val="FF0000"/>
                <w:highlight w:val="none"/>
                <w:lang w:val="en-US" w:eastAsia="zh-CN"/>
              </w:rPr>
              <w:t>、NO</w:t>
            </w:r>
            <w:r>
              <w:rPr>
                <w:rFonts w:hint="default"/>
                <w:color w:val="FF0000"/>
                <w:highlight w:val="none"/>
                <w:vertAlign w:val="subscript"/>
                <w:lang w:val="en-US" w:eastAsia="zh-CN"/>
              </w:rPr>
              <w:t>X</w:t>
            </w:r>
            <w:r>
              <w:rPr>
                <w:rFonts w:hint="default"/>
                <w:color w:val="FF0000"/>
                <w:highlight w:val="none"/>
                <w:lang w:val="en-US" w:eastAsia="zh-CN"/>
              </w:rPr>
              <w:t>、颗粒物</w:t>
            </w:r>
            <w:r>
              <w:rPr>
                <w:rFonts w:hint="eastAsia"/>
                <w:color w:val="FF0000"/>
                <w:highlight w:val="none"/>
                <w:lang w:eastAsia="zh-CN"/>
              </w:rPr>
              <w:t>、</w:t>
            </w:r>
            <w:r>
              <w:rPr>
                <w:rFonts w:hint="eastAsia"/>
                <w:color w:val="FF0000"/>
                <w:highlight w:val="none"/>
                <w:lang w:val="en-US" w:eastAsia="zh-CN"/>
              </w:rPr>
              <w:t>烟气黑度、汞及其化合物、氨气</w:t>
            </w:r>
            <w:r>
              <w:rPr>
                <w:rFonts w:hint="default"/>
                <w:color w:val="FF0000"/>
                <w:highlight w:val="none"/>
                <w:lang w:val="en-US" w:eastAsia="zh-CN"/>
              </w:rPr>
              <w:t>；</w:t>
            </w:r>
            <w:r>
              <w:rPr>
                <w:rFonts w:hint="eastAsia"/>
                <w:color w:val="FF0000"/>
                <w:highlight w:val="none"/>
                <w:lang w:val="en-US" w:eastAsia="zh-CN"/>
              </w:rPr>
              <w:t>尿素水解过程中产生氨气，</w:t>
            </w:r>
            <w:r>
              <w:rPr>
                <w:rFonts w:hint="eastAsia"/>
                <w:color w:val="auto"/>
                <w:highlight w:val="none"/>
                <w:lang w:val="en-US" w:eastAsia="zh-CN"/>
              </w:rPr>
              <w:t>生物质</w:t>
            </w:r>
            <w:r>
              <w:rPr>
                <w:rFonts w:hint="eastAsia"/>
                <w:color w:val="auto"/>
                <w:highlight w:val="none"/>
              </w:rPr>
              <w:t>燃料贮存库</w:t>
            </w:r>
            <w:r>
              <w:rPr>
                <w:rFonts w:hint="eastAsia"/>
                <w:color w:val="auto"/>
                <w:highlight w:val="none"/>
                <w:lang w:eastAsia="zh-CN"/>
              </w:rPr>
              <w:t>，</w:t>
            </w:r>
            <w:r>
              <w:rPr>
                <w:rFonts w:hint="default"/>
                <w:color w:val="auto"/>
                <w:highlight w:val="none"/>
                <w:lang w:val="en-US" w:eastAsia="zh-CN"/>
              </w:rPr>
              <w:t>主要污染物为颗粒物</w:t>
            </w:r>
            <w:r>
              <w:rPr>
                <w:rFonts w:hint="eastAsia"/>
                <w:color w:val="auto"/>
                <w:highlight w:val="none"/>
                <w:lang w:val="en-US" w:eastAsia="zh-CN"/>
              </w:rPr>
              <w:t>；灰渣</w:t>
            </w:r>
            <w:r>
              <w:rPr>
                <w:rFonts w:hint="eastAsia"/>
                <w:color w:val="auto"/>
                <w:highlight w:val="none"/>
              </w:rPr>
              <w:t>库</w:t>
            </w:r>
            <w:r>
              <w:rPr>
                <w:rFonts w:hint="eastAsia"/>
                <w:color w:val="auto"/>
                <w:highlight w:val="none"/>
                <w:lang w:eastAsia="zh-CN"/>
              </w:rPr>
              <w:t>，</w:t>
            </w:r>
            <w:r>
              <w:rPr>
                <w:rFonts w:hint="default"/>
                <w:color w:val="auto"/>
                <w:highlight w:val="none"/>
                <w:lang w:val="en-US" w:eastAsia="zh-CN"/>
              </w:rPr>
              <w:t>主要污染物为颗粒物</w:t>
            </w:r>
            <w:r>
              <w:rPr>
                <w:rFonts w:hint="eastAsia"/>
                <w:color w:val="auto"/>
                <w:highlight w:val="none"/>
                <w:lang w:val="en-US" w:eastAsia="zh-CN"/>
              </w:rPr>
              <w:t>；</w:t>
            </w:r>
            <w:r>
              <w:rPr>
                <w:rFonts w:hint="eastAsia" w:ascii="Times New Roman" w:hAnsi="Times New Roman" w:eastAsia="宋体" w:cs="Times New Roman"/>
                <w:color w:val="auto"/>
                <w:kern w:val="2"/>
                <w:sz w:val="24"/>
                <w:szCs w:val="24"/>
                <w:highlight w:val="none"/>
                <w:lang w:val="en-US" w:eastAsia="zh-CN" w:bidi="ar-SA"/>
              </w:rPr>
              <w:t>物料</w:t>
            </w:r>
            <w:r>
              <w:rPr>
                <w:rFonts w:ascii="Times New Roman" w:hAnsi="Times New Roman" w:eastAsia="宋体" w:cs="Times New Roman"/>
                <w:color w:val="auto"/>
                <w:kern w:val="2"/>
                <w:sz w:val="24"/>
                <w:szCs w:val="24"/>
                <w:highlight w:val="none"/>
                <w:lang w:val="en-US" w:eastAsia="zh-CN" w:bidi="ar-SA"/>
              </w:rPr>
              <w:t>运输</w:t>
            </w:r>
            <w:r>
              <w:rPr>
                <w:rFonts w:hint="eastAsia" w:ascii="Times New Roman" w:hAnsi="Times New Roman" w:eastAsia="宋体" w:cs="Times New Roman"/>
                <w:color w:val="auto"/>
                <w:kern w:val="2"/>
                <w:sz w:val="24"/>
                <w:szCs w:val="24"/>
                <w:highlight w:val="none"/>
                <w:lang w:val="en-US" w:eastAsia="zh-CN" w:bidi="ar-SA"/>
              </w:rPr>
              <w:t>道路</w:t>
            </w:r>
            <w:r>
              <w:rPr>
                <w:rFonts w:hint="eastAsia" w:cs="Times New Roman"/>
                <w:color w:val="auto"/>
                <w:kern w:val="2"/>
                <w:sz w:val="24"/>
                <w:szCs w:val="24"/>
                <w:highlight w:val="none"/>
                <w:lang w:val="en-US" w:eastAsia="zh-CN" w:bidi="ar-SA"/>
              </w:rPr>
              <w:t>，</w:t>
            </w:r>
            <w:r>
              <w:rPr>
                <w:rFonts w:hint="default"/>
                <w:color w:val="auto"/>
                <w:highlight w:val="none"/>
                <w:lang w:val="en-US" w:eastAsia="zh-CN"/>
              </w:rPr>
              <w:t>主要污染物为颗粒物</w:t>
            </w:r>
            <w:r>
              <w:rPr>
                <w:rFonts w:hint="eastAsia"/>
                <w:color w:val="auto"/>
                <w:highlight w:val="none"/>
                <w:lang w:val="en-US" w:eastAsia="zh-CN"/>
              </w:rPr>
              <w:t>；</w:t>
            </w:r>
          </w:p>
          <w:p w14:paraId="1F574701">
            <w:pPr>
              <w:pStyle w:val="29"/>
              <w:bidi w:val="0"/>
              <w:rPr>
                <w:rFonts w:hint="default"/>
                <w:color w:val="auto"/>
                <w:highlight w:val="none"/>
                <w:lang w:val="en-US" w:eastAsia="zh-CN"/>
              </w:rPr>
            </w:pPr>
            <w:r>
              <w:rPr>
                <w:rFonts w:hint="default"/>
                <w:color w:val="auto"/>
                <w:highlight w:val="none"/>
                <w:lang w:val="en-US" w:eastAsia="zh-CN"/>
              </w:rPr>
              <w:t>（2）废水：</w:t>
            </w:r>
          </w:p>
          <w:p w14:paraId="2B2DFD46">
            <w:pPr>
              <w:pStyle w:val="29"/>
              <w:bidi w:val="0"/>
              <w:rPr>
                <w:rFonts w:hint="default"/>
                <w:color w:val="auto"/>
                <w:highlight w:val="none"/>
                <w:lang w:val="en-US" w:eastAsia="zh-CN"/>
              </w:rPr>
            </w:pPr>
            <w:r>
              <w:rPr>
                <w:rFonts w:hint="eastAsia"/>
                <w:color w:val="auto"/>
                <w:highlight w:val="none"/>
                <w:lang w:val="en-US" w:eastAsia="zh-CN"/>
              </w:rPr>
              <w:t>生活污水</w:t>
            </w:r>
            <w:r>
              <w:rPr>
                <w:rFonts w:hint="eastAsia" w:cs="Times New Roman"/>
                <w:color w:val="auto"/>
                <w:highlight w:val="none"/>
                <w:lang w:val="en-US" w:eastAsia="zh-CN"/>
              </w:rPr>
              <w:t>，</w:t>
            </w:r>
            <w:r>
              <w:rPr>
                <w:rFonts w:hint="default"/>
                <w:color w:val="auto"/>
                <w:highlight w:val="none"/>
                <w:lang w:val="en-US" w:eastAsia="zh-CN"/>
              </w:rPr>
              <w:t>主要污染因子为COD、BOD</w:t>
            </w:r>
            <w:r>
              <w:rPr>
                <w:rFonts w:hint="default"/>
                <w:color w:val="auto"/>
                <w:highlight w:val="none"/>
                <w:vertAlign w:val="subscript"/>
                <w:lang w:val="en-US" w:eastAsia="zh-CN"/>
              </w:rPr>
              <w:t>5</w:t>
            </w:r>
            <w:r>
              <w:rPr>
                <w:rFonts w:hint="default"/>
                <w:color w:val="auto"/>
                <w:highlight w:val="none"/>
                <w:lang w:val="en-US" w:eastAsia="zh-CN"/>
              </w:rPr>
              <w:t>、SS；</w:t>
            </w:r>
            <w:r>
              <w:rPr>
                <w:rFonts w:hint="eastAsia"/>
                <w:color w:val="auto"/>
                <w:highlight w:val="none"/>
                <w:lang w:val="en-US" w:eastAsia="zh-CN"/>
              </w:rPr>
              <w:t>软化处理废水</w:t>
            </w:r>
            <w:r>
              <w:rPr>
                <w:rFonts w:hint="default"/>
                <w:color w:val="auto"/>
                <w:highlight w:val="none"/>
                <w:lang w:val="en-US" w:eastAsia="zh-CN"/>
              </w:rPr>
              <w:t>主要污染因子为pH、COD、SS、溶解性总固体；锅炉排污水主要污染因子为pH、COD、SS、溶解性总固体；</w:t>
            </w:r>
          </w:p>
          <w:p w14:paraId="2FDFCE60">
            <w:pPr>
              <w:pStyle w:val="29"/>
              <w:bidi w:val="0"/>
              <w:rPr>
                <w:rFonts w:hint="default"/>
                <w:color w:val="auto"/>
                <w:highlight w:val="none"/>
              </w:rPr>
            </w:pPr>
            <w:r>
              <w:rPr>
                <w:rFonts w:hint="default"/>
                <w:color w:val="auto"/>
                <w:highlight w:val="none"/>
                <w:lang w:val="en-US" w:eastAsia="zh-CN"/>
              </w:rPr>
              <w:t>（3）噪声：主要为锅炉及其配套设备运行产生的噪声，噪声源强约</w:t>
            </w:r>
            <w:r>
              <w:rPr>
                <w:rFonts w:hint="eastAsia"/>
                <w:color w:val="auto"/>
                <w:highlight w:val="none"/>
                <w:lang w:val="en-US" w:eastAsia="zh-CN"/>
              </w:rPr>
              <w:t>80</w:t>
            </w:r>
            <w:r>
              <w:rPr>
                <w:rFonts w:hint="default"/>
                <w:color w:val="auto"/>
                <w:highlight w:val="none"/>
                <w:lang w:val="en-US" w:eastAsia="zh-CN"/>
              </w:rPr>
              <w:t>-85dB(A)。</w:t>
            </w:r>
          </w:p>
          <w:p w14:paraId="40B39246">
            <w:pPr>
              <w:pStyle w:val="29"/>
              <w:bidi w:val="0"/>
              <w:rPr>
                <w:color w:val="auto"/>
              </w:rPr>
            </w:pPr>
            <w:r>
              <w:rPr>
                <w:rFonts w:hint="default"/>
                <w:color w:val="auto"/>
                <w:highlight w:val="none"/>
                <w:lang w:val="en-US" w:eastAsia="zh-CN"/>
              </w:rPr>
              <w:t>（4）固体废物：生活垃圾统一收集后交由市政部门处理；锅炉灰渣集中收集暂存于灰渣库内，</w:t>
            </w:r>
            <w:r>
              <w:rPr>
                <w:rFonts w:hint="eastAsia"/>
                <w:color w:val="auto"/>
                <w:highlight w:val="none"/>
                <w:lang w:val="en-US" w:eastAsia="zh-CN"/>
              </w:rPr>
              <w:t>定期外售综合利用</w:t>
            </w:r>
            <w:r>
              <w:rPr>
                <w:rFonts w:hint="default"/>
                <w:color w:val="auto"/>
                <w:highlight w:val="none"/>
                <w:lang w:val="en-US" w:eastAsia="zh-CN"/>
              </w:rPr>
              <w:t>；废离子交换树脂不贮存，更换后直接由厂家回收处置；布袋除尘器废布袋由厂家负责更换并回收处理</w:t>
            </w:r>
            <w:r>
              <w:rPr>
                <w:rFonts w:hint="default"/>
                <w:color w:val="auto"/>
                <w:highlight w:val="none"/>
                <w:lang w:eastAsia="zh-CN"/>
              </w:rPr>
              <w:t>。</w:t>
            </w:r>
          </w:p>
        </w:tc>
      </w:tr>
      <w:tr w14:paraId="50C0F2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564" w:type="dxa"/>
            <w:vAlign w:val="center"/>
          </w:tcPr>
          <w:p w14:paraId="49E0221B">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cs="宋体"/>
                <w:color w:val="auto"/>
                <w:sz w:val="21"/>
                <w:szCs w:val="21"/>
              </w:rPr>
            </w:pPr>
            <w:r>
              <w:rPr>
                <w:rFonts w:hint="eastAsia" w:cs="宋体"/>
                <w:bCs/>
                <w:color w:val="auto"/>
                <w:kern w:val="2"/>
                <w:sz w:val="21"/>
                <w:szCs w:val="21"/>
              </w:rPr>
              <w:t>与项目有关的原有环境污染问题</w:t>
            </w:r>
          </w:p>
        </w:tc>
        <w:tc>
          <w:tcPr>
            <w:tcW w:w="8496" w:type="dxa"/>
          </w:tcPr>
          <w:p w14:paraId="23931E9E">
            <w:pPr>
              <w:pStyle w:val="29"/>
              <w:bidi w:val="0"/>
              <w:rPr>
                <w:rFonts w:hint="eastAsia"/>
                <w:color w:val="0000FF"/>
                <w:lang w:val="en-US" w:eastAsia="zh-CN"/>
              </w:rPr>
            </w:pPr>
            <w:r>
              <w:rPr>
                <w:rFonts w:hint="eastAsia"/>
                <w:color w:val="0000FF"/>
                <w:lang w:val="en-US" w:eastAsia="zh-CN"/>
              </w:rPr>
              <w:t>佳木斯市莲江口</w:t>
            </w:r>
            <w:r>
              <w:rPr>
                <w:rFonts w:hint="eastAsia"/>
                <w:color w:val="0000FF"/>
              </w:rPr>
              <w:t>现有分散</w:t>
            </w:r>
            <w:r>
              <w:rPr>
                <w:rFonts w:hint="eastAsia"/>
                <w:color w:val="0000FF"/>
                <w:lang w:val="en-US" w:eastAsia="zh-CN"/>
              </w:rPr>
              <w:t>燃煤</w:t>
            </w:r>
            <w:r>
              <w:rPr>
                <w:rFonts w:hint="eastAsia"/>
                <w:color w:val="0000FF"/>
              </w:rPr>
              <w:t>小锅炉房</w:t>
            </w:r>
            <w:r>
              <w:rPr>
                <w:rFonts w:hint="eastAsia"/>
                <w:color w:val="0000FF"/>
                <w:lang w:val="en-US" w:eastAsia="zh-CN"/>
              </w:rPr>
              <w:t>9</w:t>
            </w:r>
            <w:r>
              <w:rPr>
                <w:rFonts w:hint="eastAsia"/>
                <w:color w:val="0000FF"/>
              </w:rPr>
              <w:t>座，燃煤锅炉</w:t>
            </w:r>
            <w:r>
              <w:rPr>
                <w:rFonts w:hint="eastAsia"/>
                <w:color w:val="0000FF"/>
                <w:lang w:val="en-US" w:eastAsia="zh-CN"/>
              </w:rPr>
              <w:t>11</w:t>
            </w:r>
            <w:r>
              <w:rPr>
                <w:rFonts w:hint="eastAsia"/>
                <w:color w:val="0000FF"/>
              </w:rPr>
              <w:t>台，总容量为</w:t>
            </w:r>
            <w:r>
              <w:rPr>
                <w:rFonts w:hint="eastAsia"/>
                <w:color w:val="0000FF"/>
                <w:lang w:val="en-US" w:eastAsia="zh-CN"/>
              </w:rPr>
              <w:t>32.2MW</w:t>
            </w:r>
            <w:r>
              <w:rPr>
                <w:rFonts w:hint="eastAsia"/>
                <w:color w:val="0000FF"/>
              </w:rPr>
              <w:t>，其中单台锅炉大容量为</w:t>
            </w:r>
            <w:r>
              <w:rPr>
                <w:rFonts w:hint="eastAsia"/>
                <w:color w:val="0000FF"/>
                <w:lang w:val="en-US" w:eastAsia="zh-CN"/>
              </w:rPr>
              <w:t>5.6MW</w:t>
            </w:r>
            <w:r>
              <w:rPr>
                <w:rFonts w:hint="eastAsia"/>
                <w:color w:val="0000FF"/>
              </w:rPr>
              <w:t>，小容量</w:t>
            </w:r>
            <w:r>
              <w:rPr>
                <w:rFonts w:hint="eastAsia"/>
                <w:color w:val="0000FF"/>
                <w:lang w:val="en-US" w:eastAsia="zh-CN"/>
              </w:rPr>
              <w:t>1.4</w:t>
            </w:r>
            <w:r>
              <w:rPr>
                <w:rFonts w:hint="eastAsia"/>
                <w:color w:val="0000FF"/>
              </w:rPr>
              <w:t>MW</w:t>
            </w:r>
            <w:r>
              <w:rPr>
                <w:rFonts w:hint="eastAsia"/>
                <w:color w:val="0000FF"/>
                <w:lang w:eastAsia="zh-CN"/>
              </w:rPr>
              <w:t>，</w:t>
            </w:r>
            <w:r>
              <w:rPr>
                <w:rFonts w:hint="eastAsia"/>
                <w:color w:val="0000FF"/>
                <w:lang w:val="en-US" w:eastAsia="zh-CN"/>
              </w:rPr>
              <w:t>具体见表2-10。</w:t>
            </w:r>
            <w:r>
              <w:rPr>
                <w:color w:val="0000FF"/>
              </w:rPr>
              <w:t>本工程运营后，将替代区域</w:t>
            </w:r>
            <w:r>
              <w:rPr>
                <w:rFonts w:hint="eastAsia"/>
                <w:color w:val="0000FF"/>
                <w:lang w:val="en-US" w:eastAsia="zh-CN"/>
              </w:rPr>
              <w:t>11</w:t>
            </w:r>
            <w:r>
              <w:rPr>
                <w:color w:val="0000FF"/>
              </w:rPr>
              <w:t>台锅炉集中供热，</w:t>
            </w:r>
            <w:r>
              <w:rPr>
                <w:rFonts w:hint="eastAsia"/>
                <w:color w:val="0000FF"/>
              </w:rPr>
              <w:t>本项目取缔小锅炉情况见下表</w:t>
            </w:r>
            <w:r>
              <w:rPr>
                <w:rFonts w:hint="eastAsia"/>
                <w:color w:val="0000FF"/>
                <w:lang w:val="en-US" w:eastAsia="zh-CN"/>
              </w:rPr>
              <w:t>2-10</w:t>
            </w:r>
            <w:r>
              <w:rPr>
                <w:rFonts w:hint="eastAsia"/>
                <w:color w:val="0000FF"/>
              </w:rPr>
              <w:t>。</w:t>
            </w:r>
          </w:p>
          <w:p w14:paraId="109EB3F5">
            <w:pPr>
              <w:pStyle w:val="30"/>
              <w:bidi w:val="0"/>
              <w:rPr>
                <w:color w:val="0000FF"/>
                <w:lang w:eastAsia="en-US"/>
              </w:rPr>
            </w:pPr>
            <w:r>
              <w:rPr>
                <w:rFonts w:hint="eastAsia"/>
                <w:color w:val="0000FF"/>
                <w:lang w:val="en-US" w:eastAsia="zh-CN"/>
              </w:rPr>
              <w:t xml:space="preserve">表2-10  </w:t>
            </w:r>
            <w:r>
              <w:rPr>
                <w:color w:val="0000FF"/>
                <w:lang w:eastAsia="en-US"/>
              </w:rPr>
              <w:t>现状小锅炉房调查表</w:t>
            </w:r>
          </w:p>
          <w:tbl>
            <w:tblPr>
              <w:tblStyle w:val="68"/>
              <w:tblW w:w="805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2"/>
              <w:gridCol w:w="1371"/>
              <w:gridCol w:w="1163"/>
              <w:gridCol w:w="1149"/>
              <w:gridCol w:w="1149"/>
              <w:gridCol w:w="1383"/>
              <w:gridCol w:w="1153"/>
            </w:tblGrid>
            <w:tr w14:paraId="33A56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682" w:type="dxa"/>
                  <w:vMerge w:val="restart"/>
                  <w:tcBorders>
                    <w:top w:val="single" w:color="000000" w:sz="12" w:space="0"/>
                    <w:bottom w:val="single" w:color="000000" w:sz="4" w:space="0"/>
                  </w:tcBorders>
                  <w:vAlign w:val="center"/>
                </w:tcPr>
                <w:p w14:paraId="26C12540">
                  <w:pPr>
                    <w:pStyle w:val="43"/>
                    <w:bidi w:val="0"/>
                    <w:jc w:val="center"/>
                    <w:rPr>
                      <w:rFonts w:hint="default"/>
                      <w:color w:val="0000FF"/>
                      <w:lang w:val="en-US" w:eastAsia="en-US"/>
                    </w:rPr>
                  </w:pPr>
                  <w:r>
                    <w:rPr>
                      <w:rFonts w:hint="default"/>
                      <w:color w:val="0000FF"/>
                      <w:lang w:val="en-US" w:eastAsia="en-US"/>
                    </w:rPr>
                    <w:t>序号</w:t>
                  </w:r>
                </w:p>
              </w:tc>
              <w:tc>
                <w:tcPr>
                  <w:tcW w:w="1371" w:type="dxa"/>
                  <w:vMerge w:val="restart"/>
                  <w:tcBorders>
                    <w:top w:val="single" w:color="000000" w:sz="12" w:space="0"/>
                    <w:bottom w:val="single" w:color="000000" w:sz="4" w:space="0"/>
                  </w:tcBorders>
                  <w:vAlign w:val="center"/>
                </w:tcPr>
                <w:p w14:paraId="36B7B55A">
                  <w:pPr>
                    <w:pStyle w:val="43"/>
                    <w:bidi w:val="0"/>
                    <w:jc w:val="center"/>
                    <w:rPr>
                      <w:rFonts w:hint="default"/>
                      <w:color w:val="0000FF"/>
                      <w:lang w:val="en-US" w:eastAsia="en-US"/>
                    </w:rPr>
                  </w:pPr>
                  <w:r>
                    <w:rPr>
                      <w:rFonts w:hint="default"/>
                      <w:color w:val="0000FF"/>
                      <w:lang w:val="en-US" w:eastAsia="en-US"/>
                    </w:rPr>
                    <w:t>单位名称</w:t>
                  </w:r>
                </w:p>
              </w:tc>
              <w:tc>
                <w:tcPr>
                  <w:tcW w:w="1163" w:type="dxa"/>
                  <w:tcBorders>
                    <w:top w:val="single" w:color="000000" w:sz="12" w:space="0"/>
                    <w:bottom w:val="single" w:color="000000" w:sz="4" w:space="0"/>
                  </w:tcBorders>
                  <w:vAlign w:val="center"/>
                </w:tcPr>
                <w:p w14:paraId="3B07237D">
                  <w:pPr>
                    <w:pStyle w:val="43"/>
                    <w:bidi w:val="0"/>
                    <w:jc w:val="center"/>
                    <w:rPr>
                      <w:rFonts w:hint="default"/>
                      <w:color w:val="0000FF"/>
                      <w:lang w:val="en-US" w:eastAsia="en-US"/>
                    </w:rPr>
                  </w:pPr>
                  <w:r>
                    <w:rPr>
                      <w:rFonts w:hint="default"/>
                      <w:color w:val="0000FF"/>
                      <w:lang w:val="en-US" w:eastAsia="en-US"/>
                    </w:rPr>
                    <w:t>锅炉房容量</w:t>
                  </w:r>
                </w:p>
              </w:tc>
              <w:tc>
                <w:tcPr>
                  <w:tcW w:w="1149" w:type="dxa"/>
                  <w:tcBorders>
                    <w:top w:val="single" w:color="000000" w:sz="12" w:space="0"/>
                    <w:bottom w:val="single" w:color="000000" w:sz="4" w:space="0"/>
                  </w:tcBorders>
                  <w:vAlign w:val="center"/>
                </w:tcPr>
                <w:p w14:paraId="409F9805">
                  <w:pPr>
                    <w:pStyle w:val="43"/>
                    <w:bidi w:val="0"/>
                    <w:jc w:val="center"/>
                    <w:rPr>
                      <w:rFonts w:hint="default"/>
                      <w:color w:val="0000FF"/>
                      <w:lang w:val="en-US" w:eastAsia="en-US"/>
                    </w:rPr>
                  </w:pPr>
                  <w:r>
                    <w:rPr>
                      <w:rFonts w:hint="default"/>
                      <w:color w:val="0000FF"/>
                      <w:lang w:val="en-US" w:eastAsia="en-US"/>
                    </w:rPr>
                    <w:t>锅炉吨位</w:t>
                  </w:r>
                </w:p>
              </w:tc>
              <w:tc>
                <w:tcPr>
                  <w:tcW w:w="1149" w:type="dxa"/>
                  <w:vMerge w:val="restart"/>
                  <w:tcBorders>
                    <w:top w:val="single" w:color="000000" w:sz="12" w:space="0"/>
                    <w:bottom w:val="single" w:color="000000" w:sz="4" w:space="0"/>
                  </w:tcBorders>
                  <w:vAlign w:val="center"/>
                </w:tcPr>
                <w:p w14:paraId="1614C9A4">
                  <w:pPr>
                    <w:pStyle w:val="43"/>
                    <w:bidi w:val="0"/>
                    <w:jc w:val="center"/>
                    <w:rPr>
                      <w:rFonts w:hint="default"/>
                      <w:color w:val="0000FF"/>
                      <w:lang w:val="en-US" w:eastAsia="en-US"/>
                    </w:rPr>
                  </w:pPr>
                  <w:r>
                    <w:rPr>
                      <w:rFonts w:hint="default"/>
                      <w:color w:val="0000FF"/>
                      <w:lang w:val="en-US" w:eastAsia="en-US"/>
                    </w:rPr>
                    <w:t>锅炉台数</w:t>
                  </w:r>
                </w:p>
              </w:tc>
              <w:tc>
                <w:tcPr>
                  <w:tcW w:w="1383" w:type="dxa"/>
                  <w:vMerge w:val="restart"/>
                  <w:tcBorders>
                    <w:top w:val="single" w:color="000000" w:sz="12" w:space="0"/>
                    <w:bottom w:val="single" w:color="000000" w:sz="4" w:space="0"/>
                  </w:tcBorders>
                  <w:vAlign w:val="center"/>
                </w:tcPr>
                <w:p w14:paraId="32166058">
                  <w:pPr>
                    <w:pStyle w:val="43"/>
                    <w:bidi w:val="0"/>
                    <w:jc w:val="center"/>
                    <w:rPr>
                      <w:rFonts w:hint="default"/>
                      <w:color w:val="0000FF"/>
                      <w:lang w:val="en-US" w:eastAsia="en-US"/>
                    </w:rPr>
                  </w:pPr>
                  <w:r>
                    <w:rPr>
                      <w:rFonts w:hint="default"/>
                      <w:color w:val="0000FF"/>
                      <w:lang w:val="en-US" w:eastAsia="en-US"/>
                    </w:rPr>
                    <w:t>锅炉房数量</w:t>
                  </w:r>
                </w:p>
              </w:tc>
              <w:tc>
                <w:tcPr>
                  <w:tcW w:w="1153" w:type="dxa"/>
                  <w:tcBorders>
                    <w:top w:val="single" w:color="000000" w:sz="12" w:space="0"/>
                    <w:bottom w:val="single" w:color="000000" w:sz="4" w:space="0"/>
                    <w:right w:val="nil"/>
                  </w:tcBorders>
                  <w:vAlign w:val="center"/>
                </w:tcPr>
                <w:p w14:paraId="6057EC41">
                  <w:pPr>
                    <w:pStyle w:val="43"/>
                    <w:bidi w:val="0"/>
                    <w:jc w:val="center"/>
                    <w:rPr>
                      <w:rFonts w:hint="default"/>
                      <w:color w:val="0000FF"/>
                      <w:lang w:val="en-US" w:eastAsia="en-US"/>
                    </w:rPr>
                  </w:pPr>
                  <w:r>
                    <w:rPr>
                      <w:rFonts w:hint="default"/>
                      <w:color w:val="0000FF"/>
                      <w:lang w:val="en-US" w:eastAsia="en-US"/>
                    </w:rPr>
                    <w:t>供热面积</w:t>
                  </w:r>
                </w:p>
              </w:tc>
            </w:tr>
            <w:tr w14:paraId="3EAAF4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82" w:type="dxa"/>
                  <w:vMerge w:val="continue"/>
                  <w:tcBorders>
                    <w:top w:val="single" w:color="000000" w:sz="4" w:space="0"/>
                    <w:left w:val="nil"/>
                    <w:bottom w:val="single" w:color="000000" w:sz="4" w:space="0"/>
                  </w:tcBorders>
                  <w:vAlign w:val="center"/>
                </w:tcPr>
                <w:p w14:paraId="2A1B7FA3">
                  <w:pPr>
                    <w:pStyle w:val="43"/>
                    <w:bidi w:val="0"/>
                    <w:jc w:val="center"/>
                    <w:rPr>
                      <w:rFonts w:hint="default"/>
                      <w:color w:val="0000FF"/>
                      <w:lang w:eastAsia="en-US"/>
                    </w:rPr>
                  </w:pPr>
                </w:p>
              </w:tc>
              <w:tc>
                <w:tcPr>
                  <w:tcW w:w="1371" w:type="dxa"/>
                  <w:vMerge w:val="continue"/>
                  <w:tcBorders>
                    <w:top w:val="single" w:color="000000" w:sz="4" w:space="0"/>
                    <w:bottom w:val="single" w:color="000000" w:sz="4" w:space="0"/>
                  </w:tcBorders>
                  <w:vAlign w:val="center"/>
                </w:tcPr>
                <w:p w14:paraId="409AB376">
                  <w:pPr>
                    <w:pStyle w:val="43"/>
                    <w:bidi w:val="0"/>
                    <w:jc w:val="center"/>
                    <w:rPr>
                      <w:rFonts w:hint="default"/>
                      <w:color w:val="0000FF"/>
                      <w:lang w:eastAsia="en-US"/>
                    </w:rPr>
                  </w:pPr>
                </w:p>
              </w:tc>
              <w:tc>
                <w:tcPr>
                  <w:tcW w:w="1163" w:type="dxa"/>
                  <w:tcBorders>
                    <w:top w:val="single" w:color="000000" w:sz="4" w:space="0"/>
                    <w:bottom w:val="single" w:color="000000" w:sz="4" w:space="0"/>
                  </w:tcBorders>
                  <w:vAlign w:val="center"/>
                </w:tcPr>
                <w:p w14:paraId="0968A62F">
                  <w:pPr>
                    <w:pStyle w:val="43"/>
                    <w:bidi w:val="0"/>
                    <w:jc w:val="center"/>
                    <w:rPr>
                      <w:rFonts w:hint="default"/>
                      <w:color w:val="0000FF"/>
                      <w:lang w:val="en-US" w:eastAsia="en-US"/>
                    </w:rPr>
                  </w:pPr>
                  <w:r>
                    <w:rPr>
                      <w:rFonts w:hint="default"/>
                      <w:color w:val="0000FF"/>
                      <w:lang w:val="en-US" w:eastAsia="en-US"/>
                    </w:rPr>
                    <w:t>（</w:t>
                  </w:r>
                  <w:r>
                    <w:rPr>
                      <w:rFonts w:hint="eastAsia"/>
                      <w:color w:val="0000FF"/>
                      <w:lang w:val="en-US" w:eastAsia="zh-CN"/>
                    </w:rPr>
                    <w:t>MW</w:t>
                  </w:r>
                  <w:r>
                    <w:rPr>
                      <w:rFonts w:hint="default"/>
                      <w:color w:val="0000FF"/>
                      <w:lang w:val="en-US" w:eastAsia="en-US"/>
                    </w:rPr>
                    <w:t>）</w:t>
                  </w:r>
                </w:p>
              </w:tc>
              <w:tc>
                <w:tcPr>
                  <w:tcW w:w="1149" w:type="dxa"/>
                  <w:tcBorders>
                    <w:top w:val="single" w:color="000000" w:sz="4" w:space="0"/>
                    <w:bottom w:val="single" w:color="000000" w:sz="4" w:space="0"/>
                  </w:tcBorders>
                  <w:vAlign w:val="center"/>
                </w:tcPr>
                <w:p w14:paraId="452B7FF6">
                  <w:pPr>
                    <w:pStyle w:val="43"/>
                    <w:bidi w:val="0"/>
                    <w:jc w:val="center"/>
                    <w:rPr>
                      <w:rFonts w:hint="default"/>
                      <w:color w:val="0000FF"/>
                      <w:lang w:val="en-US" w:eastAsia="en-US"/>
                    </w:rPr>
                  </w:pPr>
                  <w:r>
                    <w:rPr>
                      <w:rFonts w:hint="default"/>
                      <w:color w:val="0000FF"/>
                      <w:lang w:val="en-US" w:eastAsia="en-US"/>
                    </w:rPr>
                    <w:t>（</w:t>
                  </w:r>
                  <w:r>
                    <w:rPr>
                      <w:rFonts w:hint="eastAsia"/>
                      <w:color w:val="0000FF"/>
                      <w:lang w:val="en-US" w:eastAsia="zh-CN"/>
                    </w:rPr>
                    <w:t>MW</w:t>
                  </w:r>
                  <w:r>
                    <w:rPr>
                      <w:rFonts w:hint="default"/>
                      <w:color w:val="0000FF"/>
                      <w:lang w:val="en-US" w:eastAsia="en-US"/>
                    </w:rPr>
                    <w:t>）</w:t>
                  </w:r>
                </w:p>
              </w:tc>
              <w:tc>
                <w:tcPr>
                  <w:tcW w:w="1149" w:type="dxa"/>
                  <w:vMerge w:val="continue"/>
                  <w:tcBorders>
                    <w:top w:val="single" w:color="000000" w:sz="4" w:space="0"/>
                    <w:bottom w:val="single" w:color="000000" w:sz="4" w:space="0"/>
                  </w:tcBorders>
                  <w:vAlign w:val="center"/>
                </w:tcPr>
                <w:p w14:paraId="3ABCA8A6">
                  <w:pPr>
                    <w:pStyle w:val="43"/>
                    <w:bidi w:val="0"/>
                    <w:jc w:val="center"/>
                    <w:rPr>
                      <w:rFonts w:hint="default"/>
                      <w:color w:val="0000FF"/>
                      <w:lang w:eastAsia="en-US"/>
                    </w:rPr>
                  </w:pPr>
                </w:p>
              </w:tc>
              <w:tc>
                <w:tcPr>
                  <w:tcW w:w="1383" w:type="dxa"/>
                  <w:vMerge w:val="continue"/>
                  <w:tcBorders>
                    <w:top w:val="single" w:color="000000" w:sz="4" w:space="0"/>
                    <w:bottom w:val="single" w:color="000000" w:sz="4" w:space="0"/>
                  </w:tcBorders>
                  <w:vAlign w:val="center"/>
                </w:tcPr>
                <w:p w14:paraId="5158F917">
                  <w:pPr>
                    <w:pStyle w:val="43"/>
                    <w:bidi w:val="0"/>
                    <w:jc w:val="center"/>
                    <w:rPr>
                      <w:rFonts w:hint="default"/>
                      <w:color w:val="0000FF"/>
                      <w:lang w:eastAsia="en-US"/>
                    </w:rPr>
                  </w:pPr>
                </w:p>
              </w:tc>
              <w:tc>
                <w:tcPr>
                  <w:tcW w:w="1153" w:type="dxa"/>
                  <w:tcBorders>
                    <w:top w:val="single" w:color="000000" w:sz="4" w:space="0"/>
                    <w:bottom w:val="single" w:color="000000" w:sz="4" w:space="0"/>
                    <w:right w:val="nil"/>
                  </w:tcBorders>
                  <w:vAlign w:val="center"/>
                </w:tcPr>
                <w:p w14:paraId="339FCD60">
                  <w:pPr>
                    <w:pStyle w:val="43"/>
                    <w:bidi w:val="0"/>
                    <w:jc w:val="center"/>
                    <w:rPr>
                      <w:rFonts w:hint="default"/>
                      <w:color w:val="0000FF"/>
                      <w:lang w:val="en-US" w:eastAsia="en-US"/>
                    </w:rPr>
                  </w:pPr>
                  <w:r>
                    <w:rPr>
                      <w:rFonts w:hint="default"/>
                      <w:color w:val="0000FF"/>
                      <w:lang w:val="en-US" w:eastAsia="en-US"/>
                    </w:rPr>
                    <w:t>（万㎡）</w:t>
                  </w:r>
                </w:p>
              </w:tc>
            </w:tr>
            <w:tr w14:paraId="4591BE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82" w:type="dxa"/>
                  <w:tcBorders>
                    <w:top w:val="single" w:color="000000" w:sz="4" w:space="0"/>
                    <w:left w:val="nil"/>
                    <w:bottom w:val="single" w:color="000000" w:sz="4" w:space="0"/>
                  </w:tcBorders>
                  <w:vAlign w:val="center"/>
                </w:tcPr>
                <w:p w14:paraId="6C04BC0D">
                  <w:pPr>
                    <w:pStyle w:val="43"/>
                    <w:bidi w:val="0"/>
                    <w:jc w:val="center"/>
                    <w:rPr>
                      <w:rFonts w:hint="default"/>
                      <w:color w:val="0000FF"/>
                      <w:lang w:val="en-US" w:eastAsia="en-US"/>
                    </w:rPr>
                  </w:pPr>
                  <w:r>
                    <w:rPr>
                      <w:rFonts w:hint="default"/>
                      <w:color w:val="0000FF"/>
                      <w:lang w:val="en-US" w:eastAsia="en-US"/>
                    </w:rPr>
                    <w:t>1</w:t>
                  </w:r>
                </w:p>
              </w:tc>
              <w:tc>
                <w:tcPr>
                  <w:tcW w:w="1371" w:type="dxa"/>
                  <w:tcBorders>
                    <w:top w:val="single" w:color="000000" w:sz="4" w:space="0"/>
                    <w:bottom w:val="single" w:color="000000" w:sz="4" w:space="0"/>
                  </w:tcBorders>
                  <w:vAlign w:val="center"/>
                </w:tcPr>
                <w:p w14:paraId="6EC1AD33">
                  <w:pPr>
                    <w:pStyle w:val="43"/>
                    <w:bidi w:val="0"/>
                    <w:jc w:val="center"/>
                    <w:rPr>
                      <w:rFonts w:hint="default"/>
                      <w:color w:val="0000FF"/>
                      <w:lang w:val="en-US" w:eastAsia="en-US"/>
                    </w:rPr>
                  </w:pPr>
                  <w:r>
                    <w:rPr>
                      <w:color w:val="0000FF"/>
                    </w:rPr>
                    <w:t>石油</w:t>
                  </w:r>
                  <w:r>
                    <w:rPr>
                      <w:rFonts w:hint="eastAsia"/>
                      <w:color w:val="0000FF"/>
                      <w:lang w:val="en-US" w:eastAsia="zh-CN"/>
                    </w:rPr>
                    <w:t>家属楼</w:t>
                  </w:r>
                </w:p>
              </w:tc>
              <w:tc>
                <w:tcPr>
                  <w:tcW w:w="1163" w:type="dxa"/>
                  <w:tcBorders>
                    <w:top w:val="single" w:color="000000" w:sz="4" w:space="0"/>
                    <w:bottom w:val="single" w:color="000000" w:sz="4" w:space="0"/>
                  </w:tcBorders>
                  <w:vAlign w:val="center"/>
                </w:tcPr>
                <w:p w14:paraId="5CE638E5">
                  <w:pPr>
                    <w:pStyle w:val="43"/>
                    <w:bidi w:val="0"/>
                    <w:jc w:val="center"/>
                    <w:rPr>
                      <w:rFonts w:hint="default" w:eastAsia="宋体"/>
                      <w:color w:val="0000FF"/>
                      <w:lang w:val="en-US" w:eastAsia="zh-CN"/>
                    </w:rPr>
                  </w:pPr>
                  <w:r>
                    <w:rPr>
                      <w:rFonts w:hint="eastAsia"/>
                      <w:color w:val="0000FF"/>
                      <w:lang w:val="en-US" w:eastAsia="zh-CN"/>
                    </w:rPr>
                    <w:t>5.6</w:t>
                  </w:r>
                </w:p>
              </w:tc>
              <w:tc>
                <w:tcPr>
                  <w:tcW w:w="1149" w:type="dxa"/>
                  <w:tcBorders>
                    <w:top w:val="single" w:color="000000" w:sz="4" w:space="0"/>
                    <w:bottom w:val="single" w:color="000000" w:sz="4" w:space="0"/>
                  </w:tcBorders>
                  <w:vAlign w:val="center"/>
                </w:tcPr>
                <w:p w14:paraId="1F624A4A">
                  <w:pPr>
                    <w:pStyle w:val="43"/>
                    <w:bidi w:val="0"/>
                    <w:jc w:val="center"/>
                    <w:rPr>
                      <w:rFonts w:hint="default"/>
                      <w:color w:val="0000FF"/>
                      <w:lang w:val="en-US" w:eastAsia="en-US"/>
                    </w:rPr>
                  </w:pPr>
                  <w:r>
                    <w:rPr>
                      <w:rFonts w:hint="eastAsia"/>
                      <w:color w:val="0000FF"/>
                      <w:lang w:val="en-US" w:eastAsia="zh-CN"/>
                    </w:rPr>
                    <w:t>5.6</w:t>
                  </w:r>
                </w:p>
              </w:tc>
              <w:tc>
                <w:tcPr>
                  <w:tcW w:w="1149" w:type="dxa"/>
                  <w:tcBorders>
                    <w:top w:val="single" w:color="000000" w:sz="4" w:space="0"/>
                    <w:bottom w:val="single" w:color="000000" w:sz="4" w:space="0"/>
                  </w:tcBorders>
                  <w:vAlign w:val="center"/>
                </w:tcPr>
                <w:p w14:paraId="796DEA0F">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2A39C4B4">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50D00638">
                  <w:pPr>
                    <w:pStyle w:val="43"/>
                    <w:bidi w:val="0"/>
                    <w:jc w:val="center"/>
                    <w:rPr>
                      <w:rFonts w:hint="default"/>
                      <w:color w:val="0000FF"/>
                      <w:lang w:val="en-US" w:eastAsia="en-US"/>
                    </w:rPr>
                  </w:pPr>
                  <w:r>
                    <w:rPr>
                      <w:rFonts w:hint="default"/>
                      <w:color w:val="0000FF"/>
                      <w:lang w:val="en-US" w:eastAsia="en-US"/>
                    </w:rPr>
                    <w:t>2.5</w:t>
                  </w:r>
                </w:p>
              </w:tc>
            </w:tr>
            <w:tr w14:paraId="7F535C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jc w:val="center"/>
              </w:trPr>
              <w:tc>
                <w:tcPr>
                  <w:tcW w:w="682" w:type="dxa"/>
                  <w:vMerge w:val="restart"/>
                  <w:tcBorders>
                    <w:top w:val="single" w:color="000000" w:sz="4" w:space="0"/>
                    <w:left w:val="nil"/>
                  </w:tcBorders>
                  <w:vAlign w:val="center"/>
                </w:tcPr>
                <w:p w14:paraId="0C475300">
                  <w:pPr>
                    <w:pStyle w:val="43"/>
                    <w:bidi w:val="0"/>
                    <w:jc w:val="center"/>
                    <w:rPr>
                      <w:rFonts w:hint="default"/>
                      <w:color w:val="0000FF"/>
                      <w:lang w:val="en-US" w:eastAsia="en-US"/>
                    </w:rPr>
                  </w:pPr>
                  <w:r>
                    <w:rPr>
                      <w:rFonts w:hint="default"/>
                      <w:color w:val="0000FF"/>
                      <w:lang w:val="en-US" w:eastAsia="en-US"/>
                    </w:rPr>
                    <w:t>2</w:t>
                  </w:r>
                </w:p>
              </w:tc>
              <w:tc>
                <w:tcPr>
                  <w:tcW w:w="1371" w:type="dxa"/>
                  <w:vMerge w:val="restart"/>
                  <w:tcBorders>
                    <w:top w:val="single" w:color="000000" w:sz="4" w:space="0"/>
                  </w:tcBorders>
                  <w:vAlign w:val="center"/>
                </w:tcPr>
                <w:p w14:paraId="311FB677">
                  <w:pPr>
                    <w:pStyle w:val="43"/>
                    <w:bidi w:val="0"/>
                    <w:jc w:val="center"/>
                    <w:rPr>
                      <w:rFonts w:hint="default"/>
                      <w:color w:val="0000FF"/>
                      <w:lang w:val="en-US" w:eastAsia="en-US"/>
                    </w:rPr>
                  </w:pPr>
                  <w:r>
                    <w:rPr>
                      <w:rFonts w:hint="default"/>
                      <w:color w:val="0000FF"/>
                      <w:lang w:val="en-US" w:eastAsia="en-US"/>
                    </w:rPr>
                    <w:t>北岸明珠</w:t>
                  </w:r>
                  <w:r>
                    <w:rPr>
                      <w:rFonts w:hint="eastAsia"/>
                      <w:color w:val="0000FF"/>
                      <w:lang w:val="en-US" w:eastAsia="zh-CN"/>
                    </w:rPr>
                    <w:t>小区</w:t>
                  </w:r>
                </w:p>
              </w:tc>
              <w:tc>
                <w:tcPr>
                  <w:tcW w:w="1163" w:type="dxa"/>
                  <w:vMerge w:val="restart"/>
                  <w:tcBorders>
                    <w:top w:val="single" w:color="000000" w:sz="4" w:space="0"/>
                  </w:tcBorders>
                  <w:vAlign w:val="center"/>
                </w:tcPr>
                <w:p w14:paraId="73B84C3F">
                  <w:pPr>
                    <w:pStyle w:val="43"/>
                    <w:bidi w:val="0"/>
                    <w:jc w:val="center"/>
                    <w:rPr>
                      <w:rFonts w:hint="default" w:eastAsia="宋体"/>
                      <w:color w:val="0000FF"/>
                      <w:lang w:val="en-US" w:eastAsia="zh-CN"/>
                    </w:rPr>
                  </w:pPr>
                  <w:r>
                    <w:rPr>
                      <w:rFonts w:hint="eastAsia"/>
                      <w:color w:val="0000FF"/>
                      <w:lang w:val="en-US" w:eastAsia="zh-CN"/>
                    </w:rPr>
                    <w:t>4.2</w:t>
                  </w:r>
                </w:p>
              </w:tc>
              <w:tc>
                <w:tcPr>
                  <w:tcW w:w="1149" w:type="dxa"/>
                  <w:tcBorders>
                    <w:top w:val="single" w:color="000000" w:sz="4" w:space="0"/>
                    <w:bottom w:val="single" w:color="000000" w:sz="4" w:space="0"/>
                  </w:tcBorders>
                  <w:vAlign w:val="center"/>
                </w:tcPr>
                <w:p w14:paraId="0FEE54DB">
                  <w:pPr>
                    <w:pStyle w:val="43"/>
                    <w:bidi w:val="0"/>
                    <w:jc w:val="center"/>
                    <w:rPr>
                      <w:rFonts w:hint="default" w:eastAsia="宋体"/>
                      <w:color w:val="0000FF"/>
                      <w:lang w:val="en-US" w:eastAsia="zh-CN"/>
                    </w:rPr>
                  </w:pPr>
                  <w:r>
                    <w:rPr>
                      <w:rFonts w:hint="eastAsia"/>
                      <w:color w:val="0000FF"/>
                      <w:lang w:val="en-US" w:eastAsia="zh-CN"/>
                    </w:rPr>
                    <w:t>2.1</w:t>
                  </w:r>
                </w:p>
              </w:tc>
              <w:tc>
                <w:tcPr>
                  <w:tcW w:w="1149" w:type="dxa"/>
                  <w:vMerge w:val="restart"/>
                  <w:tcBorders>
                    <w:top w:val="single" w:color="000000" w:sz="4" w:space="0"/>
                  </w:tcBorders>
                  <w:vAlign w:val="center"/>
                </w:tcPr>
                <w:p w14:paraId="680010F1">
                  <w:pPr>
                    <w:pStyle w:val="43"/>
                    <w:bidi w:val="0"/>
                    <w:jc w:val="center"/>
                    <w:rPr>
                      <w:rFonts w:hint="default"/>
                      <w:color w:val="0000FF"/>
                      <w:lang w:val="en-US" w:eastAsia="en-US"/>
                    </w:rPr>
                  </w:pPr>
                  <w:r>
                    <w:rPr>
                      <w:rFonts w:hint="default"/>
                      <w:color w:val="0000FF"/>
                      <w:lang w:val="en-US" w:eastAsia="en-US"/>
                    </w:rPr>
                    <w:t>2</w:t>
                  </w:r>
                </w:p>
              </w:tc>
              <w:tc>
                <w:tcPr>
                  <w:tcW w:w="1383" w:type="dxa"/>
                  <w:vMerge w:val="restart"/>
                  <w:tcBorders>
                    <w:top w:val="single" w:color="000000" w:sz="4" w:space="0"/>
                  </w:tcBorders>
                  <w:vAlign w:val="center"/>
                </w:tcPr>
                <w:p w14:paraId="0CB475A4">
                  <w:pPr>
                    <w:pStyle w:val="43"/>
                    <w:bidi w:val="0"/>
                    <w:jc w:val="center"/>
                    <w:rPr>
                      <w:rFonts w:hint="default"/>
                      <w:color w:val="0000FF"/>
                      <w:lang w:val="en-US" w:eastAsia="en-US"/>
                    </w:rPr>
                  </w:pPr>
                  <w:r>
                    <w:rPr>
                      <w:rFonts w:hint="default"/>
                      <w:color w:val="0000FF"/>
                      <w:lang w:val="en-US" w:eastAsia="en-US"/>
                    </w:rPr>
                    <w:t>1</w:t>
                  </w:r>
                </w:p>
              </w:tc>
              <w:tc>
                <w:tcPr>
                  <w:tcW w:w="1153" w:type="dxa"/>
                  <w:vMerge w:val="restart"/>
                  <w:tcBorders>
                    <w:top w:val="single" w:color="000000" w:sz="4" w:space="0"/>
                    <w:right w:val="nil"/>
                  </w:tcBorders>
                  <w:vAlign w:val="center"/>
                </w:tcPr>
                <w:p w14:paraId="73F9ED9D">
                  <w:pPr>
                    <w:pStyle w:val="43"/>
                    <w:bidi w:val="0"/>
                    <w:jc w:val="center"/>
                    <w:rPr>
                      <w:rFonts w:hint="default"/>
                      <w:color w:val="0000FF"/>
                      <w:lang w:val="en-US" w:eastAsia="en-US"/>
                    </w:rPr>
                  </w:pPr>
                  <w:r>
                    <w:rPr>
                      <w:rFonts w:hint="default"/>
                      <w:color w:val="0000FF"/>
                      <w:lang w:val="en-US" w:eastAsia="en-US"/>
                    </w:rPr>
                    <w:t>3.8</w:t>
                  </w:r>
                </w:p>
              </w:tc>
            </w:tr>
            <w:tr w14:paraId="56C243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682" w:type="dxa"/>
                  <w:vMerge w:val="continue"/>
                  <w:tcBorders>
                    <w:left w:val="nil"/>
                    <w:bottom w:val="single" w:color="000000" w:sz="4" w:space="0"/>
                  </w:tcBorders>
                  <w:vAlign w:val="center"/>
                </w:tcPr>
                <w:p w14:paraId="4632EC79">
                  <w:pPr>
                    <w:pStyle w:val="43"/>
                    <w:bidi w:val="0"/>
                    <w:jc w:val="center"/>
                    <w:rPr>
                      <w:rFonts w:hint="default"/>
                      <w:color w:val="0000FF"/>
                      <w:lang w:val="en-US" w:eastAsia="en-US"/>
                    </w:rPr>
                  </w:pPr>
                </w:p>
              </w:tc>
              <w:tc>
                <w:tcPr>
                  <w:tcW w:w="1371" w:type="dxa"/>
                  <w:vMerge w:val="continue"/>
                  <w:tcBorders>
                    <w:bottom w:val="single" w:color="000000" w:sz="4" w:space="0"/>
                  </w:tcBorders>
                  <w:vAlign w:val="center"/>
                </w:tcPr>
                <w:p w14:paraId="22C35742">
                  <w:pPr>
                    <w:pStyle w:val="43"/>
                    <w:bidi w:val="0"/>
                    <w:jc w:val="center"/>
                    <w:rPr>
                      <w:rFonts w:hint="default"/>
                      <w:color w:val="0000FF"/>
                      <w:lang w:val="en-US" w:eastAsia="en-US"/>
                    </w:rPr>
                  </w:pPr>
                </w:p>
              </w:tc>
              <w:tc>
                <w:tcPr>
                  <w:tcW w:w="1163" w:type="dxa"/>
                  <w:vMerge w:val="continue"/>
                  <w:tcBorders>
                    <w:bottom w:val="single" w:color="000000" w:sz="4" w:space="0"/>
                  </w:tcBorders>
                  <w:vAlign w:val="center"/>
                </w:tcPr>
                <w:p w14:paraId="436F81E8">
                  <w:pPr>
                    <w:pStyle w:val="43"/>
                    <w:bidi w:val="0"/>
                    <w:jc w:val="center"/>
                    <w:rPr>
                      <w:rFonts w:hint="eastAsia"/>
                      <w:color w:val="0000FF"/>
                      <w:lang w:val="en-US" w:eastAsia="zh-CN"/>
                    </w:rPr>
                  </w:pPr>
                </w:p>
              </w:tc>
              <w:tc>
                <w:tcPr>
                  <w:tcW w:w="1149" w:type="dxa"/>
                  <w:tcBorders>
                    <w:top w:val="single" w:color="000000" w:sz="4" w:space="0"/>
                    <w:bottom w:val="single" w:color="000000" w:sz="4" w:space="0"/>
                  </w:tcBorders>
                  <w:vAlign w:val="center"/>
                </w:tcPr>
                <w:p w14:paraId="0094DCE8">
                  <w:pPr>
                    <w:pStyle w:val="43"/>
                    <w:bidi w:val="0"/>
                    <w:jc w:val="center"/>
                    <w:rPr>
                      <w:rFonts w:hint="default"/>
                      <w:color w:val="0000FF"/>
                      <w:lang w:val="en-US" w:eastAsia="zh-CN"/>
                    </w:rPr>
                  </w:pPr>
                  <w:r>
                    <w:rPr>
                      <w:rFonts w:hint="eastAsia"/>
                      <w:color w:val="0000FF"/>
                      <w:lang w:val="en-US" w:eastAsia="zh-CN"/>
                    </w:rPr>
                    <w:t>2.1</w:t>
                  </w:r>
                </w:p>
              </w:tc>
              <w:tc>
                <w:tcPr>
                  <w:tcW w:w="1149" w:type="dxa"/>
                  <w:vMerge w:val="continue"/>
                  <w:tcBorders>
                    <w:bottom w:val="single" w:color="000000" w:sz="4" w:space="0"/>
                  </w:tcBorders>
                  <w:vAlign w:val="center"/>
                </w:tcPr>
                <w:p w14:paraId="497D8C52">
                  <w:pPr>
                    <w:pStyle w:val="43"/>
                    <w:bidi w:val="0"/>
                    <w:jc w:val="center"/>
                    <w:rPr>
                      <w:rFonts w:hint="default"/>
                      <w:color w:val="0000FF"/>
                      <w:lang w:val="en-US" w:eastAsia="en-US"/>
                    </w:rPr>
                  </w:pPr>
                </w:p>
              </w:tc>
              <w:tc>
                <w:tcPr>
                  <w:tcW w:w="1383" w:type="dxa"/>
                  <w:vMerge w:val="continue"/>
                  <w:tcBorders>
                    <w:bottom w:val="single" w:color="000000" w:sz="4" w:space="0"/>
                  </w:tcBorders>
                  <w:vAlign w:val="center"/>
                </w:tcPr>
                <w:p w14:paraId="03AA3B1B">
                  <w:pPr>
                    <w:pStyle w:val="43"/>
                    <w:bidi w:val="0"/>
                    <w:jc w:val="center"/>
                    <w:rPr>
                      <w:rFonts w:hint="default"/>
                      <w:color w:val="0000FF"/>
                      <w:lang w:val="en-US" w:eastAsia="en-US"/>
                    </w:rPr>
                  </w:pPr>
                </w:p>
              </w:tc>
              <w:tc>
                <w:tcPr>
                  <w:tcW w:w="1153" w:type="dxa"/>
                  <w:vMerge w:val="continue"/>
                  <w:tcBorders>
                    <w:bottom w:val="single" w:color="000000" w:sz="4" w:space="0"/>
                    <w:right w:val="nil"/>
                  </w:tcBorders>
                  <w:vAlign w:val="center"/>
                </w:tcPr>
                <w:p w14:paraId="3836F6E6">
                  <w:pPr>
                    <w:pStyle w:val="43"/>
                    <w:bidi w:val="0"/>
                    <w:jc w:val="center"/>
                    <w:rPr>
                      <w:rFonts w:hint="default"/>
                      <w:color w:val="0000FF"/>
                      <w:lang w:val="en-US" w:eastAsia="en-US"/>
                    </w:rPr>
                  </w:pPr>
                </w:p>
              </w:tc>
            </w:tr>
            <w:tr w14:paraId="001D46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682" w:type="dxa"/>
                  <w:vMerge w:val="restart"/>
                  <w:tcBorders>
                    <w:top w:val="single" w:color="000000" w:sz="4" w:space="0"/>
                    <w:left w:val="nil"/>
                    <w:bottom w:val="single" w:color="000000" w:sz="4" w:space="0"/>
                  </w:tcBorders>
                  <w:vAlign w:val="center"/>
                </w:tcPr>
                <w:p w14:paraId="11E9526D">
                  <w:pPr>
                    <w:pStyle w:val="43"/>
                    <w:bidi w:val="0"/>
                    <w:jc w:val="center"/>
                    <w:rPr>
                      <w:rFonts w:hint="default"/>
                      <w:color w:val="0000FF"/>
                      <w:lang w:val="en-US" w:eastAsia="en-US"/>
                    </w:rPr>
                  </w:pPr>
                  <w:r>
                    <w:rPr>
                      <w:rFonts w:hint="default"/>
                      <w:color w:val="0000FF"/>
                      <w:lang w:val="en-US" w:eastAsia="en-US"/>
                    </w:rPr>
                    <w:t>3</w:t>
                  </w:r>
                </w:p>
              </w:tc>
              <w:tc>
                <w:tcPr>
                  <w:tcW w:w="1371" w:type="dxa"/>
                  <w:vMerge w:val="restart"/>
                  <w:tcBorders>
                    <w:top w:val="single" w:color="000000" w:sz="4" w:space="0"/>
                    <w:bottom w:val="single" w:color="000000" w:sz="4" w:space="0"/>
                  </w:tcBorders>
                  <w:vAlign w:val="center"/>
                </w:tcPr>
                <w:p w14:paraId="2E2FE6AE">
                  <w:pPr>
                    <w:pStyle w:val="43"/>
                    <w:bidi w:val="0"/>
                    <w:jc w:val="center"/>
                    <w:rPr>
                      <w:rFonts w:hint="default"/>
                      <w:color w:val="0000FF"/>
                      <w:lang w:val="en-US" w:eastAsia="en-US"/>
                    </w:rPr>
                  </w:pPr>
                  <w:r>
                    <w:rPr>
                      <w:rFonts w:hint="default"/>
                      <w:color w:val="0000FF"/>
                      <w:lang w:val="en-US" w:eastAsia="en-US"/>
                    </w:rPr>
                    <w:t>莲江壹号</w:t>
                  </w:r>
                  <w:r>
                    <w:rPr>
                      <w:rFonts w:hint="eastAsia"/>
                      <w:color w:val="0000FF"/>
                      <w:lang w:val="en-US" w:eastAsia="zh-CN"/>
                    </w:rPr>
                    <w:t>小区</w:t>
                  </w:r>
                </w:p>
              </w:tc>
              <w:tc>
                <w:tcPr>
                  <w:tcW w:w="1163" w:type="dxa"/>
                  <w:vMerge w:val="restart"/>
                  <w:tcBorders>
                    <w:top w:val="single" w:color="000000" w:sz="4" w:space="0"/>
                    <w:bottom w:val="single" w:color="000000" w:sz="4" w:space="0"/>
                  </w:tcBorders>
                  <w:vAlign w:val="center"/>
                </w:tcPr>
                <w:p w14:paraId="44DC115C">
                  <w:pPr>
                    <w:pStyle w:val="43"/>
                    <w:bidi w:val="0"/>
                    <w:jc w:val="center"/>
                    <w:rPr>
                      <w:rFonts w:hint="eastAsia" w:eastAsia="宋体"/>
                      <w:color w:val="0000FF"/>
                      <w:lang w:val="en-US" w:eastAsia="zh-CN"/>
                    </w:rPr>
                  </w:pPr>
                  <w:r>
                    <w:rPr>
                      <w:rFonts w:hint="eastAsia"/>
                      <w:color w:val="0000FF"/>
                      <w:lang w:val="en-US" w:eastAsia="zh-CN"/>
                    </w:rPr>
                    <w:t>7</w:t>
                  </w:r>
                </w:p>
              </w:tc>
              <w:tc>
                <w:tcPr>
                  <w:tcW w:w="1149" w:type="dxa"/>
                  <w:tcBorders>
                    <w:top w:val="single" w:color="000000" w:sz="4" w:space="0"/>
                    <w:bottom w:val="single" w:color="000000" w:sz="4" w:space="0"/>
                  </w:tcBorders>
                  <w:vAlign w:val="center"/>
                </w:tcPr>
                <w:p w14:paraId="049CB83C">
                  <w:pPr>
                    <w:pStyle w:val="43"/>
                    <w:bidi w:val="0"/>
                    <w:jc w:val="center"/>
                    <w:rPr>
                      <w:rFonts w:hint="default" w:eastAsia="宋体"/>
                      <w:color w:val="0000FF"/>
                      <w:lang w:val="en-US" w:eastAsia="zh-CN"/>
                    </w:rPr>
                  </w:pPr>
                  <w:r>
                    <w:rPr>
                      <w:rFonts w:hint="eastAsia"/>
                      <w:color w:val="0000FF"/>
                      <w:lang w:val="en-US" w:eastAsia="zh-CN"/>
                    </w:rPr>
                    <w:t>4.2</w:t>
                  </w:r>
                </w:p>
              </w:tc>
              <w:tc>
                <w:tcPr>
                  <w:tcW w:w="1149" w:type="dxa"/>
                  <w:vMerge w:val="restart"/>
                  <w:tcBorders>
                    <w:top w:val="single" w:color="000000" w:sz="4" w:space="0"/>
                    <w:bottom w:val="single" w:color="000000" w:sz="4" w:space="0"/>
                  </w:tcBorders>
                  <w:vAlign w:val="center"/>
                </w:tcPr>
                <w:p w14:paraId="31863C90">
                  <w:pPr>
                    <w:pStyle w:val="43"/>
                    <w:bidi w:val="0"/>
                    <w:jc w:val="center"/>
                    <w:rPr>
                      <w:rFonts w:hint="default"/>
                      <w:color w:val="0000FF"/>
                      <w:lang w:val="en-US" w:eastAsia="en-US"/>
                    </w:rPr>
                  </w:pPr>
                  <w:r>
                    <w:rPr>
                      <w:rFonts w:hint="default"/>
                      <w:color w:val="0000FF"/>
                      <w:lang w:val="en-US" w:eastAsia="en-US"/>
                    </w:rPr>
                    <w:t>2</w:t>
                  </w:r>
                </w:p>
              </w:tc>
              <w:tc>
                <w:tcPr>
                  <w:tcW w:w="1383" w:type="dxa"/>
                  <w:vMerge w:val="restart"/>
                  <w:tcBorders>
                    <w:top w:val="single" w:color="000000" w:sz="4" w:space="0"/>
                    <w:bottom w:val="single" w:color="000000" w:sz="4" w:space="0"/>
                  </w:tcBorders>
                  <w:vAlign w:val="center"/>
                </w:tcPr>
                <w:p w14:paraId="76100517">
                  <w:pPr>
                    <w:pStyle w:val="43"/>
                    <w:bidi w:val="0"/>
                    <w:jc w:val="center"/>
                    <w:rPr>
                      <w:rFonts w:hint="default"/>
                      <w:color w:val="0000FF"/>
                      <w:lang w:val="en-US" w:eastAsia="en-US"/>
                    </w:rPr>
                  </w:pPr>
                  <w:r>
                    <w:rPr>
                      <w:rFonts w:hint="default"/>
                      <w:color w:val="0000FF"/>
                      <w:lang w:val="en-US" w:eastAsia="en-US"/>
                    </w:rPr>
                    <w:t>1</w:t>
                  </w:r>
                </w:p>
              </w:tc>
              <w:tc>
                <w:tcPr>
                  <w:tcW w:w="1153" w:type="dxa"/>
                  <w:vMerge w:val="restart"/>
                  <w:tcBorders>
                    <w:top w:val="single" w:color="000000" w:sz="4" w:space="0"/>
                    <w:bottom w:val="single" w:color="000000" w:sz="4" w:space="0"/>
                    <w:right w:val="nil"/>
                  </w:tcBorders>
                  <w:vAlign w:val="center"/>
                </w:tcPr>
                <w:p w14:paraId="78EA995A">
                  <w:pPr>
                    <w:pStyle w:val="43"/>
                    <w:bidi w:val="0"/>
                    <w:jc w:val="center"/>
                    <w:rPr>
                      <w:rFonts w:hint="default"/>
                      <w:color w:val="0000FF"/>
                      <w:lang w:val="en-US" w:eastAsia="en-US"/>
                    </w:rPr>
                  </w:pPr>
                  <w:r>
                    <w:rPr>
                      <w:rFonts w:hint="default"/>
                      <w:color w:val="0000FF"/>
                      <w:lang w:val="en-US" w:eastAsia="en-US"/>
                    </w:rPr>
                    <w:t>7.8</w:t>
                  </w:r>
                </w:p>
              </w:tc>
            </w:tr>
            <w:tr w14:paraId="2E977C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682" w:type="dxa"/>
                  <w:vMerge w:val="continue"/>
                  <w:tcBorders>
                    <w:top w:val="single" w:color="000000" w:sz="4" w:space="0"/>
                    <w:left w:val="nil"/>
                    <w:bottom w:val="single" w:color="000000" w:sz="4" w:space="0"/>
                  </w:tcBorders>
                  <w:vAlign w:val="center"/>
                </w:tcPr>
                <w:p w14:paraId="4AB237C5">
                  <w:pPr>
                    <w:pStyle w:val="43"/>
                    <w:bidi w:val="0"/>
                    <w:jc w:val="center"/>
                    <w:rPr>
                      <w:rFonts w:hint="default"/>
                      <w:color w:val="0000FF"/>
                      <w:lang w:eastAsia="en-US"/>
                    </w:rPr>
                  </w:pPr>
                </w:p>
              </w:tc>
              <w:tc>
                <w:tcPr>
                  <w:tcW w:w="1371" w:type="dxa"/>
                  <w:vMerge w:val="continue"/>
                  <w:tcBorders>
                    <w:top w:val="single" w:color="000000" w:sz="4" w:space="0"/>
                    <w:bottom w:val="single" w:color="000000" w:sz="4" w:space="0"/>
                  </w:tcBorders>
                  <w:vAlign w:val="center"/>
                </w:tcPr>
                <w:p w14:paraId="1831FF41">
                  <w:pPr>
                    <w:pStyle w:val="43"/>
                    <w:bidi w:val="0"/>
                    <w:jc w:val="center"/>
                    <w:rPr>
                      <w:rFonts w:hint="default"/>
                      <w:color w:val="0000FF"/>
                      <w:lang w:eastAsia="en-US"/>
                    </w:rPr>
                  </w:pPr>
                </w:p>
              </w:tc>
              <w:tc>
                <w:tcPr>
                  <w:tcW w:w="1163" w:type="dxa"/>
                  <w:vMerge w:val="continue"/>
                  <w:tcBorders>
                    <w:top w:val="single" w:color="000000" w:sz="4" w:space="0"/>
                    <w:bottom w:val="single" w:color="000000" w:sz="4" w:space="0"/>
                  </w:tcBorders>
                  <w:vAlign w:val="center"/>
                </w:tcPr>
                <w:p w14:paraId="583C057E">
                  <w:pPr>
                    <w:pStyle w:val="43"/>
                    <w:bidi w:val="0"/>
                    <w:jc w:val="center"/>
                    <w:rPr>
                      <w:rFonts w:hint="default"/>
                      <w:color w:val="0000FF"/>
                      <w:lang w:eastAsia="en-US"/>
                    </w:rPr>
                  </w:pPr>
                </w:p>
              </w:tc>
              <w:tc>
                <w:tcPr>
                  <w:tcW w:w="1149" w:type="dxa"/>
                  <w:tcBorders>
                    <w:top w:val="single" w:color="000000" w:sz="4" w:space="0"/>
                    <w:bottom w:val="single" w:color="000000" w:sz="4" w:space="0"/>
                  </w:tcBorders>
                  <w:vAlign w:val="center"/>
                </w:tcPr>
                <w:p w14:paraId="14B77A58">
                  <w:pPr>
                    <w:pStyle w:val="43"/>
                    <w:bidi w:val="0"/>
                    <w:jc w:val="center"/>
                    <w:rPr>
                      <w:rFonts w:hint="default" w:eastAsia="宋体"/>
                      <w:color w:val="0000FF"/>
                      <w:lang w:val="en-US" w:eastAsia="zh-CN"/>
                    </w:rPr>
                  </w:pPr>
                  <w:r>
                    <w:rPr>
                      <w:rFonts w:hint="eastAsia"/>
                      <w:color w:val="0000FF"/>
                      <w:lang w:val="en-US" w:eastAsia="zh-CN"/>
                    </w:rPr>
                    <w:t>2.8</w:t>
                  </w:r>
                </w:p>
              </w:tc>
              <w:tc>
                <w:tcPr>
                  <w:tcW w:w="1149" w:type="dxa"/>
                  <w:vMerge w:val="continue"/>
                  <w:tcBorders>
                    <w:top w:val="single" w:color="000000" w:sz="4" w:space="0"/>
                    <w:bottom w:val="single" w:color="000000" w:sz="4" w:space="0"/>
                  </w:tcBorders>
                  <w:vAlign w:val="center"/>
                </w:tcPr>
                <w:p w14:paraId="64B1EAD5">
                  <w:pPr>
                    <w:pStyle w:val="43"/>
                    <w:bidi w:val="0"/>
                    <w:jc w:val="center"/>
                    <w:rPr>
                      <w:rFonts w:hint="default"/>
                      <w:color w:val="0000FF"/>
                      <w:lang w:eastAsia="en-US"/>
                    </w:rPr>
                  </w:pPr>
                </w:p>
              </w:tc>
              <w:tc>
                <w:tcPr>
                  <w:tcW w:w="1383" w:type="dxa"/>
                  <w:vMerge w:val="continue"/>
                  <w:tcBorders>
                    <w:top w:val="single" w:color="000000" w:sz="4" w:space="0"/>
                    <w:bottom w:val="single" w:color="000000" w:sz="4" w:space="0"/>
                  </w:tcBorders>
                  <w:vAlign w:val="center"/>
                </w:tcPr>
                <w:p w14:paraId="6F81B350">
                  <w:pPr>
                    <w:pStyle w:val="43"/>
                    <w:bidi w:val="0"/>
                    <w:jc w:val="center"/>
                    <w:rPr>
                      <w:rFonts w:hint="default"/>
                      <w:color w:val="0000FF"/>
                      <w:lang w:eastAsia="en-US"/>
                    </w:rPr>
                  </w:pPr>
                </w:p>
              </w:tc>
              <w:tc>
                <w:tcPr>
                  <w:tcW w:w="1153" w:type="dxa"/>
                  <w:vMerge w:val="continue"/>
                  <w:tcBorders>
                    <w:top w:val="single" w:color="000000" w:sz="4" w:space="0"/>
                    <w:bottom w:val="single" w:color="000000" w:sz="4" w:space="0"/>
                    <w:right w:val="nil"/>
                  </w:tcBorders>
                  <w:vAlign w:val="center"/>
                </w:tcPr>
                <w:p w14:paraId="375974DF">
                  <w:pPr>
                    <w:pStyle w:val="43"/>
                    <w:bidi w:val="0"/>
                    <w:jc w:val="center"/>
                    <w:rPr>
                      <w:rFonts w:hint="default"/>
                      <w:color w:val="0000FF"/>
                      <w:lang w:eastAsia="en-US"/>
                    </w:rPr>
                  </w:pPr>
                </w:p>
              </w:tc>
            </w:tr>
            <w:tr w14:paraId="4E0071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682" w:type="dxa"/>
                  <w:tcBorders>
                    <w:top w:val="single" w:color="000000" w:sz="4" w:space="0"/>
                    <w:left w:val="nil"/>
                    <w:bottom w:val="single" w:color="000000" w:sz="4" w:space="0"/>
                  </w:tcBorders>
                  <w:vAlign w:val="center"/>
                </w:tcPr>
                <w:p w14:paraId="211401F6">
                  <w:pPr>
                    <w:pStyle w:val="43"/>
                    <w:bidi w:val="0"/>
                    <w:jc w:val="center"/>
                    <w:rPr>
                      <w:rFonts w:hint="default"/>
                      <w:color w:val="0000FF"/>
                      <w:lang w:val="en-US" w:eastAsia="en-US"/>
                    </w:rPr>
                  </w:pPr>
                  <w:r>
                    <w:rPr>
                      <w:rFonts w:hint="default"/>
                      <w:color w:val="0000FF"/>
                      <w:lang w:val="en-US" w:eastAsia="en-US"/>
                    </w:rPr>
                    <w:t>4</w:t>
                  </w:r>
                </w:p>
              </w:tc>
              <w:tc>
                <w:tcPr>
                  <w:tcW w:w="1371" w:type="dxa"/>
                  <w:tcBorders>
                    <w:top w:val="single" w:color="000000" w:sz="4" w:space="0"/>
                    <w:bottom w:val="single" w:color="000000" w:sz="4" w:space="0"/>
                  </w:tcBorders>
                  <w:vAlign w:val="center"/>
                </w:tcPr>
                <w:p w14:paraId="738BA512">
                  <w:pPr>
                    <w:pStyle w:val="43"/>
                    <w:bidi w:val="0"/>
                    <w:jc w:val="center"/>
                    <w:rPr>
                      <w:rFonts w:hint="default"/>
                      <w:color w:val="0000FF"/>
                      <w:lang w:val="en-US" w:eastAsia="en-US"/>
                    </w:rPr>
                  </w:pPr>
                  <w:r>
                    <w:rPr>
                      <w:rFonts w:hint="default"/>
                      <w:color w:val="0000FF"/>
                      <w:lang w:val="en-US" w:eastAsia="en-US"/>
                    </w:rPr>
                    <w:t>金域蓝湾</w:t>
                  </w:r>
                  <w:r>
                    <w:rPr>
                      <w:rFonts w:hint="eastAsia"/>
                      <w:color w:val="0000FF"/>
                      <w:lang w:val="en-US" w:eastAsia="zh-CN"/>
                    </w:rPr>
                    <w:t>小区</w:t>
                  </w:r>
                </w:p>
              </w:tc>
              <w:tc>
                <w:tcPr>
                  <w:tcW w:w="1163" w:type="dxa"/>
                  <w:tcBorders>
                    <w:top w:val="single" w:color="000000" w:sz="4" w:space="0"/>
                    <w:bottom w:val="single" w:color="000000" w:sz="4" w:space="0"/>
                  </w:tcBorders>
                  <w:vAlign w:val="center"/>
                </w:tcPr>
                <w:p w14:paraId="6AFE3970">
                  <w:pPr>
                    <w:pStyle w:val="43"/>
                    <w:bidi w:val="0"/>
                    <w:jc w:val="center"/>
                    <w:rPr>
                      <w:rFonts w:hint="default" w:eastAsia="宋体"/>
                      <w:color w:val="0000FF"/>
                      <w:lang w:val="en-US" w:eastAsia="zh-CN"/>
                    </w:rPr>
                  </w:pPr>
                  <w:r>
                    <w:rPr>
                      <w:rFonts w:hint="eastAsia"/>
                      <w:color w:val="0000FF"/>
                      <w:lang w:val="en-US" w:eastAsia="zh-CN"/>
                    </w:rPr>
                    <w:t>4.2</w:t>
                  </w:r>
                </w:p>
              </w:tc>
              <w:tc>
                <w:tcPr>
                  <w:tcW w:w="1149" w:type="dxa"/>
                  <w:tcBorders>
                    <w:top w:val="single" w:color="000000" w:sz="4" w:space="0"/>
                    <w:bottom w:val="single" w:color="000000" w:sz="4" w:space="0"/>
                  </w:tcBorders>
                  <w:vAlign w:val="center"/>
                </w:tcPr>
                <w:p w14:paraId="40470EF8">
                  <w:pPr>
                    <w:pStyle w:val="43"/>
                    <w:bidi w:val="0"/>
                    <w:jc w:val="center"/>
                    <w:rPr>
                      <w:rFonts w:hint="default" w:eastAsia="宋体"/>
                      <w:color w:val="0000FF"/>
                      <w:lang w:val="en-US" w:eastAsia="zh-CN"/>
                    </w:rPr>
                  </w:pPr>
                  <w:r>
                    <w:rPr>
                      <w:rFonts w:hint="eastAsia"/>
                      <w:color w:val="0000FF"/>
                      <w:lang w:val="en-US" w:eastAsia="zh-CN"/>
                    </w:rPr>
                    <w:t>4.2</w:t>
                  </w:r>
                </w:p>
              </w:tc>
              <w:tc>
                <w:tcPr>
                  <w:tcW w:w="1149" w:type="dxa"/>
                  <w:tcBorders>
                    <w:top w:val="single" w:color="000000" w:sz="4" w:space="0"/>
                    <w:bottom w:val="single" w:color="000000" w:sz="4" w:space="0"/>
                  </w:tcBorders>
                  <w:vAlign w:val="center"/>
                </w:tcPr>
                <w:p w14:paraId="5B4FF23F">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3ED5014B">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59851901">
                  <w:pPr>
                    <w:pStyle w:val="43"/>
                    <w:bidi w:val="0"/>
                    <w:jc w:val="center"/>
                    <w:rPr>
                      <w:rFonts w:hint="default"/>
                      <w:color w:val="0000FF"/>
                      <w:lang w:val="en-US" w:eastAsia="en-US"/>
                    </w:rPr>
                  </w:pPr>
                  <w:r>
                    <w:rPr>
                      <w:rFonts w:hint="default"/>
                      <w:color w:val="0000FF"/>
                      <w:lang w:val="en-US" w:eastAsia="en-US"/>
                    </w:rPr>
                    <w:t>7.5</w:t>
                  </w:r>
                </w:p>
              </w:tc>
            </w:tr>
            <w:tr w14:paraId="6A8592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82" w:type="dxa"/>
                  <w:tcBorders>
                    <w:top w:val="single" w:color="000000" w:sz="4" w:space="0"/>
                    <w:left w:val="nil"/>
                    <w:bottom w:val="single" w:color="000000" w:sz="4" w:space="0"/>
                  </w:tcBorders>
                  <w:vAlign w:val="center"/>
                </w:tcPr>
                <w:p w14:paraId="592A2389">
                  <w:pPr>
                    <w:pStyle w:val="43"/>
                    <w:bidi w:val="0"/>
                    <w:jc w:val="center"/>
                    <w:rPr>
                      <w:rFonts w:hint="default"/>
                      <w:color w:val="0000FF"/>
                      <w:lang w:val="en-US" w:eastAsia="en-US"/>
                    </w:rPr>
                  </w:pPr>
                  <w:r>
                    <w:rPr>
                      <w:rFonts w:hint="default"/>
                      <w:color w:val="0000FF"/>
                      <w:lang w:val="en-US" w:eastAsia="en-US"/>
                    </w:rPr>
                    <w:t>5</w:t>
                  </w:r>
                </w:p>
              </w:tc>
              <w:tc>
                <w:tcPr>
                  <w:tcW w:w="1371" w:type="dxa"/>
                  <w:tcBorders>
                    <w:top w:val="single" w:color="000000" w:sz="4" w:space="0"/>
                    <w:bottom w:val="single" w:color="000000" w:sz="4" w:space="0"/>
                  </w:tcBorders>
                  <w:vAlign w:val="center"/>
                </w:tcPr>
                <w:p w14:paraId="3C1AE782">
                  <w:pPr>
                    <w:pStyle w:val="43"/>
                    <w:bidi w:val="0"/>
                    <w:jc w:val="center"/>
                    <w:rPr>
                      <w:rFonts w:hint="default"/>
                      <w:color w:val="0000FF"/>
                      <w:lang w:val="en-US" w:eastAsia="en-US"/>
                    </w:rPr>
                  </w:pPr>
                  <w:r>
                    <w:rPr>
                      <w:rFonts w:hint="eastAsia"/>
                      <w:color w:val="0000FF"/>
                      <w:lang w:val="en-US" w:eastAsia="zh-CN"/>
                    </w:rPr>
                    <w:t>莲江口人民</w:t>
                  </w:r>
                  <w:r>
                    <w:rPr>
                      <w:color w:val="0000FF"/>
                    </w:rPr>
                    <w:t>政府</w:t>
                  </w:r>
                </w:p>
              </w:tc>
              <w:tc>
                <w:tcPr>
                  <w:tcW w:w="1163" w:type="dxa"/>
                  <w:tcBorders>
                    <w:top w:val="single" w:color="000000" w:sz="4" w:space="0"/>
                    <w:bottom w:val="single" w:color="000000" w:sz="4" w:space="0"/>
                  </w:tcBorders>
                  <w:vAlign w:val="center"/>
                </w:tcPr>
                <w:p w14:paraId="701E667B">
                  <w:pPr>
                    <w:pStyle w:val="43"/>
                    <w:bidi w:val="0"/>
                    <w:jc w:val="center"/>
                    <w:rPr>
                      <w:rFonts w:hint="default" w:eastAsia="宋体"/>
                      <w:color w:val="0000FF"/>
                      <w:lang w:val="en-US" w:eastAsia="zh-CN"/>
                    </w:rPr>
                  </w:pPr>
                  <w:r>
                    <w:rPr>
                      <w:rFonts w:hint="eastAsia"/>
                      <w:color w:val="0000FF"/>
                      <w:lang w:val="en-US" w:eastAsia="zh-CN"/>
                    </w:rPr>
                    <w:t>2.8</w:t>
                  </w:r>
                </w:p>
              </w:tc>
              <w:tc>
                <w:tcPr>
                  <w:tcW w:w="1149" w:type="dxa"/>
                  <w:tcBorders>
                    <w:top w:val="single" w:color="000000" w:sz="4" w:space="0"/>
                    <w:bottom w:val="single" w:color="000000" w:sz="4" w:space="0"/>
                  </w:tcBorders>
                  <w:vAlign w:val="center"/>
                </w:tcPr>
                <w:p w14:paraId="73804C3F">
                  <w:pPr>
                    <w:pStyle w:val="43"/>
                    <w:bidi w:val="0"/>
                    <w:jc w:val="center"/>
                    <w:rPr>
                      <w:rFonts w:hint="default" w:eastAsia="宋体"/>
                      <w:color w:val="0000FF"/>
                      <w:lang w:val="en-US" w:eastAsia="zh-CN"/>
                    </w:rPr>
                  </w:pPr>
                  <w:r>
                    <w:rPr>
                      <w:rFonts w:hint="eastAsia"/>
                      <w:color w:val="0000FF"/>
                      <w:lang w:val="en-US" w:eastAsia="zh-CN"/>
                    </w:rPr>
                    <w:t>2.8</w:t>
                  </w:r>
                </w:p>
              </w:tc>
              <w:tc>
                <w:tcPr>
                  <w:tcW w:w="1149" w:type="dxa"/>
                  <w:tcBorders>
                    <w:top w:val="single" w:color="000000" w:sz="4" w:space="0"/>
                    <w:bottom w:val="single" w:color="000000" w:sz="4" w:space="0"/>
                  </w:tcBorders>
                  <w:vAlign w:val="center"/>
                </w:tcPr>
                <w:p w14:paraId="62EC2F4B">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03946C22">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5B633402">
                  <w:pPr>
                    <w:pStyle w:val="43"/>
                    <w:bidi w:val="0"/>
                    <w:jc w:val="center"/>
                    <w:rPr>
                      <w:rFonts w:hint="default"/>
                      <w:color w:val="0000FF"/>
                      <w:lang w:val="en-US" w:eastAsia="en-US"/>
                    </w:rPr>
                  </w:pPr>
                  <w:r>
                    <w:rPr>
                      <w:rFonts w:hint="default"/>
                      <w:color w:val="0000FF"/>
                      <w:lang w:val="en-US" w:eastAsia="en-US"/>
                    </w:rPr>
                    <w:t>2.5</w:t>
                  </w:r>
                </w:p>
              </w:tc>
            </w:tr>
            <w:tr w14:paraId="228A5B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82" w:type="dxa"/>
                  <w:tcBorders>
                    <w:top w:val="single" w:color="000000" w:sz="4" w:space="0"/>
                    <w:left w:val="nil"/>
                    <w:bottom w:val="single" w:color="000000" w:sz="4" w:space="0"/>
                  </w:tcBorders>
                  <w:vAlign w:val="center"/>
                </w:tcPr>
                <w:p w14:paraId="5EF66FE3">
                  <w:pPr>
                    <w:pStyle w:val="43"/>
                    <w:bidi w:val="0"/>
                    <w:jc w:val="center"/>
                    <w:rPr>
                      <w:rFonts w:hint="default"/>
                      <w:color w:val="0000FF"/>
                      <w:lang w:val="en-US" w:eastAsia="en-US"/>
                    </w:rPr>
                  </w:pPr>
                  <w:r>
                    <w:rPr>
                      <w:rFonts w:hint="default"/>
                      <w:color w:val="0000FF"/>
                      <w:lang w:val="en-US" w:eastAsia="en-US"/>
                    </w:rPr>
                    <w:t>6</w:t>
                  </w:r>
                </w:p>
              </w:tc>
              <w:tc>
                <w:tcPr>
                  <w:tcW w:w="1371" w:type="dxa"/>
                  <w:tcBorders>
                    <w:top w:val="single" w:color="000000" w:sz="4" w:space="0"/>
                    <w:bottom w:val="single" w:color="000000" w:sz="4" w:space="0"/>
                  </w:tcBorders>
                  <w:vAlign w:val="center"/>
                </w:tcPr>
                <w:p w14:paraId="03977FC3">
                  <w:pPr>
                    <w:pStyle w:val="43"/>
                    <w:bidi w:val="0"/>
                    <w:jc w:val="center"/>
                    <w:rPr>
                      <w:rFonts w:hint="default"/>
                      <w:color w:val="0000FF"/>
                      <w:lang w:val="en-US" w:eastAsia="en-US"/>
                    </w:rPr>
                  </w:pPr>
                  <w:r>
                    <w:rPr>
                      <w:rFonts w:hint="eastAsia"/>
                      <w:color w:val="0000FF"/>
                      <w:lang w:val="en-US" w:eastAsia="zh-CN"/>
                    </w:rPr>
                    <w:t>莲江口</w:t>
                  </w:r>
                  <w:r>
                    <w:rPr>
                      <w:color w:val="0000FF"/>
                    </w:rPr>
                    <w:t>小学</w:t>
                  </w:r>
                </w:p>
              </w:tc>
              <w:tc>
                <w:tcPr>
                  <w:tcW w:w="1163" w:type="dxa"/>
                  <w:tcBorders>
                    <w:top w:val="single" w:color="000000" w:sz="4" w:space="0"/>
                    <w:bottom w:val="single" w:color="000000" w:sz="4" w:space="0"/>
                  </w:tcBorders>
                  <w:vAlign w:val="center"/>
                </w:tcPr>
                <w:p w14:paraId="67673E6E">
                  <w:pPr>
                    <w:pStyle w:val="43"/>
                    <w:bidi w:val="0"/>
                    <w:jc w:val="center"/>
                    <w:rPr>
                      <w:rFonts w:hint="default" w:eastAsia="宋体"/>
                      <w:color w:val="0000FF"/>
                      <w:lang w:val="en-US" w:eastAsia="zh-CN"/>
                    </w:rPr>
                  </w:pPr>
                  <w:r>
                    <w:rPr>
                      <w:rFonts w:hint="eastAsia"/>
                      <w:color w:val="0000FF"/>
                      <w:lang w:val="en-US" w:eastAsia="zh-CN"/>
                    </w:rPr>
                    <w:t>2.8</w:t>
                  </w:r>
                </w:p>
              </w:tc>
              <w:tc>
                <w:tcPr>
                  <w:tcW w:w="1149" w:type="dxa"/>
                  <w:tcBorders>
                    <w:top w:val="single" w:color="000000" w:sz="4" w:space="0"/>
                    <w:bottom w:val="single" w:color="000000" w:sz="4" w:space="0"/>
                  </w:tcBorders>
                  <w:vAlign w:val="center"/>
                </w:tcPr>
                <w:p w14:paraId="372C4A98">
                  <w:pPr>
                    <w:pStyle w:val="43"/>
                    <w:bidi w:val="0"/>
                    <w:jc w:val="center"/>
                    <w:rPr>
                      <w:rFonts w:hint="default" w:eastAsia="宋体"/>
                      <w:color w:val="0000FF"/>
                      <w:lang w:val="en-US" w:eastAsia="zh-CN"/>
                    </w:rPr>
                  </w:pPr>
                  <w:r>
                    <w:rPr>
                      <w:rFonts w:hint="eastAsia"/>
                      <w:color w:val="0000FF"/>
                      <w:lang w:val="en-US" w:eastAsia="zh-CN"/>
                    </w:rPr>
                    <w:t>2.8</w:t>
                  </w:r>
                </w:p>
              </w:tc>
              <w:tc>
                <w:tcPr>
                  <w:tcW w:w="1149" w:type="dxa"/>
                  <w:tcBorders>
                    <w:top w:val="single" w:color="000000" w:sz="4" w:space="0"/>
                    <w:bottom w:val="single" w:color="000000" w:sz="4" w:space="0"/>
                  </w:tcBorders>
                  <w:vAlign w:val="center"/>
                </w:tcPr>
                <w:p w14:paraId="4DC10606">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5496B555">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5D82EB25">
                  <w:pPr>
                    <w:pStyle w:val="43"/>
                    <w:bidi w:val="0"/>
                    <w:jc w:val="center"/>
                    <w:rPr>
                      <w:rFonts w:hint="default"/>
                      <w:color w:val="0000FF"/>
                      <w:lang w:val="en-US" w:eastAsia="en-US"/>
                    </w:rPr>
                  </w:pPr>
                  <w:r>
                    <w:rPr>
                      <w:rFonts w:hint="default"/>
                      <w:color w:val="0000FF"/>
                      <w:lang w:val="en-US" w:eastAsia="en-US"/>
                    </w:rPr>
                    <w:t>2</w:t>
                  </w:r>
                </w:p>
              </w:tc>
            </w:tr>
            <w:tr w14:paraId="4E713D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82" w:type="dxa"/>
                  <w:tcBorders>
                    <w:top w:val="single" w:color="000000" w:sz="4" w:space="0"/>
                    <w:left w:val="nil"/>
                    <w:bottom w:val="single" w:color="000000" w:sz="4" w:space="0"/>
                  </w:tcBorders>
                  <w:vAlign w:val="center"/>
                </w:tcPr>
                <w:p w14:paraId="33F46F5E">
                  <w:pPr>
                    <w:pStyle w:val="43"/>
                    <w:bidi w:val="0"/>
                    <w:jc w:val="center"/>
                    <w:rPr>
                      <w:rFonts w:hint="default"/>
                      <w:color w:val="0000FF"/>
                      <w:lang w:val="en-US" w:eastAsia="en-US"/>
                    </w:rPr>
                  </w:pPr>
                  <w:r>
                    <w:rPr>
                      <w:rFonts w:hint="default"/>
                      <w:color w:val="0000FF"/>
                      <w:lang w:val="en-US" w:eastAsia="en-US"/>
                    </w:rPr>
                    <w:t>7</w:t>
                  </w:r>
                </w:p>
              </w:tc>
              <w:tc>
                <w:tcPr>
                  <w:tcW w:w="1371" w:type="dxa"/>
                  <w:tcBorders>
                    <w:top w:val="single" w:color="000000" w:sz="4" w:space="0"/>
                    <w:bottom w:val="single" w:color="000000" w:sz="4" w:space="0"/>
                  </w:tcBorders>
                  <w:vAlign w:val="center"/>
                </w:tcPr>
                <w:p w14:paraId="306022DD">
                  <w:pPr>
                    <w:pStyle w:val="43"/>
                    <w:bidi w:val="0"/>
                    <w:jc w:val="center"/>
                    <w:rPr>
                      <w:rFonts w:hint="default"/>
                      <w:color w:val="0000FF"/>
                      <w:lang w:val="en-US" w:eastAsia="en-US"/>
                    </w:rPr>
                  </w:pPr>
                  <w:r>
                    <w:rPr>
                      <w:rFonts w:hint="eastAsia"/>
                      <w:color w:val="0000FF"/>
                      <w:lang w:val="en-US" w:eastAsia="zh-CN"/>
                    </w:rPr>
                    <w:t>莲江口</w:t>
                  </w:r>
                  <w:r>
                    <w:rPr>
                      <w:rFonts w:hint="default"/>
                      <w:color w:val="0000FF"/>
                      <w:lang w:val="en-US" w:eastAsia="en-US"/>
                    </w:rPr>
                    <w:t>中学</w:t>
                  </w:r>
                </w:p>
              </w:tc>
              <w:tc>
                <w:tcPr>
                  <w:tcW w:w="1163" w:type="dxa"/>
                  <w:tcBorders>
                    <w:top w:val="single" w:color="000000" w:sz="4" w:space="0"/>
                    <w:bottom w:val="single" w:color="000000" w:sz="4" w:space="0"/>
                  </w:tcBorders>
                  <w:vAlign w:val="center"/>
                </w:tcPr>
                <w:p w14:paraId="03E58612">
                  <w:pPr>
                    <w:pStyle w:val="43"/>
                    <w:bidi w:val="0"/>
                    <w:jc w:val="center"/>
                    <w:rPr>
                      <w:rFonts w:hint="default" w:eastAsia="宋体"/>
                      <w:color w:val="0000FF"/>
                      <w:lang w:val="en-US" w:eastAsia="zh-CN"/>
                    </w:rPr>
                  </w:pPr>
                  <w:r>
                    <w:rPr>
                      <w:rFonts w:hint="eastAsia"/>
                      <w:color w:val="0000FF"/>
                      <w:lang w:val="en-US" w:eastAsia="zh-CN"/>
                    </w:rPr>
                    <w:t>2.8</w:t>
                  </w:r>
                </w:p>
              </w:tc>
              <w:tc>
                <w:tcPr>
                  <w:tcW w:w="1149" w:type="dxa"/>
                  <w:tcBorders>
                    <w:top w:val="single" w:color="000000" w:sz="4" w:space="0"/>
                    <w:bottom w:val="single" w:color="000000" w:sz="4" w:space="0"/>
                  </w:tcBorders>
                  <w:vAlign w:val="center"/>
                </w:tcPr>
                <w:p w14:paraId="1CD435FD">
                  <w:pPr>
                    <w:pStyle w:val="43"/>
                    <w:bidi w:val="0"/>
                    <w:jc w:val="center"/>
                    <w:rPr>
                      <w:rFonts w:hint="default" w:eastAsia="宋体"/>
                      <w:color w:val="0000FF"/>
                      <w:lang w:val="en-US" w:eastAsia="zh-CN"/>
                    </w:rPr>
                  </w:pPr>
                  <w:r>
                    <w:rPr>
                      <w:rFonts w:hint="eastAsia"/>
                      <w:color w:val="0000FF"/>
                      <w:lang w:val="en-US" w:eastAsia="zh-CN"/>
                    </w:rPr>
                    <w:t>2.8</w:t>
                  </w:r>
                </w:p>
              </w:tc>
              <w:tc>
                <w:tcPr>
                  <w:tcW w:w="1149" w:type="dxa"/>
                  <w:tcBorders>
                    <w:top w:val="single" w:color="000000" w:sz="4" w:space="0"/>
                    <w:bottom w:val="single" w:color="000000" w:sz="4" w:space="0"/>
                  </w:tcBorders>
                  <w:vAlign w:val="center"/>
                </w:tcPr>
                <w:p w14:paraId="645A11ED">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45C5C9E3">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30AE1C34">
                  <w:pPr>
                    <w:pStyle w:val="43"/>
                    <w:bidi w:val="0"/>
                    <w:jc w:val="center"/>
                    <w:rPr>
                      <w:rFonts w:hint="default"/>
                      <w:color w:val="0000FF"/>
                      <w:lang w:val="en-US" w:eastAsia="en-US"/>
                    </w:rPr>
                  </w:pPr>
                  <w:r>
                    <w:rPr>
                      <w:rFonts w:hint="default"/>
                      <w:color w:val="0000FF"/>
                      <w:lang w:val="en-US" w:eastAsia="en-US"/>
                    </w:rPr>
                    <w:t>2</w:t>
                  </w:r>
                </w:p>
              </w:tc>
            </w:tr>
            <w:tr w14:paraId="66E07C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82" w:type="dxa"/>
                  <w:tcBorders>
                    <w:top w:val="single" w:color="000000" w:sz="4" w:space="0"/>
                    <w:left w:val="nil"/>
                    <w:bottom w:val="single" w:color="000000" w:sz="4" w:space="0"/>
                  </w:tcBorders>
                  <w:vAlign w:val="center"/>
                </w:tcPr>
                <w:p w14:paraId="3B27263D">
                  <w:pPr>
                    <w:pStyle w:val="43"/>
                    <w:bidi w:val="0"/>
                    <w:jc w:val="center"/>
                    <w:rPr>
                      <w:rFonts w:hint="default"/>
                      <w:color w:val="0000FF"/>
                      <w:lang w:val="en-US" w:eastAsia="en-US"/>
                    </w:rPr>
                  </w:pPr>
                  <w:r>
                    <w:rPr>
                      <w:rFonts w:hint="default"/>
                      <w:color w:val="0000FF"/>
                      <w:lang w:val="en-US" w:eastAsia="en-US"/>
                    </w:rPr>
                    <w:t>8</w:t>
                  </w:r>
                </w:p>
              </w:tc>
              <w:tc>
                <w:tcPr>
                  <w:tcW w:w="1371" w:type="dxa"/>
                  <w:tcBorders>
                    <w:top w:val="single" w:color="000000" w:sz="4" w:space="0"/>
                    <w:bottom w:val="single" w:color="000000" w:sz="4" w:space="0"/>
                  </w:tcBorders>
                  <w:vAlign w:val="center"/>
                </w:tcPr>
                <w:p w14:paraId="2E2880DE">
                  <w:pPr>
                    <w:pStyle w:val="43"/>
                    <w:bidi w:val="0"/>
                    <w:jc w:val="center"/>
                    <w:rPr>
                      <w:rFonts w:hint="default"/>
                      <w:color w:val="0000FF"/>
                      <w:lang w:val="en-US" w:eastAsia="en-US"/>
                    </w:rPr>
                  </w:pPr>
                  <w:r>
                    <w:rPr>
                      <w:rFonts w:hint="default"/>
                      <w:color w:val="0000FF"/>
                      <w:lang w:val="en-US" w:eastAsia="en-US"/>
                    </w:rPr>
                    <w:t>粮库</w:t>
                  </w:r>
                </w:p>
              </w:tc>
              <w:tc>
                <w:tcPr>
                  <w:tcW w:w="1163" w:type="dxa"/>
                  <w:tcBorders>
                    <w:top w:val="single" w:color="000000" w:sz="4" w:space="0"/>
                    <w:bottom w:val="single" w:color="000000" w:sz="4" w:space="0"/>
                  </w:tcBorders>
                  <w:vAlign w:val="center"/>
                </w:tcPr>
                <w:p w14:paraId="70610EE9">
                  <w:pPr>
                    <w:pStyle w:val="43"/>
                    <w:bidi w:val="0"/>
                    <w:jc w:val="center"/>
                    <w:rPr>
                      <w:rFonts w:hint="default" w:eastAsia="宋体"/>
                      <w:color w:val="0000FF"/>
                      <w:lang w:val="en-US" w:eastAsia="zh-CN"/>
                    </w:rPr>
                  </w:pPr>
                  <w:r>
                    <w:rPr>
                      <w:rFonts w:hint="eastAsia"/>
                      <w:color w:val="0000FF"/>
                      <w:lang w:val="en-US" w:eastAsia="zh-CN"/>
                    </w:rPr>
                    <w:t>1.4</w:t>
                  </w:r>
                </w:p>
              </w:tc>
              <w:tc>
                <w:tcPr>
                  <w:tcW w:w="1149" w:type="dxa"/>
                  <w:tcBorders>
                    <w:top w:val="single" w:color="000000" w:sz="4" w:space="0"/>
                    <w:bottom w:val="single" w:color="000000" w:sz="4" w:space="0"/>
                  </w:tcBorders>
                  <w:vAlign w:val="center"/>
                </w:tcPr>
                <w:p w14:paraId="3B610A10">
                  <w:pPr>
                    <w:pStyle w:val="43"/>
                    <w:bidi w:val="0"/>
                    <w:jc w:val="center"/>
                    <w:rPr>
                      <w:rFonts w:hint="default"/>
                      <w:color w:val="0000FF"/>
                      <w:lang w:val="en-US" w:eastAsia="en-US"/>
                    </w:rPr>
                  </w:pPr>
                  <w:r>
                    <w:rPr>
                      <w:rFonts w:hint="default"/>
                      <w:color w:val="0000FF"/>
                      <w:lang w:val="en-US" w:eastAsia="en-US"/>
                    </w:rPr>
                    <w:t>2</w:t>
                  </w:r>
                </w:p>
              </w:tc>
              <w:tc>
                <w:tcPr>
                  <w:tcW w:w="1149" w:type="dxa"/>
                  <w:tcBorders>
                    <w:top w:val="single" w:color="000000" w:sz="4" w:space="0"/>
                    <w:bottom w:val="single" w:color="000000" w:sz="4" w:space="0"/>
                  </w:tcBorders>
                  <w:vAlign w:val="center"/>
                </w:tcPr>
                <w:p w14:paraId="26FC684B">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727A6E39">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0EF08A66">
                  <w:pPr>
                    <w:pStyle w:val="43"/>
                    <w:bidi w:val="0"/>
                    <w:jc w:val="center"/>
                    <w:rPr>
                      <w:rFonts w:hint="default"/>
                      <w:color w:val="0000FF"/>
                      <w:lang w:val="en-US" w:eastAsia="en-US"/>
                    </w:rPr>
                  </w:pPr>
                  <w:r>
                    <w:rPr>
                      <w:rFonts w:hint="default"/>
                      <w:color w:val="0000FF"/>
                      <w:lang w:val="en-US" w:eastAsia="en-US"/>
                    </w:rPr>
                    <w:t>0.18</w:t>
                  </w:r>
                </w:p>
              </w:tc>
            </w:tr>
            <w:tr w14:paraId="5ED0E9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82" w:type="dxa"/>
                  <w:tcBorders>
                    <w:top w:val="single" w:color="000000" w:sz="4" w:space="0"/>
                    <w:left w:val="nil"/>
                    <w:bottom w:val="single" w:color="000000" w:sz="4" w:space="0"/>
                  </w:tcBorders>
                  <w:vAlign w:val="center"/>
                </w:tcPr>
                <w:p w14:paraId="45F799B0">
                  <w:pPr>
                    <w:pStyle w:val="43"/>
                    <w:bidi w:val="0"/>
                    <w:jc w:val="center"/>
                    <w:rPr>
                      <w:rFonts w:hint="default"/>
                      <w:color w:val="0000FF"/>
                      <w:lang w:val="en-US" w:eastAsia="en-US"/>
                    </w:rPr>
                  </w:pPr>
                  <w:r>
                    <w:rPr>
                      <w:rFonts w:hint="default"/>
                      <w:color w:val="0000FF"/>
                      <w:lang w:val="en-US" w:eastAsia="en-US"/>
                    </w:rPr>
                    <w:t>9</w:t>
                  </w:r>
                </w:p>
              </w:tc>
              <w:tc>
                <w:tcPr>
                  <w:tcW w:w="1371" w:type="dxa"/>
                  <w:tcBorders>
                    <w:top w:val="single" w:color="000000" w:sz="4" w:space="0"/>
                    <w:bottom w:val="single" w:color="000000" w:sz="4" w:space="0"/>
                  </w:tcBorders>
                  <w:vAlign w:val="center"/>
                </w:tcPr>
                <w:p w14:paraId="2077E885">
                  <w:pPr>
                    <w:pStyle w:val="43"/>
                    <w:bidi w:val="0"/>
                    <w:jc w:val="center"/>
                    <w:rPr>
                      <w:rFonts w:hint="default"/>
                      <w:color w:val="0000FF"/>
                      <w:lang w:val="en-US" w:eastAsia="en-US"/>
                    </w:rPr>
                  </w:pPr>
                  <w:r>
                    <w:rPr>
                      <w:rFonts w:hint="default"/>
                      <w:color w:val="0000FF"/>
                      <w:lang w:val="en-US" w:eastAsia="en-US"/>
                    </w:rPr>
                    <w:t>储备库</w:t>
                  </w:r>
                </w:p>
              </w:tc>
              <w:tc>
                <w:tcPr>
                  <w:tcW w:w="1163" w:type="dxa"/>
                  <w:tcBorders>
                    <w:top w:val="single" w:color="000000" w:sz="4" w:space="0"/>
                    <w:bottom w:val="single" w:color="000000" w:sz="4" w:space="0"/>
                  </w:tcBorders>
                  <w:vAlign w:val="center"/>
                </w:tcPr>
                <w:p w14:paraId="3F894C50">
                  <w:pPr>
                    <w:pStyle w:val="43"/>
                    <w:bidi w:val="0"/>
                    <w:jc w:val="center"/>
                    <w:rPr>
                      <w:rFonts w:hint="default" w:eastAsia="宋体"/>
                      <w:color w:val="0000FF"/>
                      <w:lang w:val="en-US" w:eastAsia="zh-CN"/>
                    </w:rPr>
                  </w:pPr>
                  <w:r>
                    <w:rPr>
                      <w:rFonts w:hint="eastAsia"/>
                      <w:color w:val="0000FF"/>
                      <w:lang w:val="en-US" w:eastAsia="zh-CN"/>
                    </w:rPr>
                    <w:t>1.4</w:t>
                  </w:r>
                </w:p>
              </w:tc>
              <w:tc>
                <w:tcPr>
                  <w:tcW w:w="1149" w:type="dxa"/>
                  <w:tcBorders>
                    <w:top w:val="single" w:color="000000" w:sz="4" w:space="0"/>
                    <w:bottom w:val="single" w:color="000000" w:sz="4" w:space="0"/>
                  </w:tcBorders>
                  <w:vAlign w:val="center"/>
                </w:tcPr>
                <w:p w14:paraId="0F636F50">
                  <w:pPr>
                    <w:pStyle w:val="43"/>
                    <w:bidi w:val="0"/>
                    <w:jc w:val="center"/>
                    <w:rPr>
                      <w:rFonts w:hint="default"/>
                      <w:color w:val="0000FF"/>
                      <w:lang w:val="en-US" w:eastAsia="en-US"/>
                    </w:rPr>
                  </w:pPr>
                  <w:r>
                    <w:rPr>
                      <w:rFonts w:hint="default"/>
                      <w:color w:val="0000FF"/>
                      <w:lang w:val="en-US" w:eastAsia="en-US"/>
                    </w:rPr>
                    <w:t>2</w:t>
                  </w:r>
                </w:p>
              </w:tc>
              <w:tc>
                <w:tcPr>
                  <w:tcW w:w="1149" w:type="dxa"/>
                  <w:tcBorders>
                    <w:top w:val="single" w:color="000000" w:sz="4" w:space="0"/>
                    <w:bottom w:val="single" w:color="000000" w:sz="4" w:space="0"/>
                  </w:tcBorders>
                  <w:vAlign w:val="center"/>
                </w:tcPr>
                <w:p w14:paraId="425CA069">
                  <w:pPr>
                    <w:pStyle w:val="43"/>
                    <w:bidi w:val="0"/>
                    <w:jc w:val="center"/>
                    <w:rPr>
                      <w:rFonts w:hint="default"/>
                      <w:color w:val="0000FF"/>
                      <w:lang w:val="en-US" w:eastAsia="en-US"/>
                    </w:rPr>
                  </w:pPr>
                  <w:r>
                    <w:rPr>
                      <w:rFonts w:hint="default"/>
                      <w:color w:val="0000FF"/>
                      <w:lang w:val="en-US" w:eastAsia="en-US"/>
                    </w:rPr>
                    <w:t>1</w:t>
                  </w:r>
                </w:p>
              </w:tc>
              <w:tc>
                <w:tcPr>
                  <w:tcW w:w="1383" w:type="dxa"/>
                  <w:tcBorders>
                    <w:top w:val="single" w:color="000000" w:sz="4" w:space="0"/>
                    <w:bottom w:val="single" w:color="000000" w:sz="4" w:space="0"/>
                  </w:tcBorders>
                  <w:vAlign w:val="center"/>
                </w:tcPr>
                <w:p w14:paraId="51982FBA">
                  <w:pPr>
                    <w:pStyle w:val="43"/>
                    <w:bidi w:val="0"/>
                    <w:jc w:val="center"/>
                    <w:rPr>
                      <w:rFonts w:hint="default"/>
                      <w:color w:val="0000FF"/>
                      <w:lang w:val="en-US" w:eastAsia="en-US"/>
                    </w:rPr>
                  </w:pPr>
                  <w:r>
                    <w:rPr>
                      <w:rFonts w:hint="default"/>
                      <w:color w:val="0000FF"/>
                      <w:lang w:val="en-US" w:eastAsia="en-US"/>
                    </w:rPr>
                    <w:t>1</w:t>
                  </w:r>
                </w:p>
              </w:tc>
              <w:tc>
                <w:tcPr>
                  <w:tcW w:w="1153" w:type="dxa"/>
                  <w:tcBorders>
                    <w:top w:val="single" w:color="000000" w:sz="4" w:space="0"/>
                    <w:bottom w:val="single" w:color="000000" w:sz="4" w:space="0"/>
                    <w:right w:val="nil"/>
                  </w:tcBorders>
                  <w:vAlign w:val="center"/>
                </w:tcPr>
                <w:p w14:paraId="1EEAF875">
                  <w:pPr>
                    <w:pStyle w:val="43"/>
                    <w:bidi w:val="0"/>
                    <w:jc w:val="center"/>
                    <w:rPr>
                      <w:rFonts w:hint="default"/>
                      <w:color w:val="0000FF"/>
                      <w:lang w:val="en-US" w:eastAsia="en-US"/>
                    </w:rPr>
                  </w:pPr>
                  <w:r>
                    <w:rPr>
                      <w:rFonts w:hint="default"/>
                      <w:color w:val="0000FF"/>
                      <w:lang w:val="en-US" w:eastAsia="en-US"/>
                    </w:rPr>
                    <w:t>0.3</w:t>
                  </w:r>
                </w:p>
              </w:tc>
            </w:tr>
            <w:tr w14:paraId="0ED2AF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2053" w:type="dxa"/>
                  <w:gridSpan w:val="2"/>
                  <w:tcBorders>
                    <w:top w:val="single" w:color="000000" w:sz="4" w:space="0"/>
                    <w:left w:val="nil"/>
                    <w:bottom w:val="single" w:color="000000" w:sz="12" w:space="0"/>
                  </w:tcBorders>
                  <w:vAlign w:val="center"/>
                </w:tcPr>
                <w:p w14:paraId="57C8151C">
                  <w:pPr>
                    <w:pStyle w:val="43"/>
                    <w:bidi w:val="0"/>
                    <w:jc w:val="center"/>
                    <w:rPr>
                      <w:rFonts w:hint="default"/>
                      <w:color w:val="0000FF"/>
                      <w:lang w:val="en-US" w:eastAsia="en-US"/>
                    </w:rPr>
                  </w:pPr>
                  <w:r>
                    <w:rPr>
                      <w:rFonts w:hint="default"/>
                      <w:color w:val="0000FF"/>
                      <w:lang w:val="en-US" w:eastAsia="en-US"/>
                    </w:rPr>
                    <w:t>合计</w:t>
                  </w:r>
                </w:p>
              </w:tc>
              <w:tc>
                <w:tcPr>
                  <w:tcW w:w="1163" w:type="dxa"/>
                  <w:tcBorders>
                    <w:top w:val="single" w:color="000000" w:sz="4" w:space="0"/>
                    <w:bottom w:val="single" w:color="000000" w:sz="12" w:space="0"/>
                  </w:tcBorders>
                  <w:vAlign w:val="center"/>
                </w:tcPr>
                <w:p w14:paraId="1C145EA2">
                  <w:pPr>
                    <w:pStyle w:val="43"/>
                    <w:bidi w:val="0"/>
                    <w:jc w:val="center"/>
                    <w:rPr>
                      <w:rFonts w:hint="default" w:eastAsia="宋体"/>
                      <w:color w:val="0000FF"/>
                      <w:lang w:val="en-US" w:eastAsia="zh-CN"/>
                    </w:rPr>
                  </w:pPr>
                  <w:r>
                    <w:rPr>
                      <w:rFonts w:hint="eastAsia"/>
                      <w:color w:val="0000FF"/>
                      <w:lang w:val="en-US" w:eastAsia="zh-CN"/>
                    </w:rPr>
                    <w:t>32.2</w:t>
                  </w:r>
                </w:p>
              </w:tc>
              <w:tc>
                <w:tcPr>
                  <w:tcW w:w="1149" w:type="dxa"/>
                  <w:tcBorders>
                    <w:top w:val="single" w:color="000000" w:sz="4" w:space="0"/>
                    <w:bottom w:val="single" w:color="000000" w:sz="12" w:space="0"/>
                  </w:tcBorders>
                  <w:vAlign w:val="center"/>
                </w:tcPr>
                <w:p w14:paraId="6662A18F">
                  <w:pPr>
                    <w:pStyle w:val="43"/>
                    <w:bidi w:val="0"/>
                    <w:jc w:val="center"/>
                    <w:rPr>
                      <w:rFonts w:hint="default"/>
                      <w:color w:val="0000FF"/>
                      <w:lang w:eastAsia="en-US"/>
                    </w:rPr>
                  </w:pPr>
                </w:p>
              </w:tc>
              <w:tc>
                <w:tcPr>
                  <w:tcW w:w="1149" w:type="dxa"/>
                  <w:tcBorders>
                    <w:top w:val="single" w:color="000000" w:sz="4" w:space="0"/>
                    <w:bottom w:val="single" w:color="000000" w:sz="12" w:space="0"/>
                  </w:tcBorders>
                  <w:vAlign w:val="center"/>
                </w:tcPr>
                <w:p w14:paraId="326294EC">
                  <w:pPr>
                    <w:pStyle w:val="43"/>
                    <w:bidi w:val="0"/>
                    <w:jc w:val="center"/>
                    <w:rPr>
                      <w:rFonts w:hint="default"/>
                      <w:color w:val="0000FF"/>
                      <w:lang w:val="en-US" w:eastAsia="en-US"/>
                    </w:rPr>
                  </w:pPr>
                  <w:r>
                    <w:rPr>
                      <w:rFonts w:hint="default"/>
                      <w:color w:val="0000FF"/>
                      <w:lang w:val="en-US" w:eastAsia="en-US"/>
                    </w:rPr>
                    <w:t>11</w:t>
                  </w:r>
                </w:p>
              </w:tc>
              <w:tc>
                <w:tcPr>
                  <w:tcW w:w="1383" w:type="dxa"/>
                  <w:tcBorders>
                    <w:top w:val="single" w:color="000000" w:sz="4" w:space="0"/>
                    <w:bottom w:val="single" w:color="000000" w:sz="12" w:space="0"/>
                  </w:tcBorders>
                  <w:vAlign w:val="center"/>
                </w:tcPr>
                <w:p w14:paraId="3F0E1AB1">
                  <w:pPr>
                    <w:pStyle w:val="43"/>
                    <w:bidi w:val="0"/>
                    <w:jc w:val="center"/>
                    <w:rPr>
                      <w:rFonts w:hint="default"/>
                      <w:color w:val="0000FF"/>
                      <w:lang w:val="en-US" w:eastAsia="en-US"/>
                    </w:rPr>
                  </w:pPr>
                  <w:r>
                    <w:rPr>
                      <w:rFonts w:hint="default"/>
                      <w:color w:val="0000FF"/>
                      <w:lang w:val="en-US" w:eastAsia="en-US"/>
                    </w:rPr>
                    <w:t>9</w:t>
                  </w:r>
                </w:p>
              </w:tc>
              <w:tc>
                <w:tcPr>
                  <w:tcW w:w="1153" w:type="dxa"/>
                  <w:tcBorders>
                    <w:top w:val="single" w:color="000000" w:sz="4" w:space="0"/>
                    <w:bottom w:val="single" w:color="000000" w:sz="12" w:space="0"/>
                    <w:right w:val="nil"/>
                  </w:tcBorders>
                  <w:vAlign w:val="center"/>
                </w:tcPr>
                <w:p w14:paraId="6E807025">
                  <w:pPr>
                    <w:pStyle w:val="43"/>
                    <w:bidi w:val="0"/>
                    <w:jc w:val="center"/>
                    <w:rPr>
                      <w:rFonts w:hint="default"/>
                      <w:color w:val="0000FF"/>
                      <w:lang w:val="en-US" w:eastAsia="en-US"/>
                    </w:rPr>
                  </w:pPr>
                  <w:r>
                    <w:rPr>
                      <w:rFonts w:hint="default"/>
                      <w:color w:val="0000FF"/>
                      <w:lang w:val="en-US" w:eastAsia="en-US"/>
                    </w:rPr>
                    <w:t>28.58</w:t>
                  </w:r>
                </w:p>
              </w:tc>
            </w:tr>
          </w:tbl>
          <w:p w14:paraId="3434395A">
            <w:pPr>
              <w:pStyle w:val="30"/>
              <w:bidi w:val="0"/>
              <w:rPr>
                <w:rFonts w:hint="eastAsia"/>
                <w:color w:val="0000FF"/>
              </w:rPr>
            </w:pPr>
            <w:r>
              <w:rPr>
                <w:rFonts w:hint="eastAsia"/>
                <w:color w:val="0000FF"/>
              </w:rPr>
              <w:t>表2-</w:t>
            </w:r>
            <w:r>
              <w:rPr>
                <w:rFonts w:hint="eastAsia"/>
                <w:color w:val="0000FF"/>
                <w:lang w:val="en-US" w:eastAsia="zh-CN"/>
              </w:rPr>
              <w:t xml:space="preserve">11  </w:t>
            </w:r>
            <w:r>
              <w:rPr>
                <w:rFonts w:hint="eastAsia"/>
                <w:color w:val="0000FF"/>
              </w:rPr>
              <w:t>本工程取缔供热区域内小锅炉情况表</w:t>
            </w:r>
          </w:p>
          <w:tbl>
            <w:tblPr>
              <w:tblStyle w:val="23"/>
              <w:tblW w:w="805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53"/>
              <w:gridCol w:w="1845"/>
              <w:gridCol w:w="675"/>
              <w:gridCol w:w="1065"/>
              <w:gridCol w:w="975"/>
              <w:gridCol w:w="825"/>
              <w:gridCol w:w="990"/>
              <w:gridCol w:w="1122"/>
            </w:tblGrid>
            <w:tr w14:paraId="016345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2A8CA5D6">
                  <w:pPr>
                    <w:pStyle w:val="31"/>
                    <w:bidi w:val="0"/>
                    <w:rPr>
                      <w:rFonts w:hint="default" w:ascii="Times New Roman" w:hAnsi="Times New Roman" w:cs="Times New Roman"/>
                      <w:color w:val="0000FF"/>
                    </w:rPr>
                  </w:pPr>
                  <w:r>
                    <w:rPr>
                      <w:rFonts w:hint="default" w:ascii="Times New Roman" w:hAnsi="Times New Roman" w:cs="Times New Roman"/>
                      <w:color w:val="0000FF"/>
                    </w:rPr>
                    <w:t>序号</w:t>
                  </w:r>
                </w:p>
              </w:tc>
              <w:tc>
                <w:tcPr>
                  <w:tcW w:w="1845" w:type="dxa"/>
                  <w:noWrap w:val="0"/>
                  <w:vAlign w:val="center"/>
                </w:tcPr>
                <w:p w14:paraId="22AD0834">
                  <w:pPr>
                    <w:pStyle w:val="31"/>
                    <w:bidi w:val="0"/>
                    <w:rPr>
                      <w:rFonts w:hint="default" w:ascii="Times New Roman" w:hAnsi="Times New Roman" w:cs="Times New Roman"/>
                      <w:color w:val="0000FF"/>
                    </w:rPr>
                  </w:pPr>
                  <w:r>
                    <w:rPr>
                      <w:rFonts w:hint="default" w:ascii="Times New Roman" w:hAnsi="Times New Roman" w:cs="Times New Roman"/>
                      <w:color w:val="0000FF"/>
                    </w:rPr>
                    <w:t>锅炉房名称</w:t>
                  </w:r>
                </w:p>
              </w:tc>
              <w:tc>
                <w:tcPr>
                  <w:tcW w:w="675" w:type="dxa"/>
                  <w:noWrap w:val="0"/>
                  <w:vAlign w:val="center"/>
                </w:tcPr>
                <w:p w14:paraId="7D05B2E5">
                  <w:pPr>
                    <w:pStyle w:val="31"/>
                    <w:bidi w:val="0"/>
                    <w:rPr>
                      <w:rFonts w:hint="default" w:ascii="Times New Roman" w:hAnsi="Times New Roman" w:cs="Times New Roman"/>
                      <w:color w:val="0000FF"/>
                    </w:rPr>
                  </w:pPr>
                  <w:r>
                    <w:rPr>
                      <w:rFonts w:hint="default" w:ascii="Times New Roman" w:hAnsi="Times New Roman" w:cs="Times New Roman"/>
                      <w:color w:val="0000FF"/>
                    </w:rPr>
                    <w:t>锅炉</w:t>
                  </w:r>
                </w:p>
                <w:p w14:paraId="3C86C88C">
                  <w:pPr>
                    <w:pStyle w:val="31"/>
                    <w:bidi w:val="0"/>
                    <w:rPr>
                      <w:rFonts w:hint="default" w:ascii="Times New Roman" w:hAnsi="Times New Roman" w:cs="Times New Roman"/>
                      <w:color w:val="0000FF"/>
                    </w:rPr>
                  </w:pPr>
                  <w:r>
                    <w:rPr>
                      <w:rFonts w:hint="default" w:ascii="Times New Roman" w:hAnsi="Times New Roman" w:cs="Times New Roman"/>
                      <w:color w:val="0000FF"/>
                    </w:rPr>
                    <w:t>台数</w:t>
                  </w:r>
                </w:p>
              </w:tc>
              <w:tc>
                <w:tcPr>
                  <w:tcW w:w="1065" w:type="dxa"/>
                  <w:noWrap w:val="0"/>
                  <w:vAlign w:val="center"/>
                </w:tcPr>
                <w:p w14:paraId="1C4CFABC">
                  <w:pPr>
                    <w:pStyle w:val="31"/>
                    <w:bidi w:val="0"/>
                    <w:rPr>
                      <w:rFonts w:hint="default" w:ascii="Times New Roman" w:hAnsi="Times New Roman" w:cs="Times New Roman"/>
                      <w:color w:val="0000FF"/>
                    </w:rPr>
                  </w:pPr>
                  <w:r>
                    <w:rPr>
                      <w:rFonts w:hint="default" w:ascii="Times New Roman" w:hAnsi="Times New Roman" w:cs="Times New Roman"/>
                      <w:color w:val="0000FF"/>
                    </w:rPr>
                    <w:t>容量（MW）</w:t>
                  </w:r>
                </w:p>
              </w:tc>
              <w:tc>
                <w:tcPr>
                  <w:tcW w:w="975" w:type="dxa"/>
                  <w:noWrap w:val="0"/>
                  <w:vAlign w:val="center"/>
                </w:tcPr>
                <w:p w14:paraId="498F3462">
                  <w:pPr>
                    <w:pStyle w:val="31"/>
                    <w:bidi w:val="0"/>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燃煤量（t/a）</w:t>
                  </w:r>
                </w:p>
              </w:tc>
              <w:tc>
                <w:tcPr>
                  <w:tcW w:w="825" w:type="dxa"/>
                  <w:noWrap w:val="0"/>
                  <w:vAlign w:val="center"/>
                </w:tcPr>
                <w:p w14:paraId="39941071">
                  <w:pPr>
                    <w:keepNext w:val="0"/>
                    <w:keepLines w:val="0"/>
                    <w:widowControl/>
                    <w:suppressLineNumbers w:val="0"/>
                    <w:jc w:val="center"/>
                    <w:textAlignment w:val="center"/>
                    <w:rPr>
                      <w:rFonts w:hint="default" w:ascii="Times New Roman" w:hAnsi="Times New Roman" w:cs="Times New Roman"/>
                      <w:color w:val="0000FF"/>
                    </w:rPr>
                  </w:pPr>
                  <w:r>
                    <w:rPr>
                      <w:rFonts w:hint="eastAsia" w:ascii="宋体" w:hAnsi="宋体" w:eastAsia="宋体" w:cs="宋体"/>
                      <w:i w:val="0"/>
                      <w:iCs w:val="0"/>
                      <w:color w:val="0000FF"/>
                      <w:kern w:val="0"/>
                      <w:sz w:val="21"/>
                      <w:szCs w:val="21"/>
                      <w:u w:val="none"/>
                      <w:lang w:val="en-US" w:eastAsia="zh-CN" w:bidi="ar"/>
                    </w:rPr>
                    <w:t>二氧化硫（</w:t>
                  </w:r>
                  <w:r>
                    <w:rPr>
                      <w:rFonts w:hint="default" w:ascii="Times New Roman" w:hAnsi="Times New Roman" w:eastAsia="宋体" w:cs="Times New Roman"/>
                      <w:i w:val="0"/>
                      <w:iCs w:val="0"/>
                      <w:color w:val="0000FF"/>
                      <w:kern w:val="0"/>
                      <w:sz w:val="21"/>
                      <w:szCs w:val="21"/>
                      <w:u w:val="none"/>
                      <w:lang w:val="en-US" w:eastAsia="zh-CN" w:bidi="ar"/>
                    </w:rPr>
                    <w:t>t/a</w:t>
                  </w:r>
                  <w:r>
                    <w:rPr>
                      <w:rFonts w:hint="eastAsia" w:ascii="宋体" w:hAnsi="宋体" w:eastAsia="宋体" w:cs="宋体"/>
                      <w:i w:val="0"/>
                      <w:iCs w:val="0"/>
                      <w:color w:val="0000FF"/>
                      <w:kern w:val="0"/>
                      <w:sz w:val="21"/>
                      <w:szCs w:val="21"/>
                      <w:u w:val="none"/>
                      <w:lang w:val="en-US" w:eastAsia="zh-CN" w:bidi="ar"/>
                    </w:rPr>
                    <w:t>）</w:t>
                  </w:r>
                </w:p>
              </w:tc>
              <w:tc>
                <w:tcPr>
                  <w:tcW w:w="990" w:type="dxa"/>
                  <w:noWrap w:val="0"/>
                  <w:vAlign w:val="center"/>
                </w:tcPr>
                <w:p w14:paraId="61BC1498">
                  <w:pPr>
                    <w:keepNext w:val="0"/>
                    <w:keepLines w:val="0"/>
                    <w:widowControl/>
                    <w:suppressLineNumbers w:val="0"/>
                    <w:jc w:val="center"/>
                    <w:textAlignment w:val="center"/>
                    <w:rPr>
                      <w:rFonts w:hint="default" w:ascii="Times New Roman" w:hAnsi="Times New Roman" w:cs="Times New Roman"/>
                      <w:color w:val="0000FF"/>
                    </w:rPr>
                  </w:pPr>
                  <w:r>
                    <w:rPr>
                      <w:rFonts w:hint="eastAsia" w:ascii="宋体" w:hAnsi="宋体" w:eastAsia="宋体" w:cs="宋体"/>
                      <w:i w:val="0"/>
                      <w:iCs w:val="0"/>
                      <w:color w:val="0000FF"/>
                      <w:kern w:val="0"/>
                      <w:sz w:val="21"/>
                      <w:szCs w:val="21"/>
                      <w:u w:val="none"/>
                      <w:lang w:val="en-US" w:eastAsia="zh-CN" w:bidi="ar"/>
                    </w:rPr>
                    <w:t>氮氧化物（</w:t>
                  </w:r>
                  <w:r>
                    <w:rPr>
                      <w:rFonts w:hint="default" w:ascii="Times New Roman" w:hAnsi="Times New Roman" w:eastAsia="宋体" w:cs="Times New Roman"/>
                      <w:i w:val="0"/>
                      <w:iCs w:val="0"/>
                      <w:color w:val="0000FF"/>
                      <w:kern w:val="0"/>
                      <w:sz w:val="21"/>
                      <w:szCs w:val="21"/>
                      <w:u w:val="none"/>
                      <w:lang w:val="en-US" w:eastAsia="zh-CN" w:bidi="ar"/>
                    </w:rPr>
                    <w:t>t/a</w:t>
                  </w:r>
                  <w:r>
                    <w:rPr>
                      <w:rFonts w:hint="eastAsia" w:ascii="宋体" w:hAnsi="宋体" w:eastAsia="宋体" w:cs="宋体"/>
                      <w:i w:val="0"/>
                      <w:iCs w:val="0"/>
                      <w:color w:val="0000FF"/>
                      <w:kern w:val="0"/>
                      <w:sz w:val="21"/>
                      <w:szCs w:val="21"/>
                      <w:u w:val="none"/>
                      <w:lang w:val="en-US" w:eastAsia="zh-CN" w:bidi="ar"/>
                    </w:rPr>
                    <w:t>）</w:t>
                  </w:r>
                </w:p>
              </w:tc>
              <w:tc>
                <w:tcPr>
                  <w:tcW w:w="1122" w:type="dxa"/>
                  <w:noWrap w:val="0"/>
                  <w:vAlign w:val="center"/>
                </w:tcPr>
                <w:p w14:paraId="605BEA5A">
                  <w:pPr>
                    <w:keepNext w:val="0"/>
                    <w:keepLines w:val="0"/>
                    <w:widowControl/>
                    <w:suppressLineNumbers w:val="0"/>
                    <w:jc w:val="center"/>
                    <w:textAlignment w:val="center"/>
                    <w:rPr>
                      <w:rFonts w:hint="default" w:ascii="Times New Roman" w:hAnsi="Times New Roman" w:cs="Times New Roman"/>
                      <w:color w:val="0000FF"/>
                    </w:rPr>
                  </w:pPr>
                  <w:r>
                    <w:rPr>
                      <w:rStyle w:val="88"/>
                      <w:color w:val="0000FF"/>
                      <w:lang w:val="en-US" w:eastAsia="zh-CN" w:bidi="ar"/>
                    </w:rPr>
                    <w:t>烟尘（</w:t>
                  </w:r>
                  <w:r>
                    <w:rPr>
                      <w:rFonts w:hint="default" w:ascii="Times New Roman" w:hAnsi="Times New Roman" w:eastAsia="宋体" w:cs="Times New Roman"/>
                      <w:i w:val="0"/>
                      <w:iCs w:val="0"/>
                      <w:color w:val="0000FF"/>
                      <w:kern w:val="0"/>
                      <w:sz w:val="22"/>
                      <w:szCs w:val="22"/>
                      <w:u w:val="none"/>
                      <w:lang w:val="en-US" w:eastAsia="zh-CN" w:bidi="ar"/>
                    </w:rPr>
                    <w:t>t/a</w:t>
                  </w:r>
                  <w:r>
                    <w:rPr>
                      <w:rStyle w:val="88"/>
                      <w:color w:val="0000FF"/>
                      <w:lang w:val="en-US" w:eastAsia="zh-CN" w:bidi="ar"/>
                    </w:rPr>
                    <w:t>）</w:t>
                  </w:r>
                </w:p>
              </w:tc>
            </w:tr>
            <w:tr w14:paraId="1C2E15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0B42F706">
                  <w:pPr>
                    <w:pStyle w:val="31"/>
                    <w:bidi w:val="0"/>
                    <w:rPr>
                      <w:rFonts w:hint="default" w:ascii="Times New Roman" w:hAnsi="Times New Roman" w:cs="Times New Roman"/>
                      <w:color w:val="0000FF"/>
                    </w:rPr>
                  </w:pPr>
                  <w:r>
                    <w:rPr>
                      <w:rFonts w:hint="default" w:ascii="Times New Roman" w:hAnsi="Times New Roman" w:cs="Times New Roman"/>
                      <w:color w:val="0000FF"/>
                    </w:rPr>
                    <w:t>1</w:t>
                  </w:r>
                </w:p>
              </w:tc>
              <w:tc>
                <w:tcPr>
                  <w:tcW w:w="1845" w:type="dxa"/>
                  <w:noWrap w:val="0"/>
                  <w:vAlign w:val="center"/>
                </w:tcPr>
                <w:p w14:paraId="31B722AE">
                  <w:pPr>
                    <w:pStyle w:val="31"/>
                    <w:bidi w:val="0"/>
                    <w:rPr>
                      <w:rFonts w:hint="default" w:ascii="Times New Roman" w:hAnsi="Times New Roman" w:cs="Times New Roman"/>
                      <w:color w:val="0000FF"/>
                    </w:rPr>
                  </w:pPr>
                  <w:r>
                    <w:rPr>
                      <w:rFonts w:hint="default" w:ascii="Times New Roman" w:hAnsi="Times New Roman" w:cs="Times New Roman"/>
                      <w:color w:val="0000FF"/>
                    </w:rPr>
                    <w:t>石油</w:t>
                  </w:r>
                  <w:r>
                    <w:rPr>
                      <w:rFonts w:hint="default" w:ascii="Times New Roman" w:hAnsi="Times New Roman" w:cs="Times New Roman"/>
                      <w:color w:val="0000FF"/>
                      <w:lang w:val="en-US" w:eastAsia="zh-CN"/>
                    </w:rPr>
                    <w:t>家属楼</w:t>
                  </w:r>
                </w:p>
              </w:tc>
              <w:tc>
                <w:tcPr>
                  <w:tcW w:w="675" w:type="dxa"/>
                  <w:noWrap w:val="0"/>
                  <w:vAlign w:val="center"/>
                </w:tcPr>
                <w:p w14:paraId="6EC5B033">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408AB299">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5.6</w:t>
                  </w:r>
                </w:p>
              </w:tc>
              <w:tc>
                <w:tcPr>
                  <w:tcW w:w="975" w:type="dxa"/>
                  <w:noWrap w:val="0"/>
                  <w:vAlign w:val="center"/>
                </w:tcPr>
                <w:p w14:paraId="6A13A1E8">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1125</w:t>
                  </w:r>
                </w:p>
              </w:tc>
              <w:tc>
                <w:tcPr>
                  <w:tcW w:w="825" w:type="dxa"/>
                  <w:noWrap w:val="0"/>
                  <w:vAlign w:val="center"/>
                </w:tcPr>
                <w:p w14:paraId="64CA8E5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7.20 </w:t>
                  </w:r>
                </w:p>
              </w:tc>
              <w:tc>
                <w:tcPr>
                  <w:tcW w:w="990" w:type="dxa"/>
                  <w:noWrap w:val="0"/>
                  <w:vAlign w:val="center"/>
                </w:tcPr>
                <w:p w14:paraId="39A030F3">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3.31 </w:t>
                  </w:r>
                </w:p>
              </w:tc>
              <w:tc>
                <w:tcPr>
                  <w:tcW w:w="1122" w:type="dxa"/>
                  <w:noWrap w:val="0"/>
                  <w:vAlign w:val="center"/>
                </w:tcPr>
                <w:p w14:paraId="0C213B36">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6.33 </w:t>
                  </w:r>
                </w:p>
              </w:tc>
            </w:tr>
            <w:tr w14:paraId="32C05F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0E9B019E">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w:t>
                  </w:r>
                </w:p>
              </w:tc>
              <w:tc>
                <w:tcPr>
                  <w:tcW w:w="1845" w:type="dxa"/>
                  <w:noWrap w:val="0"/>
                  <w:vAlign w:val="center"/>
                </w:tcPr>
                <w:p w14:paraId="5A03E77D">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北岸明珠</w:t>
                  </w:r>
                  <w:r>
                    <w:rPr>
                      <w:rFonts w:hint="default" w:ascii="Times New Roman" w:hAnsi="Times New Roman" w:cs="Times New Roman"/>
                      <w:color w:val="0000FF"/>
                      <w:lang w:val="en-US" w:eastAsia="zh-CN"/>
                    </w:rPr>
                    <w:t>小区</w:t>
                  </w:r>
                </w:p>
              </w:tc>
              <w:tc>
                <w:tcPr>
                  <w:tcW w:w="675" w:type="dxa"/>
                  <w:noWrap w:val="0"/>
                  <w:vAlign w:val="center"/>
                </w:tcPr>
                <w:p w14:paraId="450789C3">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2</w:t>
                  </w:r>
                </w:p>
              </w:tc>
              <w:tc>
                <w:tcPr>
                  <w:tcW w:w="1065" w:type="dxa"/>
                  <w:noWrap w:val="0"/>
                  <w:vAlign w:val="center"/>
                </w:tcPr>
                <w:p w14:paraId="14688B48">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4.2</w:t>
                  </w:r>
                </w:p>
              </w:tc>
              <w:tc>
                <w:tcPr>
                  <w:tcW w:w="975" w:type="dxa"/>
                  <w:noWrap w:val="0"/>
                  <w:vAlign w:val="center"/>
                </w:tcPr>
                <w:p w14:paraId="36A201B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1710</w:t>
                  </w:r>
                </w:p>
              </w:tc>
              <w:tc>
                <w:tcPr>
                  <w:tcW w:w="825" w:type="dxa"/>
                  <w:noWrap w:val="0"/>
                  <w:vAlign w:val="center"/>
                </w:tcPr>
                <w:p w14:paraId="35E0ACD0">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10.94 </w:t>
                  </w:r>
                </w:p>
              </w:tc>
              <w:tc>
                <w:tcPr>
                  <w:tcW w:w="990" w:type="dxa"/>
                  <w:noWrap w:val="0"/>
                  <w:vAlign w:val="center"/>
                </w:tcPr>
                <w:p w14:paraId="77E8C4C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5.03 </w:t>
                  </w:r>
                </w:p>
              </w:tc>
              <w:tc>
                <w:tcPr>
                  <w:tcW w:w="1122" w:type="dxa"/>
                  <w:noWrap w:val="0"/>
                  <w:vAlign w:val="center"/>
                </w:tcPr>
                <w:p w14:paraId="4E654AE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9.62 </w:t>
                  </w:r>
                </w:p>
              </w:tc>
            </w:tr>
            <w:tr w14:paraId="508E56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70D7FC1C">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w:t>
                  </w:r>
                </w:p>
              </w:tc>
              <w:tc>
                <w:tcPr>
                  <w:tcW w:w="1845" w:type="dxa"/>
                  <w:noWrap w:val="0"/>
                  <w:vAlign w:val="center"/>
                </w:tcPr>
                <w:p w14:paraId="062D4AE8">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莲江壹号</w:t>
                  </w:r>
                  <w:r>
                    <w:rPr>
                      <w:rFonts w:hint="default" w:ascii="Times New Roman" w:hAnsi="Times New Roman" w:cs="Times New Roman"/>
                      <w:color w:val="0000FF"/>
                      <w:lang w:val="en-US" w:eastAsia="zh-CN"/>
                    </w:rPr>
                    <w:t>小区</w:t>
                  </w:r>
                </w:p>
              </w:tc>
              <w:tc>
                <w:tcPr>
                  <w:tcW w:w="675" w:type="dxa"/>
                  <w:noWrap w:val="0"/>
                  <w:vAlign w:val="center"/>
                </w:tcPr>
                <w:p w14:paraId="74D0EA7C">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2</w:t>
                  </w:r>
                </w:p>
              </w:tc>
              <w:tc>
                <w:tcPr>
                  <w:tcW w:w="1065" w:type="dxa"/>
                  <w:noWrap w:val="0"/>
                  <w:vAlign w:val="center"/>
                </w:tcPr>
                <w:p w14:paraId="25EDB7E4">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7</w:t>
                  </w:r>
                </w:p>
              </w:tc>
              <w:tc>
                <w:tcPr>
                  <w:tcW w:w="975" w:type="dxa"/>
                  <w:noWrap w:val="0"/>
                  <w:vAlign w:val="center"/>
                </w:tcPr>
                <w:p w14:paraId="4DD54A8C">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3510</w:t>
                  </w:r>
                </w:p>
              </w:tc>
              <w:tc>
                <w:tcPr>
                  <w:tcW w:w="825" w:type="dxa"/>
                  <w:noWrap w:val="0"/>
                  <w:vAlign w:val="center"/>
                </w:tcPr>
                <w:p w14:paraId="0FBDFC36">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22.46 </w:t>
                  </w:r>
                </w:p>
              </w:tc>
              <w:tc>
                <w:tcPr>
                  <w:tcW w:w="990" w:type="dxa"/>
                  <w:noWrap w:val="0"/>
                  <w:vAlign w:val="center"/>
                </w:tcPr>
                <w:p w14:paraId="2F6F8F2C">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10.32 </w:t>
                  </w:r>
                </w:p>
              </w:tc>
              <w:tc>
                <w:tcPr>
                  <w:tcW w:w="1122" w:type="dxa"/>
                  <w:noWrap w:val="0"/>
                  <w:vAlign w:val="center"/>
                </w:tcPr>
                <w:p w14:paraId="6913A39A">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19.74 </w:t>
                  </w:r>
                </w:p>
              </w:tc>
            </w:tr>
            <w:tr w14:paraId="1CB3F1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5E0E30CC">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w:t>
                  </w:r>
                </w:p>
              </w:tc>
              <w:tc>
                <w:tcPr>
                  <w:tcW w:w="1845" w:type="dxa"/>
                  <w:noWrap w:val="0"/>
                  <w:vAlign w:val="center"/>
                </w:tcPr>
                <w:p w14:paraId="178FFC45">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金域蓝湾</w:t>
                  </w:r>
                  <w:r>
                    <w:rPr>
                      <w:rFonts w:hint="default" w:ascii="Times New Roman" w:hAnsi="Times New Roman" w:cs="Times New Roman"/>
                      <w:color w:val="0000FF"/>
                      <w:lang w:val="en-US" w:eastAsia="zh-CN"/>
                    </w:rPr>
                    <w:t>小区</w:t>
                  </w:r>
                </w:p>
              </w:tc>
              <w:tc>
                <w:tcPr>
                  <w:tcW w:w="675" w:type="dxa"/>
                  <w:noWrap w:val="0"/>
                  <w:vAlign w:val="center"/>
                </w:tcPr>
                <w:p w14:paraId="7D0417EA">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1F6F127B">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4.2</w:t>
                  </w:r>
                </w:p>
              </w:tc>
              <w:tc>
                <w:tcPr>
                  <w:tcW w:w="975" w:type="dxa"/>
                  <w:noWrap w:val="0"/>
                  <w:vAlign w:val="center"/>
                </w:tcPr>
                <w:p w14:paraId="5EE9F32F">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3375</w:t>
                  </w:r>
                </w:p>
              </w:tc>
              <w:tc>
                <w:tcPr>
                  <w:tcW w:w="825" w:type="dxa"/>
                  <w:noWrap w:val="0"/>
                  <w:vAlign w:val="center"/>
                </w:tcPr>
                <w:p w14:paraId="3CDE6CDD">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21.60 </w:t>
                  </w:r>
                </w:p>
              </w:tc>
              <w:tc>
                <w:tcPr>
                  <w:tcW w:w="990" w:type="dxa"/>
                  <w:noWrap w:val="0"/>
                  <w:vAlign w:val="center"/>
                </w:tcPr>
                <w:p w14:paraId="5BD3966E">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9.92 </w:t>
                  </w:r>
                </w:p>
              </w:tc>
              <w:tc>
                <w:tcPr>
                  <w:tcW w:w="1122" w:type="dxa"/>
                  <w:noWrap w:val="0"/>
                  <w:vAlign w:val="center"/>
                </w:tcPr>
                <w:p w14:paraId="6E37ABA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18.98 </w:t>
                  </w:r>
                </w:p>
              </w:tc>
            </w:tr>
            <w:tr w14:paraId="6EA79A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670BB113">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w:t>
                  </w:r>
                </w:p>
              </w:tc>
              <w:tc>
                <w:tcPr>
                  <w:tcW w:w="1845" w:type="dxa"/>
                  <w:noWrap w:val="0"/>
                  <w:vAlign w:val="center"/>
                </w:tcPr>
                <w:p w14:paraId="2981A8F4">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莲江口人民</w:t>
                  </w:r>
                  <w:r>
                    <w:rPr>
                      <w:rFonts w:hint="default" w:ascii="Times New Roman" w:hAnsi="Times New Roman" w:cs="Times New Roman"/>
                      <w:color w:val="0000FF"/>
                    </w:rPr>
                    <w:t>政府</w:t>
                  </w:r>
                </w:p>
              </w:tc>
              <w:tc>
                <w:tcPr>
                  <w:tcW w:w="675" w:type="dxa"/>
                  <w:noWrap w:val="0"/>
                  <w:vAlign w:val="center"/>
                </w:tcPr>
                <w:p w14:paraId="0D44F823">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2790A5A5">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2.8</w:t>
                  </w:r>
                </w:p>
              </w:tc>
              <w:tc>
                <w:tcPr>
                  <w:tcW w:w="975" w:type="dxa"/>
                  <w:noWrap w:val="0"/>
                  <w:vAlign w:val="center"/>
                </w:tcPr>
                <w:p w14:paraId="5879F771">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1125</w:t>
                  </w:r>
                </w:p>
              </w:tc>
              <w:tc>
                <w:tcPr>
                  <w:tcW w:w="825" w:type="dxa"/>
                  <w:noWrap w:val="0"/>
                  <w:vAlign w:val="center"/>
                </w:tcPr>
                <w:p w14:paraId="77DB3F8D">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7.20 </w:t>
                  </w:r>
                </w:p>
              </w:tc>
              <w:tc>
                <w:tcPr>
                  <w:tcW w:w="990" w:type="dxa"/>
                  <w:noWrap w:val="0"/>
                  <w:vAlign w:val="center"/>
                </w:tcPr>
                <w:p w14:paraId="6EB68CB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3.31 </w:t>
                  </w:r>
                </w:p>
              </w:tc>
              <w:tc>
                <w:tcPr>
                  <w:tcW w:w="1122" w:type="dxa"/>
                  <w:noWrap w:val="0"/>
                  <w:vAlign w:val="center"/>
                </w:tcPr>
                <w:p w14:paraId="2B876443">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6.33 </w:t>
                  </w:r>
                </w:p>
              </w:tc>
            </w:tr>
            <w:tr w14:paraId="28E37F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788C6F08">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w:t>
                  </w:r>
                </w:p>
              </w:tc>
              <w:tc>
                <w:tcPr>
                  <w:tcW w:w="1845" w:type="dxa"/>
                  <w:noWrap w:val="0"/>
                  <w:vAlign w:val="center"/>
                </w:tcPr>
                <w:p w14:paraId="2CC2D981">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莲江口</w:t>
                  </w:r>
                  <w:r>
                    <w:rPr>
                      <w:rFonts w:hint="default" w:ascii="Times New Roman" w:hAnsi="Times New Roman" w:cs="Times New Roman"/>
                      <w:color w:val="0000FF"/>
                    </w:rPr>
                    <w:t>小学</w:t>
                  </w:r>
                </w:p>
              </w:tc>
              <w:tc>
                <w:tcPr>
                  <w:tcW w:w="675" w:type="dxa"/>
                  <w:noWrap w:val="0"/>
                  <w:vAlign w:val="center"/>
                </w:tcPr>
                <w:p w14:paraId="405D1675">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483721B8">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2.8</w:t>
                  </w:r>
                </w:p>
              </w:tc>
              <w:tc>
                <w:tcPr>
                  <w:tcW w:w="975" w:type="dxa"/>
                  <w:noWrap w:val="0"/>
                  <w:vAlign w:val="center"/>
                </w:tcPr>
                <w:p w14:paraId="33448451">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900</w:t>
                  </w:r>
                </w:p>
              </w:tc>
              <w:tc>
                <w:tcPr>
                  <w:tcW w:w="825" w:type="dxa"/>
                  <w:noWrap w:val="0"/>
                  <w:vAlign w:val="center"/>
                </w:tcPr>
                <w:p w14:paraId="5CC3FBB1">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5.76 </w:t>
                  </w:r>
                </w:p>
              </w:tc>
              <w:tc>
                <w:tcPr>
                  <w:tcW w:w="990" w:type="dxa"/>
                  <w:noWrap w:val="0"/>
                  <w:vAlign w:val="center"/>
                </w:tcPr>
                <w:p w14:paraId="1B17B98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2.65 </w:t>
                  </w:r>
                </w:p>
              </w:tc>
              <w:tc>
                <w:tcPr>
                  <w:tcW w:w="1122" w:type="dxa"/>
                  <w:noWrap w:val="0"/>
                  <w:vAlign w:val="center"/>
                </w:tcPr>
                <w:p w14:paraId="67034075">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5.06 </w:t>
                  </w:r>
                </w:p>
              </w:tc>
            </w:tr>
            <w:tr w14:paraId="711002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1041570C">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w:t>
                  </w:r>
                </w:p>
              </w:tc>
              <w:tc>
                <w:tcPr>
                  <w:tcW w:w="1845" w:type="dxa"/>
                  <w:noWrap w:val="0"/>
                  <w:vAlign w:val="center"/>
                </w:tcPr>
                <w:p w14:paraId="0624D260">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莲江口</w:t>
                  </w:r>
                  <w:r>
                    <w:rPr>
                      <w:rFonts w:hint="default" w:ascii="Times New Roman" w:hAnsi="Times New Roman" w:cs="Times New Roman"/>
                      <w:color w:val="0000FF"/>
                      <w:lang w:val="en-US" w:eastAsia="en-US"/>
                    </w:rPr>
                    <w:t>中学</w:t>
                  </w:r>
                </w:p>
              </w:tc>
              <w:tc>
                <w:tcPr>
                  <w:tcW w:w="675" w:type="dxa"/>
                  <w:noWrap w:val="0"/>
                  <w:vAlign w:val="center"/>
                </w:tcPr>
                <w:p w14:paraId="1CF31369">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0A0FE18F">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2.8</w:t>
                  </w:r>
                </w:p>
              </w:tc>
              <w:tc>
                <w:tcPr>
                  <w:tcW w:w="975" w:type="dxa"/>
                  <w:noWrap w:val="0"/>
                  <w:vAlign w:val="center"/>
                </w:tcPr>
                <w:p w14:paraId="2D9AE48E">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900</w:t>
                  </w:r>
                </w:p>
              </w:tc>
              <w:tc>
                <w:tcPr>
                  <w:tcW w:w="825" w:type="dxa"/>
                  <w:noWrap w:val="0"/>
                  <w:vAlign w:val="center"/>
                </w:tcPr>
                <w:p w14:paraId="7E84E8FF">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5.76 </w:t>
                  </w:r>
                </w:p>
              </w:tc>
              <w:tc>
                <w:tcPr>
                  <w:tcW w:w="990" w:type="dxa"/>
                  <w:noWrap w:val="0"/>
                  <w:vAlign w:val="center"/>
                </w:tcPr>
                <w:p w14:paraId="319F22FB">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2.65 </w:t>
                  </w:r>
                </w:p>
              </w:tc>
              <w:tc>
                <w:tcPr>
                  <w:tcW w:w="1122" w:type="dxa"/>
                  <w:noWrap w:val="0"/>
                  <w:vAlign w:val="center"/>
                </w:tcPr>
                <w:p w14:paraId="20C03E55">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5.06 </w:t>
                  </w:r>
                </w:p>
              </w:tc>
            </w:tr>
            <w:tr w14:paraId="316C0E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57CA2FEF">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w:t>
                  </w:r>
                </w:p>
              </w:tc>
              <w:tc>
                <w:tcPr>
                  <w:tcW w:w="1845" w:type="dxa"/>
                  <w:noWrap w:val="0"/>
                  <w:vAlign w:val="center"/>
                </w:tcPr>
                <w:p w14:paraId="2307581E">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粮库</w:t>
                  </w:r>
                </w:p>
              </w:tc>
              <w:tc>
                <w:tcPr>
                  <w:tcW w:w="675" w:type="dxa"/>
                  <w:noWrap w:val="0"/>
                  <w:vAlign w:val="center"/>
                </w:tcPr>
                <w:p w14:paraId="2A1CA438">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54F5E4BE">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1.4</w:t>
                  </w:r>
                </w:p>
              </w:tc>
              <w:tc>
                <w:tcPr>
                  <w:tcW w:w="975" w:type="dxa"/>
                  <w:noWrap w:val="0"/>
                  <w:vAlign w:val="center"/>
                </w:tcPr>
                <w:p w14:paraId="595CDB13">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81</w:t>
                  </w:r>
                </w:p>
              </w:tc>
              <w:tc>
                <w:tcPr>
                  <w:tcW w:w="825" w:type="dxa"/>
                  <w:noWrap w:val="0"/>
                  <w:vAlign w:val="center"/>
                </w:tcPr>
                <w:p w14:paraId="07EFE774">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0.52 </w:t>
                  </w:r>
                </w:p>
              </w:tc>
              <w:tc>
                <w:tcPr>
                  <w:tcW w:w="990" w:type="dxa"/>
                  <w:noWrap w:val="0"/>
                  <w:vAlign w:val="center"/>
                </w:tcPr>
                <w:p w14:paraId="17462B0D">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0.24 </w:t>
                  </w:r>
                </w:p>
              </w:tc>
              <w:tc>
                <w:tcPr>
                  <w:tcW w:w="1122" w:type="dxa"/>
                  <w:noWrap w:val="0"/>
                  <w:vAlign w:val="center"/>
                </w:tcPr>
                <w:p w14:paraId="6728090E">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0.46 </w:t>
                  </w:r>
                </w:p>
              </w:tc>
            </w:tr>
            <w:tr w14:paraId="7C0793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53" w:type="dxa"/>
                  <w:noWrap w:val="0"/>
                  <w:vAlign w:val="center"/>
                </w:tcPr>
                <w:p w14:paraId="4E6B1D64">
                  <w:pPr>
                    <w:pStyle w:val="31"/>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9</w:t>
                  </w:r>
                </w:p>
              </w:tc>
              <w:tc>
                <w:tcPr>
                  <w:tcW w:w="1845" w:type="dxa"/>
                  <w:noWrap w:val="0"/>
                  <w:vAlign w:val="center"/>
                </w:tcPr>
                <w:p w14:paraId="2AFDD237">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储备库</w:t>
                  </w:r>
                </w:p>
              </w:tc>
              <w:tc>
                <w:tcPr>
                  <w:tcW w:w="675" w:type="dxa"/>
                  <w:noWrap w:val="0"/>
                  <w:vAlign w:val="center"/>
                </w:tcPr>
                <w:p w14:paraId="1C350DDD">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en-US"/>
                    </w:rPr>
                    <w:t>1</w:t>
                  </w:r>
                </w:p>
              </w:tc>
              <w:tc>
                <w:tcPr>
                  <w:tcW w:w="1065" w:type="dxa"/>
                  <w:noWrap w:val="0"/>
                  <w:vAlign w:val="center"/>
                </w:tcPr>
                <w:p w14:paraId="5AC61BC1">
                  <w:pPr>
                    <w:pStyle w:val="31"/>
                    <w:bidi w:val="0"/>
                    <w:rPr>
                      <w:rFonts w:hint="default" w:ascii="Times New Roman" w:hAnsi="Times New Roman" w:cs="Times New Roman"/>
                      <w:color w:val="0000FF"/>
                    </w:rPr>
                  </w:pPr>
                  <w:r>
                    <w:rPr>
                      <w:rFonts w:hint="default" w:ascii="Times New Roman" w:hAnsi="Times New Roman" w:cs="Times New Roman"/>
                      <w:color w:val="0000FF"/>
                      <w:lang w:val="en-US" w:eastAsia="zh-CN"/>
                    </w:rPr>
                    <w:t>1.4</w:t>
                  </w:r>
                </w:p>
              </w:tc>
              <w:tc>
                <w:tcPr>
                  <w:tcW w:w="975" w:type="dxa"/>
                  <w:noWrap w:val="0"/>
                  <w:vAlign w:val="center"/>
                </w:tcPr>
                <w:p w14:paraId="6586D59A">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135</w:t>
                  </w:r>
                </w:p>
              </w:tc>
              <w:tc>
                <w:tcPr>
                  <w:tcW w:w="825" w:type="dxa"/>
                  <w:noWrap w:val="0"/>
                  <w:vAlign w:val="center"/>
                </w:tcPr>
                <w:p w14:paraId="0B5B0DB8">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0.86 </w:t>
                  </w:r>
                </w:p>
              </w:tc>
              <w:tc>
                <w:tcPr>
                  <w:tcW w:w="990" w:type="dxa"/>
                  <w:noWrap w:val="0"/>
                  <w:vAlign w:val="center"/>
                </w:tcPr>
                <w:p w14:paraId="62B2177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0.40 </w:t>
                  </w:r>
                </w:p>
              </w:tc>
              <w:tc>
                <w:tcPr>
                  <w:tcW w:w="1122" w:type="dxa"/>
                  <w:noWrap w:val="0"/>
                  <w:vAlign w:val="center"/>
                </w:tcPr>
                <w:p w14:paraId="60F13CFC">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0.76 </w:t>
                  </w:r>
                </w:p>
              </w:tc>
            </w:tr>
            <w:tr w14:paraId="1A9ED1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98" w:type="dxa"/>
                  <w:gridSpan w:val="2"/>
                  <w:noWrap w:val="0"/>
                  <w:vAlign w:val="center"/>
                </w:tcPr>
                <w:p w14:paraId="659810AE">
                  <w:pPr>
                    <w:pStyle w:val="31"/>
                    <w:bidi w:val="0"/>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合计</w:t>
                  </w:r>
                </w:p>
              </w:tc>
              <w:tc>
                <w:tcPr>
                  <w:tcW w:w="675" w:type="dxa"/>
                  <w:noWrap w:val="0"/>
                  <w:vAlign w:val="center"/>
                </w:tcPr>
                <w:p w14:paraId="7FC10BFE">
                  <w:pPr>
                    <w:pStyle w:val="31"/>
                    <w:bidi w:val="0"/>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11</w:t>
                  </w:r>
                </w:p>
              </w:tc>
              <w:tc>
                <w:tcPr>
                  <w:tcW w:w="1065" w:type="dxa"/>
                  <w:noWrap w:val="0"/>
                  <w:vAlign w:val="center"/>
                </w:tcPr>
                <w:p w14:paraId="65A19B4F">
                  <w:pPr>
                    <w:pStyle w:val="31"/>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32.2</w:t>
                  </w:r>
                </w:p>
              </w:tc>
              <w:tc>
                <w:tcPr>
                  <w:tcW w:w="975" w:type="dxa"/>
                  <w:noWrap w:val="0"/>
                  <w:vAlign w:val="center"/>
                </w:tcPr>
                <w:p w14:paraId="29A5E2C3">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12861</w:t>
                  </w:r>
                </w:p>
              </w:tc>
              <w:tc>
                <w:tcPr>
                  <w:tcW w:w="825" w:type="dxa"/>
                  <w:noWrap w:val="0"/>
                  <w:vAlign w:val="center"/>
                </w:tcPr>
                <w:p w14:paraId="1EB0A451">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2"/>
                      <w:szCs w:val="22"/>
                      <w:u w:val="none"/>
                      <w:lang w:val="en-US" w:eastAsia="zh-CN" w:bidi="ar"/>
                    </w:rPr>
                    <w:t>82.31</w:t>
                  </w:r>
                </w:p>
              </w:tc>
              <w:tc>
                <w:tcPr>
                  <w:tcW w:w="990" w:type="dxa"/>
                  <w:noWrap w:val="0"/>
                  <w:vAlign w:val="center"/>
                </w:tcPr>
                <w:p w14:paraId="20FB2235">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2"/>
                      <w:szCs w:val="22"/>
                      <w:u w:val="none"/>
                      <w:lang w:val="en-US" w:eastAsia="zh-CN" w:bidi="ar"/>
                    </w:rPr>
                    <w:t>37.81</w:t>
                  </w:r>
                </w:p>
              </w:tc>
              <w:tc>
                <w:tcPr>
                  <w:tcW w:w="1122" w:type="dxa"/>
                  <w:noWrap w:val="0"/>
                  <w:vAlign w:val="center"/>
                </w:tcPr>
                <w:p w14:paraId="45E42035">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default" w:ascii="Times New Roman" w:hAnsi="Times New Roman" w:eastAsia="宋体" w:cs="Times New Roman"/>
                      <w:i w:val="0"/>
                      <w:iCs w:val="0"/>
                      <w:color w:val="0000FF"/>
                      <w:kern w:val="0"/>
                      <w:sz w:val="22"/>
                      <w:szCs w:val="22"/>
                      <w:u w:val="none"/>
                      <w:lang w:val="en-US" w:eastAsia="zh-CN" w:bidi="ar"/>
                    </w:rPr>
                    <w:t>72.34</w:t>
                  </w:r>
                </w:p>
              </w:tc>
            </w:tr>
          </w:tbl>
          <w:p w14:paraId="070C8B82">
            <w:pPr>
              <w:pStyle w:val="30"/>
              <w:rPr>
                <w:rFonts w:hint="default"/>
                <w:color w:val="0000FF"/>
              </w:rPr>
            </w:pPr>
            <w:r>
              <w:rPr>
                <w:rFonts w:hint="default"/>
                <w:color w:val="0000FF"/>
              </w:rPr>
              <w:t>表</w:t>
            </w:r>
            <w:r>
              <w:rPr>
                <w:rFonts w:hint="eastAsia"/>
                <w:color w:val="0000FF"/>
                <w:lang w:val="en-US" w:eastAsia="zh-CN"/>
              </w:rPr>
              <w:t xml:space="preserve">2-12 </w:t>
            </w:r>
            <w:r>
              <w:rPr>
                <w:color w:val="0000FF"/>
              </w:rPr>
              <w:t xml:space="preserve"> </w:t>
            </w:r>
            <w:r>
              <w:rPr>
                <w:rFonts w:hint="default"/>
                <w:color w:val="0000FF"/>
              </w:rPr>
              <w:t>区域替代污染源情况表（单位：t/a）</w:t>
            </w:r>
          </w:p>
          <w:tbl>
            <w:tblPr>
              <w:tblStyle w:val="23"/>
              <w:tblW w:w="798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21"/>
              <w:gridCol w:w="1247"/>
              <w:gridCol w:w="1290"/>
              <w:gridCol w:w="1830"/>
              <w:gridCol w:w="1794"/>
            </w:tblGrid>
            <w:tr w14:paraId="687ACC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1821" w:type="dxa"/>
                  <w:vAlign w:val="center"/>
                </w:tcPr>
                <w:p w14:paraId="7600A163">
                  <w:pPr>
                    <w:widowControl/>
                    <w:adjustRightInd w:val="0"/>
                    <w:snapToGrid w:val="0"/>
                    <w:jc w:val="center"/>
                    <w:rPr>
                      <w:color w:val="0000FF"/>
                      <w:szCs w:val="21"/>
                    </w:rPr>
                  </w:pPr>
                  <w:r>
                    <w:rPr>
                      <w:color w:val="0000FF"/>
                      <w:szCs w:val="21"/>
                    </w:rPr>
                    <w:t>项目</w:t>
                  </w:r>
                </w:p>
              </w:tc>
              <w:tc>
                <w:tcPr>
                  <w:tcW w:w="1247" w:type="dxa"/>
                  <w:vAlign w:val="center"/>
                </w:tcPr>
                <w:p w14:paraId="15C47770">
                  <w:pPr>
                    <w:widowControl/>
                    <w:adjustRightInd w:val="0"/>
                    <w:snapToGrid w:val="0"/>
                    <w:jc w:val="center"/>
                    <w:rPr>
                      <w:color w:val="0000FF"/>
                      <w:szCs w:val="21"/>
                    </w:rPr>
                  </w:pPr>
                  <w:r>
                    <w:rPr>
                      <w:color w:val="0000FF"/>
                      <w:szCs w:val="21"/>
                    </w:rPr>
                    <w:t>污染物</w:t>
                  </w:r>
                </w:p>
              </w:tc>
              <w:tc>
                <w:tcPr>
                  <w:tcW w:w="1290" w:type="dxa"/>
                  <w:tcBorders>
                    <w:right w:val="single" w:color="auto" w:sz="4" w:space="0"/>
                  </w:tcBorders>
                  <w:vAlign w:val="center"/>
                </w:tcPr>
                <w:p w14:paraId="3C18CE87">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本项目核定排放量</w:t>
                  </w:r>
                </w:p>
              </w:tc>
              <w:tc>
                <w:tcPr>
                  <w:tcW w:w="1830" w:type="dxa"/>
                  <w:tcBorders>
                    <w:left w:val="single" w:color="auto" w:sz="4" w:space="0"/>
                  </w:tcBorders>
                  <w:vAlign w:val="center"/>
                </w:tcPr>
                <w:p w14:paraId="79E767A6">
                  <w:pPr>
                    <w:widowControl/>
                    <w:adjustRightInd w:val="0"/>
                    <w:snapToGrid w:val="0"/>
                    <w:jc w:val="center"/>
                    <w:rPr>
                      <w:rFonts w:hint="eastAsia"/>
                      <w:color w:val="0000FF"/>
                      <w:szCs w:val="21"/>
                    </w:rPr>
                  </w:pPr>
                  <w:r>
                    <w:rPr>
                      <w:rFonts w:hint="eastAsia"/>
                      <w:color w:val="0000FF"/>
                      <w:szCs w:val="21"/>
                    </w:rPr>
                    <w:t>职缔供热区域内小锅炉污染物排放量</w:t>
                  </w:r>
                </w:p>
              </w:tc>
              <w:tc>
                <w:tcPr>
                  <w:tcW w:w="1794" w:type="dxa"/>
                  <w:vAlign w:val="center"/>
                </w:tcPr>
                <w:p w14:paraId="0940A52A">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污染物减排量</w:t>
                  </w:r>
                </w:p>
              </w:tc>
            </w:tr>
            <w:tr w14:paraId="5D8077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21" w:type="dxa"/>
                  <w:vMerge w:val="restart"/>
                  <w:vAlign w:val="center"/>
                </w:tcPr>
                <w:p w14:paraId="748F49D3">
                  <w:pPr>
                    <w:widowControl/>
                    <w:adjustRightInd w:val="0"/>
                    <w:snapToGrid w:val="0"/>
                    <w:jc w:val="center"/>
                    <w:rPr>
                      <w:color w:val="0000FF"/>
                      <w:szCs w:val="21"/>
                    </w:rPr>
                  </w:pPr>
                  <w:r>
                    <w:rPr>
                      <w:color w:val="0000FF"/>
                      <w:szCs w:val="21"/>
                    </w:rPr>
                    <w:t>大气污染物</w:t>
                  </w:r>
                </w:p>
              </w:tc>
              <w:tc>
                <w:tcPr>
                  <w:tcW w:w="1247" w:type="dxa"/>
                  <w:vAlign w:val="center"/>
                </w:tcPr>
                <w:p w14:paraId="772560CA">
                  <w:pPr>
                    <w:widowControl/>
                    <w:adjustRightInd w:val="0"/>
                    <w:snapToGrid w:val="0"/>
                    <w:jc w:val="center"/>
                    <w:rPr>
                      <w:color w:val="0000FF"/>
                      <w:szCs w:val="21"/>
                    </w:rPr>
                  </w:pPr>
                  <w:r>
                    <w:rPr>
                      <w:rFonts w:hint="eastAsia"/>
                      <w:color w:val="0000FF"/>
                      <w:szCs w:val="21"/>
                    </w:rPr>
                    <w:t>颗粒物</w:t>
                  </w:r>
                </w:p>
              </w:tc>
              <w:tc>
                <w:tcPr>
                  <w:tcW w:w="1290" w:type="dxa"/>
                  <w:tcBorders>
                    <w:right w:val="single" w:color="auto" w:sz="4" w:space="0"/>
                  </w:tcBorders>
                  <w:vAlign w:val="center"/>
                </w:tcPr>
                <w:p w14:paraId="368D1A7D">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6.271</w:t>
                  </w:r>
                </w:p>
              </w:tc>
              <w:tc>
                <w:tcPr>
                  <w:tcW w:w="1830" w:type="dxa"/>
                  <w:tcBorders>
                    <w:left w:val="single" w:color="auto" w:sz="4" w:space="0"/>
                  </w:tcBorders>
                  <w:vAlign w:val="center"/>
                </w:tcPr>
                <w:p w14:paraId="5229D916">
                  <w:pPr>
                    <w:widowControl/>
                    <w:adjustRightInd w:val="0"/>
                    <w:snapToGrid w:val="0"/>
                    <w:jc w:val="center"/>
                    <w:rPr>
                      <w:rFonts w:hint="default"/>
                      <w:color w:val="0000FF"/>
                      <w:szCs w:val="21"/>
                      <w:lang w:val="en-US" w:eastAsia="zh-CN"/>
                    </w:rPr>
                  </w:pPr>
                  <w:r>
                    <w:rPr>
                      <w:rFonts w:hint="eastAsia"/>
                      <w:color w:val="0000FF"/>
                      <w:szCs w:val="21"/>
                      <w:lang w:val="en-US" w:eastAsia="zh-CN"/>
                    </w:rPr>
                    <w:t>72.34</w:t>
                  </w:r>
                </w:p>
              </w:tc>
              <w:tc>
                <w:tcPr>
                  <w:tcW w:w="1794" w:type="dxa"/>
                  <w:vAlign w:val="center"/>
                </w:tcPr>
                <w:p w14:paraId="4637A8BA">
                  <w:pPr>
                    <w:keepNext w:val="0"/>
                    <w:keepLines w:val="0"/>
                    <w:widowControl/>
                    <w:suppressLineNumbers w:val="0"/>
                    <w:jc w:val="center"/>
                    <w:textAlignment w:val="center"/>
                    <w:rPr>
                      <w:rFonts w:hint="default" w:eastAsia="宋体"/>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66.069</w:t>
                  </w:r>
                </w:p>
              </w:tc>
            </w:tr>
            <w:tr w14:paraId="4DD593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21" w:type="dxa"/>
                  <w:vMerge w:val="continue"/>
                  <w:vAlign w:val="center"/>
                </w:tcPr>
                <w:p w14:paraId="0FBF1228">
                  <w:pPr>
                    <w:widowControl/>
                    <w:adjustRightInd w:val="0"/>
                    <w:snapToGrid w:val="0"/>
                    <w:jc w:val="center"/>
                    <w:rPr>
                      <w:color w:val="0000FF"/>
                      <w:szCs w:val="21"/>
                    </w:rPr>
                  </w:pPr>
                </w:p>
              </w:tc>
              <w:tc>
                <w:tcPr>
                  <w:tcW w:w="1247" w:type="dxa"/>
                  <w:vAlign w:val="center"/>
                </w:tcPr>
                <w:p w14:paraId="6F652866">
                  <w:pPr>
                    <w:widowControl/>
                    <w:adjustRightInd w:val="0"/>
                    <w:snapToGrid w:val="0"/>
                    <w:jc w:val="center"/>
                    <w:rPr>
                      <w:color w:val="0000FF"/>
                      <w:szCs w:val="21"/>
                    </w:rPr>
                  </w:pPr>
                  <w:r>
                    <w:rPr>
                      <w:rFonts w:hint="eastAsia"/>
                      <w:color w:val="0000FF"/>
                      <w:szCs w:val="21"/>
                    </w:rPr>
                    <w:t>二氧化硫</w:t>
                  </w:r>
                </w:p>
              </w:tc>
              <w:tc>
                <w:tcPr>
                  <w:tcW w:w="1290" w:type="dxa"/>
                  <w:tcBorders>
                    <w:right w:val="single" w:color="auto" w:sz="4" w:space="0"/>
                  </w:tcBorders>
                  <w:vAlign w:val="center"/>
                </w:tcPr>
                <w:p w14:paraId="733B719F">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30.1</w:t>
                  </w:r>
                </w:p>
              </w:tc>
              <w:tc>
                <w:tcPr>
                  <w:tcW w:w="1830" w:type="dxa"/>
                  <w:tcBorders>
                    <w:left w:val="single" w:color="auto" w:sz="4" w:space="0"/>
                  </w:tcBorders>
                  <w:vAlign w:val="center"/>
                </w:tcPr>
                <w:p w14:paraId="28F07F9F">
                  <w:pPr>
                    <w:widowControl/>
                    <w:adjustRightInd w:val="0"/>
                    <w:snapToGrid w:val="0"/>
                    <w:jc w:val="center"/>
                    <w:rPr>
                      <w:rFonts w:hint="default"/>
                      <w:color w:val="0000FF"/>
                      <w:szCs w:val="21"/>
                      <w:lang w:val="en-US" w:eastAsia="zh-CN"/>
                    </w:rPr>
                  </w:pPr>
                  <w:r>
                    <w:rPr>
                      <w:rFonts w:hint="eastAsia"/>
                      <w:color w:val="0000FF"/>
                      <w:szCs w:val="21"/>
                      <w:lang w:val="en-US" w:eastAsia="zh-CN"/>
                    </w:rPr>
                    <w:t>82.31</w:t>
                  </w:r>
                </w:p>
              </w:tc>
              <w:tc>
                <w:tcPr>
                  <w:tcW w:w="1794" w:type="dxa"/>
                  <w:vAlign w:val="center"/>
                </w:tcPr>
                <w:p w14:paraId="2E52842E">
                  <w:pPr>
                    <w:keepNext w:val="0"/>
                    <w:keepLines w:val="0"/>
                    <w:widowControl/>
                    <w:suppressLineNumbers w:val="0"/>
                    <w:jc w:val="center"/>
                    <w:textAlignment w:val="center"/>
                    <w:rPr>
                      <w:rFonts w:hint="default" w:eastAsia="宋体"/>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52.21</w:t>
                  </w:r>
                </w:p>
              </w:tc>
            </w:tr>
            <w:tr w14:paraId="70D11A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21" w:type="dxa"/>
                  <w:vMerge w:val="continue"/>
                  <w:vAlign w:val="center"/>
                </w:tcPr>
                <w:p w14:paraId="78142DB0">
                  <w:pPr>
                    <w:widowControl/>
                    <w:adjustRightInd w:val="0"/>
                    <w:snapToGrid w:val="0"/>
                    <w:jc w:val="center"/>
                    <w:rPr>
                      <w:color w:val="0000FF"/>
                      <w:szCs w:val="21"/>
                    </w:rPr>
                  </w:pPr>
                </w:p>
              </w:tc>
              <w:tc>
                <w:tcPr>
                  <w:tcW w:w="1247" w:type="dxa"/>
                  <w:vAlign w:val="center"/>
                </w:tcPr>
                <w:p w14:paraId="4013AED0">
                  <w:pPr>
                    <w:widowControl/>
                    <w:adjustRightInd w:val="0"/>
                    <w:snapToGrid w:val="0"/>
                    <w:jc w:val="center"/>
                    <w:rPr>
                      <w:color w:val="0000FF"/>
                      <w:szCs w:val="21"/>
                    </w:rPr>
                  </w:pPr>
                  <w:r>
                    <w:rPr>
                      <w:rFonts w:hint="eastAsia"/>
                      <w:color w:val="0000FF"/>
                      <w:szCs w:val="21"/>
                    </w:rPr>
                    <w:t>氮氧化物</w:t>
                  </w:r>
                </w:p>
              </w:tc>
              <w:tc>
                <w:tcPr>
                  <w:tcW w:w="1290" w:type="dxa"/>
                  <w:tcBorders>
                    <w:right w:val="single" w:color="auto" w:sz="4" w:space="0"/>
                  </w:tcBorders>
                  <w:vAlign w:val="center"/>
                </w:tcPr>
                <w:p w14:paraId="2C929BCD">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37.626</w:t>
                  </w:r>
                </w:p>
              </w:tc>
              <w:tc>
                <w:tcPr>
                  <w:tcW w:w="1830" w:type="dxa"/>
                  <w:tcBorders>
                    <w:left w:val="single" w:color="auto" w:sz="4" w:space="0"/>
                  </w:tcBorders>
                  <w:vAlign w:val="center"/>
                </w:tcPr>
                <w:p w14:paraId="0A0FD5FF">
                  <w:pPr>
                    <w:widowControl/>
                    <w:adjustRightInd w:val="0"/>
                    <w:snapToGrid w:val="0"/>
                    <w:jc w:val="center"/>
                    <w:rPr>
                      <w:rFonts w:hint="default"/>
                      <w:color w:val="0000FF"/>
                      <w:szCs w:val="21"/>
                      <w:lang w:val="en-US" w:eastAsia="zh-CN"/>
                    </w:rPr>
                  </w:pPr>
                  <w:r>
                    <w:rPr>
                      <w:rFonts w:hint="eastAsia"/>
                      <w:color w:val="0000FF"/>
                      <w:szCs w:val="21"/>
                      <w:lang w:val="en-US" w:eastAsia="zh-CN"/>
                    </w:rPr>
                    <w:t>37.81</w:t>
                  </w:r>
                </w:p>
              </w:tc>
              <w:tc>
                <w:tcPr>
                  <w:tcW w:w="1794" w:type="dxa"/>
                  <w:vAlign w:val="center"/>
                </w:tcPr>
                <w:p w14:paraId="05793AB0">
                  <w:pPr>
                    <w:keepNext w:val="0"/>
                    <w:keepLines w:val="0"/>
                    <w:widowControl/>
                    <w:suppressLineNumbers w:val="0"/>
                    <w:jc w:val="center"/>
                    <w:textAlignment w:val="center"/>
                    <w:rPr>
                      <w:rFonts w:hint="default"/>
                      <w:color w:val="0000FF"/>
                      <w:szCs w:val="21"/>
                      <w:lang w:val="en-US"/>
                    </w:rPr>
                  </w:pPr>
                  <w:r>
                    <w:rPr>
                      <w:rFonts w:hint="default" w:ascii="Times New Roman" w:hAnsi="Times New Roman" w:eastAsia="宋体" w:cs="Times New Roman"/>
                      <w:i w:val="0"/>
                      <w:iCs w:val="0"/>
                      <w:color w:val="0000FF"/>
                      <w:kern w:val="0"/>
                      <w:sz w:val="21"/>
                      <w:szCs w:val="21"/>
                      <w:u w:val="none"/>
                      <w:lang w:val="en-US" w:eastAsia="zh-CN" w:bidi="ar"/>
                    </w:rPr>
                    <w:t>0.184</w:t>
                  </w:r>
                </w:p>
              </w:tc>
            </w:tr>
          </w:tbl>
          <w:p w14:paraId="42A58A75">
            <w:pPr>
              <w:pStyle w:val="29"/>
              <w:bidi w:val="0"/>
              <w:rPr>
                <w:rFonts w:hint="default" w:eastAsia="宋体"/>
                <w:color w:val="0000FF"/>
                <w:lang w:val="en-US" w:eastAsia="zh-CN"/>
              </w:rPr>
            </w:pPr>
            <w:r>
              <w:rPr>
                <w:rFonts w:hint="eastAsia"/>
                <w:color w:val="0000FF"/>
                <w:lang w:val="en-US" w:eastAsia="zh-CN"/>
              </w:rPr>
              <w:t>本项目</w:t>
            </w:r>
            <w:r>
              <w:rPr>
                <w:rFonts w:hint="eastAsia"/>
                <w:color w:val="0000FF"/>
                <w:szCs w:val="21"/>
              </w:rPr>
              <w:t>颗粒物核定排放量</w:t>
            </w:r>
            <w:r>
              <w:rPr>
                <w:rFonts w:hint="eastAsia"/>
                <w:color w:val="0000FF"/>
                <w:szCs w:val="21"/>
                <w:lang w:val="en-US" w:eastAsia="zh-CN"/>
              </w:rPr>
              <w:t>为6.271t/a，</w:t>
            </w:r>
            <w:r>
              <w:rPr>
                <w:rFonts w:hint="eastAsia"/>
                <w:color w:val="0000FF"/>
                <w:szCs w:val="21"/>
              </w:rPr>
              <w:t>二氧化硫</w:t>
            </w:r>
            <w:r>
              <w:rPr>
                <w:rFonts w:hint="eastAsia"/>
                <w:color w:val="0000FF"/>
                <w:szCs w:val="21"/>
                <w:lang w:val="en-US" w:eastAsia="zh-CN"/>
              </w:rPr>
              <w:t>30.1t/a，</w:t>
            </w:r>
            <w:r>
              <w:rPr>
                <w:rFonts w:hint="eastAsia"/>
                <w:color w:val="0000FF"/>
                <w:szCs w:val="21"/>
              </w:rPr>
              <w:t>氮氧化物</w:t>
            </w:r>
            <w:r>
              <w:rPr>
                <w:rFonts w:hint="eastAsia"/>
                <w:color w:val="0000FF"/>
                <w:szCs w:val="21"/>
                <w:lang w:val="en-US" w:eastAsia="zh-CN"/>
              </w:rPr>
              <w:t>37.626t/a，</w:t>
            </w:r>
          </w:p>
          <w:p w14:paraId="5D9B8D10">
            <w:pPr>
              <w:pStyle w:val="29"/>
              <w:bidi w:val="0"/>
              <w:ind w:left="0" w:leftChars="0" w:firstLine="0" w:firstLineChars="0"/>
              <w:rPr>
                <w:rFonts w:hint="default" w:eastAsia="宋体"/>
                <w:color w:val="0000FF"/>
                <w:lang w:val="en-US" w:eastAsia="zh-CN"/>
              </w:rPr>
            </w:pPr>
            <w:r>
              <w:rPr>
                <w:rFonts w:hint="eastAsia"/>
                <w:color w:val="0000FF"/>
                <w:lang w:val="en-US" w:eastAsia="zh-CN"/>
              </w:rPr>
              <w:t>由此计算出项目建设使</w:t>
            </w:r>
            <w:r>
              <w:rPr>
                <w:rFonts w:hint="eastAsia"/>
                <w:color w:val="0000FF"/>
                <w:szCs w:val="21"/>
              </w:rPr>
              <w:t>颗粒物</w:t>
            </w:r>
            <w:r>
              <w:rPr>
                <w:rFonts w:hint="eastAsia"/>
                <w:color w:val="0000FF"/>
                <w:szCs w:val="21"/>
                <w:lang w:val="en-US" w:eastAsia="zh-CN"/>
              </w:rPr>
              <w:t>减排66.069t/a，</w:t>
            </w:r>
            <w:r>
              <w:rPr>
                <w:rFonts w:hint="eastAsia"/>
                <w:color w:val="0000FF"/>
                <w:szCs w:val="21"/>
              </w:rPr>
              <w:t>二氧化硫</w:t>
            </w:r>
            <w:r>
              <w:rPr>
                <w:rFonts w:hint="eastAsia"/>
                <w:color w:val="0000FF"/>
                <w:szCs w:val="21"/>
                <w:lang w:val="en-US" w:eastAsia="zh-CN"/>
              </w:rPr>
              <w:t>减排52.21t/a，</w:t>
            </w:r>
            <w:r>
              <w:rPr>
                <w:rFonts w:hint="eastAsia"/>
                <w:color w:val="0000FF"/>
                <w:szCs w:val="21"/>
              </w:rPr>
              <w:t>氮氧化物</w:t>
            </w:r>
            <w:r>
              <w:rPr>
                <w:rFonts w:hint="eastAsia"/>
                <w:color w:val="0000FF"/>
                <w:szCs w:val="21"/>
                <w:lang w:val="en-US" w:eastAsia="zh-CN"/>
              </w:rPr>
              <w:t>减排0.184t/a。</w:t>
            </w:r>
          </w:p>
          <w:p w14:paraId="647F6905">
            <w:pPr>
              <w:pStyle w:val="12"/>
              <w:rPr>
                <w:rFonts w:ascii="宋体" w:hAnsi="宋体"/>
                <w:bCs/>
                <w:color w:val="auto"/>
                <w:szCs w:val="21"/>
              </w:rPr>
            </w:pPr>
          </w:p>
          <w:p w14:paraId="0EDA803A">
            <w:pPr>
              <w:pStyle w:val="12"/>
              <w:rPr>
                <w:rFonts w:ascii="宋体" w:hAnsi="宋体"/>
                <w:bCs/>
                <w:color w:val="auto"/>
                <w:szCs w:val="21"/>
              </w:rPr>
            </w:pPr>
          </w:p>
          <w:p w14:paraId="131B6B35">
            <w:pPr>
              <w:pStyle w:val="12"/>
              <w:rPr>
                <w:rFonts w:ascii="宋体" w:hAnsi="宋体"/>
                <w:bCs/>
                <w:color w:val="auto"/>
                <w:szCs w:val="21"/>
              </w:rPr>
            </w:pPr>
          </w:p>
          <w:p w14:paraId="63C7C48E">
            <w:pPr>
              <w:pStyle w:val="12"/>
              <w:rPr>
                <w:rFonts w:ascii="宋体" w:hAnsi="宋体"/>
                <w:bCs/>
                <w:color w:val="auto"/>
                <w:szCs w:val="21"/>
              </w:rPr>
            </w:pPr>
          </w:p>
          <w:p w14:paraId="694289A0">
            <w:pPr>
              <w:pStyle w:val="12"/>
              <w:rPr>
                <w:rFonts w:ascii="宋体" w:hAnsi="宋体"/>
                <w:bCs/>
                <w:color w:val="auto"/>
                <w:szCs w:val="21"/>
              </w:rPr>
            </w:pPr>
          </w:p>
          <w:p w14:paraId="2BEE3AF9">
            <w:pPr>
              <w:pStyle w:val="12"/>
              <w:rPr>
                <w:rFonts w:ascii="宋体" w:hAnsi="宋体"/>
                <w:bCs/>
                <w:color w:val="auto"/>
                <w:szCs w:val="21"/>
              </w:rPr>
            </w:pPr>
          </w:p>
          <w:p w14:paraId="620F184A">
            <w:pPr>
              <w:pStyle w:val="12"/>
              <w:rPr>
                <w:rFonts w:ascii="宋体" w:hAnsi="宋体"/>
                <w:bCs/>
                <w:color w:val="auto"/>
                <w:szCs w:val="21"/>
              </w:rPr>
            </w:pPr>
          </w:p>
          <w:p w14:paraId="1D01474F">
            <w:pPr>
              <w:pStyle w:val="12"/>
              <w:rPr>
                <w:rFonts w:ascii="宋体" w:hAnsi="宋体"/>
                <w:bCs/>
                <w:color w:val="auto"/>
                <w:szCs w:val="21"/>
              </w:rPr>
            </w:pPr>
          </w:p>
          <w:p w14:paraId="7A11D095">
            <w:pPr>
              <w:pStyle w:val="12"/>
              <w:rPr>
                <w:rFonts w:ascii="宋体" w:hAnsi="宋体"/>
                <w:bCs/>
                <w:color w:val="auto"/>
                <w:szCs w:val="21"/>
              </w:rPr>
            </w:pPr>
          </w:p>
          <w:p w14:paraId="5E1884F2">
            <w:pPr>
              <w:pStyle w:val="12"/>
              <w:rPr>
                <w:rFonts w:ascii="宋体" w:hAnsi="宋体"/>
                <w:bCs/>
                <w:color w:val="auto"/>
                <w:szCs w:val="21"/>
              </w:rPr>
            </w:pPr>
          </w:p>
          <w:p w14:paraId="2E681707">
            <w:pPr>
              <w:pStyle w:val="12"/>
              <w:rPr>
                <w:rFonts w:ascii="宋体" w:hAnsi="宋体"/>
                <w:bCs/>
                <w:color w:val="auto"/>
                <w:szCs w:val="21"/>
              </w:rPr>
            </w:pPr>
          </w:p>
          <w:p w14:paraId="0A110D82">
            <w:pPr>
              <w:pStyle w:val="12"/>
              <w:rPr>
                <w:rFonts w:ascii="宋体" w:hAnsi="宋体"/>
                <w:bCs/>
                <w:color w:val="auto"/>
                <w:szCs w:val="21"/>
              </w:rPr>
            </w:pPr>
          </w:p>
          <w:p w14:paraId="142C2074">
            <w:pPr>
              <w:pStyle w:val="12"/>
              <w:rPr>
                <w:rFonts w:ascii="宋体" w:hAnsi="宋体"/>
                <w:bCs/>
                <w:color w:val="auto"/>
                <w:szCs w:val="21"/>
              </w:rPr>
            </w:pPr>
          </w:p>
          <w:p w14:paraId="185F999F">
            <w:pPr>
              <w:pStyle w:val="12"/>
              <w:rPr>
                <w:rFonts w:ascii="宋体" w:hAnsi="宋体"/>
                <w:bCs/>
                <w:color w:val="auto"/>
                <w:szCs w:val="21"/>
              </w:rPr>
            </w:pPr>
          </w:p>
          <w:p w14:paraId="352DBEDF">
            <w:pPr>
              <w:pStyle w:val="12"/>
              <w:rPr>
                <w:rFonts w:ascii="宋体" w:hAnsi="宋体"/>
                <w:bCs/>
                <w:color w:val="auto"/>
                <w:szCs w:val="21"/>
              </w:rPr>
            </w:pPr>
          </w:p>
        </w:tc>
      </w:tr>
    </w:tbl>
    <w:p w14:paraId="5FDBB749">
      <w:pPr>
        <w:pStyle w:val="18"/>
        <w:jc w:val="center"/>
        <w:rPr>
          <w:rFonts w:ascii="黑体" w:hAnsi="黑体" w:eastAsia="黑体"/>
          <w:snapToGrid w:val="0"/>
          <w:color w:val="auto"/>
          <w:sz w:val="36"/>
          <w:szCs w:val="36"/>
        </w:rPr>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5662670">
      <w:pPr>
        <w:pStyle w:val="18"/>
        <w:jc w:val="center"/>
        <w:outlineLvl w:val="0"/>
        <w:rPr>
          <w:rFonts w:ascii="黑体" w:hAnsi="黑体" w:eastAsia="黑体"/>
          <w:snapToGrid w:val="0"/>
          <w:color w:val="auto"/>
          <w:sz w:val="30"/>
          <w:szCs w:val="30"/>
        </w:rPr>
      </w:pPr>
      <w:bookmarkStart w:id="11" w:name="_Toc25093"/>
      <w:r>
        <w:rPr>
          <w:rFonts w:hint="eastAsia" w:ascii="黑体" w:hAnsi="黑体" w:eastAsia="黑体"/>
          <w:snapToGrid w:val="0"/>
          <w:color w:val="auto"/>
          <w:sz w:val="30"/>
          <w:szCs w:val="30"/>
        </w:rPr>
        <w:t>三、区域环境质量现状、环境保护目标及评价标准</w:t>
      </w:r>
      <w:bookmarkEnd w:id="11"/>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5"/>
        <w:gridCol w:w="8465"/>
      </w:tblGrid>
      <w:tr w14:paraId="58B8A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80" w:hRule="atLeast"/>
          <w:jc w:val="center"/>
        </w:trPr>
        <w:tc>
          <w:tcPr>
            <w:tcW w:w="535" w:type="dxa"/>
            <w:vAlign w:val="center"/>
          </w:tcPr>
          <w:p w14:paraId="2C81BC70">
            <w:pPr>
              <w:adjustRightInd w:val="0"/>
              <w:snapToGrid w:val="0"/>
              <w:jc w:val="center"/>
              <w:rPr>
                <w:rFonts w:ascii="宋体" w:hAnsi="宋体" w:cs="宋体"/>
                <w:color w:val="auto"/>
                <w:kern w:val="0"/>
                <w:szCs w:val="21"/>
              </w:rPr>
            </w:pPr>
            <w:r>
              <w:rPr>
                <w:rFonts w:hint="eastAsia" w:ascii="宋体" w:hAnsi="宋体" w:cs="宋体"/>
                <w:color w:val="auto"/>
                <w:kern w:val="0"/>
                <w:szCs w:val="21"/>
              </w:rPr>
              <w:t>区域环境质量现状</w:t>
            </w:r>
          </w:p>
        </w:tc>
        <w:tc>
          <w:tcPr>
            <w:tcW w:w="8465" w:type="dxa"/>
            <w:vAlign w:val="center"/>
          </w:tcPr>
          <w:p w14:paraId="640D8E3D">
            <w:pPr>
              <w:spacing w:line="500" w:lineRule="exact"/>
              <w:ind w:firstLine="482" w:firstLineChars="200"/>
              <w:rPr>
                <w:b/>
                <w:bCs/>
                <w:color w:val="auto"/>
                <w:sz w:val="24"/>
              </w:rPr>
            </w:pPr>
            <w:r>
              <w:rPr>
                <w:b/>
                <w:bCs/>
                <w:color w:val="auto"/>
                <w:sz w:val="24"/>
              </w:rPr>
              <w:t>一、环境功能区划</w:t>
            </w:r>
          </w:p>
          <w:p w14:paraId="3F906ECA">
            <w:pPr>
              <w:spacing w:line="500" w:lineRule="exact"/>
              <w:ind w:firstLine="480" w:firstLineChars="200"/>
              <w:rPr>
                <w:color w:val="auto"/>
                <w:sz w:val="24"/>
              </w:rPr>
            </w:pPr>
            <w:r>
              <w:rPr>
                <w:color w:val="auto"/>
                <w:sz w:val="24"/>
              </w:rPr>
              <w:t>1、空气环境</w:t>
            </w:r>
          </w:p>
          <w:p w14:paraId="7C91BABD">
            <w:pPr>
              <w:pStyle w:val="29"/>
              <w:ind w:firstLine="480" w:firstLineChars="200"/>
              <w:rPr>
                <w:rFonts w:hint="eastAsia"/>
                <w:color w:val="auto"/>
              </w:rPr>
            </w:pPr>
            <w:r>
              <w:rPr>
                <w:color w:val="auto"/>
              </w:rPr>
              <w:t>根据《环境空气质量标准》（GB3095-2012）中功能区划，本项目所在地环境空气质量功能为二类区，区域环境空气质量执行国家二级标准</w:t>
            </w:r>
            <w:r>
              <w:rPr>
                <w:rFonts w:hint="eastAsia"/>
                <w:color w:val="auto"/>
              </w:rPr>
              <w:t>。</w:t>
            </w:r>
          </w:p>
          <w:p w14:paraId="516599B5">
            <w:pPr>
              <w:pStyle w:val="29"/>
              <w:ind w:firstLine="480" w:firstLineChars="200"/>
              <w:rPr>
                <w:rFonts w:hint="eastAsia"/>
                <w:color w:val="auto"/>
              </w:rPr>
            </w:pPr>
            <w:r>
              <w:rPr>
                <w:rFonts w:hint="eastAsia"/>
                <w:color w:val="auto"/>
              </w:rPr>
              <w:t>2、地表水环境</w:t>
            </w:r>
          </w:p>
          <w:p w14:paraId="7C62817B">
            <w:pPr>
              <w:pStyle w:val="29"/>
              <w:ind w:firstLine="480" w:firstLineChars="200"/>
              <w:rPr>
                <w:rFonts w:hint="eastAsia"/>
                <w:color w:val="auto"/>
              </w:rPr>
            </w:pPr>
            <w:r>
              <w:rPr>
                <w:rFonts w:hint="eastAsia"/>
                <w:color w:val="auto"/>
              </w:rPr>
              <w:t>根据</w:t>
            </w:r>
            <w:r>
              <w:rPr>
                <w:color w:val="auto"/>
              </w:rPr>
              <w:t>《</w:t>
            </w:r>
            <w:r>
              <w:rPr>
                <w:rFonts w:hint="eastAsia" w:cs="Times New Roman"/>
                <w:color w:val="auto"/>
                <w:szCs w:val="21"/>
                <w:lang w:eastAsia="zh-CN"/>
              </w:rPr>
              <w:t>清洁能源供暖供给项目--佳木斯市郊区莲江口镇煤改深层地热能试点（一期）</w:t>
            </w:r>
            <w:r>
              <w:rPr>
                <w:color w:val="auto"/>
              </w:rPr>
              <w:t>生态环境分区管控分析报告》</w:t>
            </w:r>
            <w:r>
              <w:rPr>
                <w:rFonts w:hint="eastAsia"/>
                <w:color w:val="auto"/>
              </w:rPr>
              <w:t>，本项目所在区域水体为</w:t>
            </w:r>
            <w:r>
              <w:rPr>
                <w:rFonts w:hint="eastAsia"/>
                <w:color w:val="auto"/>
                <w:lang w:val="en-US" w:eastAsia="zh-CN"/>
              </w:rPr>
              <w:t>松花江</w:t>
            </w:r>
            <w:r>
              <w:rPr>
                <w:rFonts w:hint="eastAsia"/>
                <w:color w:val="auto"/>
              </w:rPr>
              <w:t>。</w:t>
            </w:r>
            <w:r>
              <w:rPr>
                <w:color w:val="auto"/>
              </w:rPr>
              <w:t>根据《全国重要江河湖泊水功能区划》（2011-2030年），</w:t>
            </w:r>
            <w:r>
              <w:rPr>
                <w:rFonts w:hint="eastAsia"/>
                <w:color w:val="auto"/>
                <w:lang w:val="en-US" w:eastAsia="zh-CN"/>
              </w:rPr>
              <w:t>松花江干流</w:t>
            </w:r>
            <w:r>
              <w:rPr>
                <w:color w:val="auto"/>
              </w:rPr>
              <w:t>“</w:t>
            </w:r>
            <w:r>
              <w:rPr>
                <w:rFonts w:hint="eastAsia"/>
                <w:color w:val="auto"/>
              </w:rPr>
              <w:t>倭肯河入松花江口</w:t>
            </w:r>
            <w:r>
              <w:rPr>
                <w:color w:val="auto"/>
              </w:rPr>
              <w:t>－</w:t>
            </w:r>
            <w:r>
              <w:rPr>
                <w:rFonts w:hint="eastAsia"/>
                <w:color w:val="auto"/>
              </w:rPr>
              <w:t>汤旺河汇入口上1km</w:t>
            </w:r>
            <w:r>
              <w:rPr>
                <w:color w:val="auto"/>
              </w:rPr>
              <w:t>”是</w:t>
            </w:r>
            <w:r>
              <w:rPr>
                <w:rFonts w:hint="eastAsia"/>
                <w:color w:val="auto"/>
              </w:rPr>
              <w:t>松花江汤原县保留区</w:t>
            </w:r>
            <w:r>
              <w:rPr>
                <w:color w:val="auto"/>
              </w:rPr>
              <w:t>，地表水环境功能区划为Ⅲ类。</w:t>
            </w:r>
          </w:p>
          <w:p w14:paraId="678400D9">
            <w:pPr>
              <w:pStyle w:val="29"/>
              <w:ind w:firstLine="480" w:firstLineChars="200"/>
              <w:rPr>
                <w:rFonts w:hint="eastAsia"/>
                <w:color w:val="auto"/>
              </w:rPr>
            </w:pPr>
            <w:r>
              <w:rPr>
                <w:rFonts w:hint="eastAsia"/>
                <w:color w:val="auto"/>
              </w:rPr>
              <w:t>3、声环境</w:t>
            </w:r>
          </w:p>
          <w:p w14:paraId="28C3F3CC">
            <w:pPr>
              <w:pStyle w:val="29"/>
              <w:ind w:firstLine="480"/>
              <w:rPr>
                <w:rFonts w:hint="eastAsia"/>
                <w:color w:val="auto"/>
              </w:rPr>
            </w:pPr>
            <w:r>
              <w:rPr>
                <w:rFonts w:hint="eastAsia"/>
                <w:color w:val="auto"/>
              </w:rPr>
              <w:t>项目所在区域为</w:t>
            </w:r>
            <w:r>
              <w:rPr>
                <w:rFonts w:hint="default" w:ascii="Times New Roman" w:hAnsi="Times New Roman" w:cs="Times New Roman"/>
                <w:color w:val="auto"/>
                <w:szCs w:val="21"/>
                <w:lang w:val="en-US" w:eastAsia="zh-CN"/>
              </w:rPr>
              <w:t>黑龙江</w:t>
            </w:r>
            <w:r>
              <w:rPr>
                <w:rFonts w:hint="default" w:ascii="Times New Roman" w:hAnsi="Times New Roman" w:cs="Times New Roman"/>
                <w:color w:val="auto"/>
                <w:szCs w:val="21"/>
              </w:rPr>
              <w:t>省</w:t>
            </w:r>
            <w:r>
              <w:rPr>
                <w:rFonts w:hint="default" w:ascii="Times New Roman" w:hAnsi="Times New Roman" w:cs="Times New Roman"/>
                <w:color w:val="auto"/>
                <w:szCs w:val="21"/>
                <w:lang w:val="en-US" w:eastAsia="zh-CN"/>
              </w:rPr>
              <w:t>佳木斯</w:t>
            </w:r>
            <w:r>
              <w:rPr>
                <w:rFonts w:hint="default" w:ascii="Times New Roman" w:hAnsi="Times New Roman" w:cs="Times New Roman"/>
                <w:color w:val="auto"/>
                <w:szCs w:val="21"/>
              </w:rPr>
              <w:t>市</w:t>
            </w:r>
            <w:r>
              <w:rPr>
                <w:rFonts w:hint="default" w:ascii="Times New Roman" w:hAnsi="Times New Roman" w:cs="Times New Roman"/>
                <w:color w:val="auto"/>
                <w:szCs w:val="21"/>
                <w:lang w:val="en-US" w:eastAsia="zh-CN"/>
              </w:rPr>
              <w:t>郊区莲江口镇</w:t>
            </w:r>
            <w:r>
              <w:rPr>
                <w:rFonts w:hint="eastAsia"/>
                <w:color w:val="auto"/>
              </w:rPr>
              <w:t>，</w:t>
            </w:r>
            <w:r>
              <w:rPr>
                <w:color w:val="auto"/>
              </w:rPr>
              <w:t>项目所在</w:t>
            </w:r>
            <w:r>
              <w:rPr>
                <w:rFonts w:hint="eastAsia"/>
                <w:color w:val="auto"/>
                <w:lang w:val="en-US" w:eastAsia="zh-CN"/>
              </w:rPr>
              <w:t>区域以居民住宅为主</w:t>
            </w:r>
            <w:r>
              <w:rPr>
                <w:rFonts w:hint="eastAsia"/>
                <w:color w:val="auto"/>
              </w:rPr>
              <w:t>，</w:t>
            </w:r>
            <w:r>
              <w:rPr>
                <w:color w:val="auto"/>
              </w:rPr>
              <w:t>根据《声环境质量标准》</w:t>
            </w:r>
            <w:r>
              <w:rPr>
                <w:rFonts w:hint="eastAsia"/>
                <w:color w:val="auto"/>
              </w:rPr>
              <w:t>（</w:t>
            </w:r>
            <w:r>
              <w:rPr>
                <w:color w:val="auto"/>
              </w:rPr>
              <w:t>GB3096-2008</w:t>
            </w:r>
            <w:r>
              <w:rPr>
                <w:rFonts w:hint="eastAsia"/>
                <w:color w:val="auto"/>
              </w:rPr>
              <w:t>）</w:t>
            </w:r>
            <w:r>
              <w:rPr>
                <w:color w:val="auto"/>
              </w:rPr>
              <w:t>要求，本项目执行</w:t>
            </w:r>
            <w:r>
              <w:rPr>
                <w:rFonts w:hint="eastAsia"/>
                <w:color w:val="auto"/>
                <w:lang w:val="en-US" w:eastAsia="zh-CN"/>
              </w:rPr>
              <w:t>2类</w:t>
            </w:r>
            <w:r>
              <w:rPr>
                <w:color w:val="auto"/>
              </w:rPr>
              <w:t>声环境功能区标准。</w:t>
            </w:r>
          </w:p>
          <w:p w14:paraId="4F334180">
            <w:pPr>
              <w:pStyle w:val="29"/>
              <w:ind w:firstLine="482" w:firstLineChars="200"/>
              <w:rPr>
                <w:b/>
                <w:bCs/>
                <w:color w:val="auto"/>
              </w:rPr>
            </w:pPr>
            <w:r>
              <w:rPr>
                <w:b/>
                <w:bCs/>
                <w:color w:val="auto"/>
              </w:rPr>
              <w:t>二、环境质量现状</w:t>
            </w:r>
          </w:p>
          <w:p w14:paraId="5CEB39B5">
            <w:pPr>
              <w:pStyle w:val="62"/>
              <w:rPr>
                <w:rFonts w:hint="default"/>
                <w:color w:val="auto"/>
              </w:rPr>
            </w:pPr>
            <w:r>
              <w:rPr>
                <w:rFonts w:hint="default"/>
                <w:color w:val="auto"/>
              </w:rPr>
              <w:t>（一）环境空气质量现状</w:t>
            </w:r>
          </w:p>
          <w:p w14:paraId="4FC6855F">
            <w:pPr>
              <w:pStyle w:val="62"/>
              <w:rPr>
                <w:rFonts w:hint="default"/>
                <w:color w:val="auto"/>
              </w:rPr>
            </w:pPr>
            <w:r>
              <w:rPr>
                <w:rFonts w:hint="default"/>
                <w:color w:val="auto"/>
              </w:rPr>
              <w:t>1、项目所在区域达标判断</w:t>
            </w:r>
          </w:p>
          <w:p w14:paraId="3B07EBEA">
            <w:pPr>
              <w:pStyle w:val="62"/>
              <w:rPr>
                <w:color w:val="auto"/>
              </w:rPr>
            </w:pPr>
            <w:r>
              <w:rPr>
                <w:rFonts w:hint="eastAsia" w:ascii="宋体" w:hAnsi="宋体" w:eastAsia="宋体" w:cs="宋体"/>
                <w:snapToGrid w:val="0"/>
                <w:color w:val="auto"/>
                <w:kern w:val="0"/>
                <w:sz w:val="24"/>
                <w:szCs w:val="24"/>
                <w:lang w:val="en-US" w:eastAsia="zh-CN"/>
              </w:rPr>
              <w:t>根据《</w:t>
            </w:r>
            <w:r>
              <w:rPr>
                <w:rFonts w:hint="default" w:ascii="Times New Roman" w:hAnsi="Times New Roman" w:eastAsia="宋体" w:cs="Times New Roman"/>
                <w:snapToGrid w:val="0"/>
                <w:color w:val="auto"/>
                <w:kern w:val="0"/>
                <w:sz w:val="24"/>
                <w:szCs w:val="24"/>
                <w:lang w:val="en-US" w:eastAsia="zh-CN"/>
              </w:rPr>
              <w:t>2023</w:t>
            </w:r>
            <w:r>
              <w:rPr>
                <w:rFonts w:hint="eastAsia" w:ascii="宋体" w:hAnsi="宋体" w:eastAsia="宋体" w:cs="宋体"/>
                <w:snapToGrid w:val="0"/>
                <w:color w:val="auto"/>
                <w:kern w:val="0"/>
                <w:sz w:val="24"/>
                <w:szCs w:val="24"/>
                <w:lang w:val="en-US" w:eastAsia="zh-CN"/>
              </w:rPr>
              <w:t>年佳木斯市生态环境质量简报》（黑龙江省佳木斯生态环境监测中心</w:t>
            </w:r>
            <w:r>
              <w:rPr>
                <w:rFonts w:hint="default" w:ascii="Times New Roman" w:hAnsi="Times New Roman" w:eastAsia="宋体" w:cs="Times New Roman"/>
                <w:snapToGrid w:val="0"/>
                <w:color w:val="auto"/>
                <w:kern w:val="0"/>
                <w:sz w:val="24"/>
                <w:szCs w:val="24"/>
                <w:lang w:val="en-US" w:eastAsia="zh-CN"/>
              </w:rPr>
              <w:t>2024</w:t>
            </w:r>
            <w:r>
              <w:rPr>
                <w:rFonts w:hint="eastAsia" w:ascii="宋体" w:hAnsi="宋体" w:eastAsia="宋体" w:cs="宋体"/>
                <w:snapToGrid w:val="0"/>
                <w:color w:val="auto"/>
                <w:kern w:val="0"/>
                <w:sz w:val="24"/>
                <w:szCs w:val="24"/>
                <w:lang w:val="en-US" w:eastAsia="zh-CN"/>
              </w:rPr>
              <w:t>年</w:t>
            </w:r>
            <w:r>
              <w:rPr>
                <w:rFonts w:hint="default" w:ascii="Times New Roman" w:hAnsi="Times New Roman" w:eastAsia="宋体" w:cs="Times New Roman"/>
                <w:snapToGrid w:val="0"/>
                <w:color w:val="auto"/>
                <w:kern w:val="0"/>
                <w:sz w:val="24"/>
                <w:szCs w:val="24"/>
                <w:lang w:val="en-US" w:eastAsia="zh-CN"/>
              </w:rPr>
              <w:t>5</w:t>
            </w:r>
            <w:r>
              <w:rPr>
                <w:rFonts w:hint="eastAsia" w:ascii="宋体" w:hAnsi="宋体" w:eastAsia="宋体" w:cs="宋体"/>
                <w:snapToGrid w:val="0"/>
                <w:color w:val="auto"/>
                <w:kern w:val="0"/>
                <w:sz w:val="24"/>
                <w:szCs w:val="24"/>
                <w:lang w:val="en-US" w:eastAsia="zh-CN"/>
              </w:rPr>
              <w:t>月）中的数据，</w:t>
            </w:r>
            <w:r>
              <w:rPr>
                <w:rFonts w:hint="default" w:ascii="Times New Roman" w:hAnsi="Times New Roman" w:eastAsia="宋体" w:cs="Times New Roman"/>
                <w:snapToGrid w:val="0"/>
                <w:color w:val="auto"/>
                <w:kern w:val="0"/>
                <w:sz w:val="24"/>
                <w:szCs w:val="24"/>
                <w:lang w:val="en-US" w:eastAsia="zh-CN"/>
              </w:rPr>
              <w:t>2023</w:t>
            </w:r>
            <w:r>
              <w:rPr>
                <w:rFonts w:hint="eastAsia" w:ascii="宋体" w:hAnsi="宋体" w:eastAsia="宋体" w:cs="宋体"/>
                <w:snapToGrid w:val="0"/>
                <w:color w:val="auto"/>
                <w:kern w:val="0"/>
                <w:sz w:val="24"/>
                <w:szCs w:val="24"/>
                <w:lang w:val="en-US" w:eastAsia="zh-CN"/>
              </w:rPr>
              <w:t>年，佳木斯市各项污染物平均浓度均达二级标准，</w:t>
            </w:r>
            <w:r>
              <w:rPr>
                <w:rFonts w:hint="default" w:ascii="Times New Roman" w:hAnsi="Times New Roman" w:eastAsia="宋体" w:cs="Times New Roman"/>
                <w:snapToGrid w:val="0"/>
                <w:color w:val="auto"/>
                <w:kern w:val="0"/>
                <w:sz w:val="24"/>
                <w:szCs w:val="24"/>
                <w:lang w:val="en-US" w:eastAsia="zh-CN"/>
              </w:rPr>
              <w:t>PM</w:t>
            </w:r>
            <w:r>
              <w:rPr>
                <w:rFonts w:hint="default" w:ascii="Times New Roman" w:hAnsi="Times New Roman" w:eastAsia="宋体" w:cs="Times New Roman"/>
                <w:snapToGrid w:val="0"/>
                <w:color w:val="auto"/>
                <w:kern w:val="0"/>
                <w:sz w:val="16"/>
                <w:szCs w:val="16"/>
                <w:lang w:val="en-US" w:eastAsia="zh-CN"/>
              </w:rPr>
              <w:t>2.5</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PM</w:t>
            </w:r>
            <w:r>
              <w:rPr>
                <w:rFonts w:hint="default" w:ascii="Times New Roman" w:hAnsi="Times New Roman" w:eastAsia="宋体" w:cs="Times New Roman"/>
                <w:snapToGrid w:val="0"/>
                <w:color w:val="auto"/>
                <w:kern w:val="0"/>
                <w:sz w:val="16"/>
                <w:szCs w:val="16"/>
                <w:lang w:val="en-US" w:eastAsia="zh-CN"/>
              </w:rPr>
              <w:t>10</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SO</w:t>
            </w:r>
            <w:r>
              <w:rPr>
                <w:rFonts w:hint="default" w:ascii="Times New Roman" w:hAnsi="Times New Roman" w:eastAsia="宋体" w:cs="Times New Roman"/>
                <w:snapToGrid w:val="0"/>
                <w:color w:val="auto"/>
                <w:kern w:val="0"/>
                <w:sz w:val="16"/>
                <w:szCs w:val="16"/>
                <w:lang w:val="en-US" w:eastAsia="zh-CN"/>
              </w:rPr>
              <w:t>2</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NO</w:t>
            </w:r>
            <w:r>
              <w:rPr>
                <w:rFonts w:hint="default" w:ascii="Times New Roman" w:hAnsi="Times New Roman" w:eastAsia="宋体" w:cs="Times New Roman"/>
                <w:snapToGrid w:val="0"/>
                <w:color w:val="auto"/>
                <w:kern w:val="0"/>
                <w:sz w:val="16"/>
                <w:szCs w:val="16"/>
                <w:lang w:val="en-US" w:eastAsia="zh-CN"/>
              </w:rPr>
              <w:t>2</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CO</w:t>
            </w:r>
            <w:r>
              <w:rPr>
                <w:rFonts w:hint="eastAsia" w:ascii="宋体" w:hAnsi="宋体" w:eastAsia="宋体" w:cs="宋体"/>
                <w:snapToGrid w:val="0"/>
                <w:color w:val="auto"/>
                <w:kern w:val="0"/>
                <w:sz w:val="24"/>
                <w:szCs w:val="24"/>
                <w:lang w:val="en-US" w:eastAsia="zh-CN"/>
              </w:rPr>
              <w:t>和</w:t>
            </w:r>
            <w:r>
              <w:rPr>
                <w:rFonts w:hint="default" w:ascii="Times New Roman" w:hAnsi="Times New Roman" w:eastAsia="宋体" w:cs="Times New Roman"/>
                <w:snapToGrid w:val="0"/>
                <w:color w:val="auto"/>
                <w:kern w:val="0"/>
                <w:sz w:val="24"/>
                <w:szCs w:val="24"/>
                <w:lang w:val="en-US" w:eastAsia="zh-CN"/>
              </w:rPr>
              <w:t>O</w:t>
            </w:r>
            <w:r>
              <w:rPr>
                <w:rFonts w:hint="default" w:ascii="Times New Roman" w:hAnsi="Times New Roman" w:eastAsia="宋体" w:cs="Times New Roman"/>
                <w:snapToGrid w:val="0"/>
                <w:color w:val="auto"/>
                <w:kern w:val="0"/>
                <w:sz w:val="16"/>
                <w:szCs w:val="16"/>
                <w:lang w:val="en-US" w:eastAsia="zh-CN"/>
              </w:rPr>
              <w:t>3</w:t>
            </w:r>
            <w:r>
              <w:rPr>
                <w:rFonts w:hint="default" w:ascii="Times New Roman" w:hAnsi="Times New Roman" w:eastAsia="宋体" w:cs="Times New Roman"/>
                <w:snapToGrid w:val="0"/>
                <w:color w:val="auto"/>
                <w:kern w:val="0"/>
                <w:sz w:val="24"/>
                <w:szCs w:val="24"/>
                <w:lang w:val="en-US" w:eastAsia="zh-CN"/>
              </w:rPr>
              <w:t>-8h</w:t>
            </w:r>
            <w:r>
              <w:rPr>
                <w:rFonts w:hint="eastAsia" w:ascii="宋体" w:hAnsi="宋体" w:eastAsia="宋体" w:cs="宋体"/>
                <w:snapToGrid w:val="0"/>
                <w:color w:val="auto"/>
                <w:kern w:val="0"/>
                <w:sz w:val="24"/>
                <w:szCs w:val="24"/>
                <w:lang w:val="en-US" w:eastAsia="zh-CN"/>
              </w:rPr>
              <w:t>平均浓度分别为</w:t>
            </w:r>
            <w:r>
              <w:rPr>
                <w:rFonts w:hint="default" w:ascii="Times New Roman" w:hAnsi="Times New Roman" w:eastAsia="宋体" w:cs="Times New Roman"/>
                <w:snapToGrid w:val="0"/>
                <w:color w:val="auto"/>
                <w:kern w:val="0"/>
                <w:sz w:val="24"/>
                <w:szCs w:val="24"/>
                <w:lang w:val="en-US" w:eastAsia="zh-CN"/>
              </w:rPr>
              <w:t>27μg/m</w:t>
            </w:r>
            <w:r>
              <w:rPr>
                <w:rFonts w:hint="eastAsia" w:ascii="Times New Roman" w:hAnsi="Times New Roman" w:eastAsia="宋体" w:cs="Times New Roman"/>
                <w:snapToGrid w:val="0"/>
                <w:color w:val="auto"/>
                <w:kern w:val="0"/>
                <w:sz w:val="24"/>
                <w:szCs w:val="24"/>
                <w:vertAlign w:val="superscript"/>
                <w:lang w:val="en-US" w:eastAsia="zh-CN"/>
              </w:rPr>
              <w:t>3</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40μg/m</w:t>
            </w:r>
            <w:r>
              <w:rPr>
                <w:rFonts w:hint="eastAsia" w:ascii="Times New Roman" w:hAnsi="Times New Roman" w:eastAsia="宋体" w:cs="Times New Roman"/>
                <w:snapToGrid w:val="0"/>
                <w:color w:val="auto"/>
                <w:kern w:val="0"/>
                <w:sz w:val="24"/>
                <w:szCs w:val="24"/>
                <w:vertAlign w:val="superscript"/>
                <w:lang w:val="en-US" w:eastAsia="zh-CN"/>
              </w:rPr>
              <w:t>3</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6μg/m</w:t>
            </w:r>
            <w:r>
              <w:rPr>
                <w:rFonts w:hint="eastAsia" w:ascii="Times New Roman" w:hAnsi="Times New Roman" w:eastAsia="宋体" w:cs="Times New Roman"/>
                <w:snapToGrid w:val="0"/>
                <w:color w:val="auto"/>
                <w:kern w:val="0"/>
                <w:sz w:val="24"/>
                <w:szCs w:val="24"/>
                <w:vertAlign w:val="superscript"/>
                <w:lang w:val="en-US" w:eastAsia="zh-CN"/>
              </w:rPr>
              <w:t>3</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20μg/m</w:t>
            </w:r>
            <w:r>
              <w:rPr>
                <w:rFonts w:hint="eastAsia" w:ascii="Times New Roman" w:hAnsi="Times New Roman" w:eastAsia="宋体" w:cs="Times New Roman"/>
                <w:snapToGrid w:val="0"/>
                <w:color w:val="auto"/>
                <w:kern w:val="0"/>
                <w:sz w:val="24"/>
                <w:szCs w:val="24"/>
                <w:vertAlign w:val="superscript"/>
                <w:lang w:val="en-US" w:eastAsia="zh-CN"/>
              </w:rPr>
              <w:t>3</w:t>
            </w:r>
            <w:r>
              <w:rPr>
                <w:rFonts w:hint="eastAsia" w:ascii="宋体" w:hAnsi="宋体" w:eastAsia="宋体" w:cs="宋体"/>
                <w:snapToGrid w:val="0"/>
                <w:color w:val="auto"/>
                <w:kern w:val="0"/>
                <w:sz w:val="24"/>
                <w:szCs w:val="24"/>
                <w:lang w:val="en-US" w:eastAsia="zh-CN"/>
              </w:rPr>
              <w:t>、</w:t>
            </w:r>
            <w:r>
              <w:rPr>
                <w:rFonts w:hint="default" w:ascii="Times New Roman" w:hAnsi="Times New Roman" w:eastAsia="宋体" w:cs="Times New Roman"/>
                <w:snapToGrid w:val="0"/>
                <w:color w:val="auto"/>
                <w:kern w:val="0"/>
                <w:sz w:val="24"/>
                <w:szCs w:val="24"/>
                <w:lang w:val="en-US" w:eastAsia="zh-CN"/>
              </w:rPr>
              <w:t>0.8mg/m</w:t>
            </w:r>
            <w:r>
              <w:rPr>
                <w:rFonts w:hint="eastAsia" w:ascii="Times New Roman" w:hAnsi="Times New Roman" w:eastAsia="宋体" w:cs="Times New Roman"/>
                <w:snapToGrid w:val="0"/>
                <w:color w:val="auto"/>
                <w:kern w:val="0"/>
                <w:sz w:val="24"/>
                <w:szCs w:val="24"/>
                <w:vertAlign w:val="superscript"/>
                <w:lang w:val="en-US" w:eastAsia="zh-CN"/>
              </w:rPr>
              <w:t>3</w:t>
            </w:r>
            <w:r>
              <w:rPr>
                <w:rFonts w:hint="eastAsia" w:ascii="宋体" w:hAnsi="宋体" w:eastAsia="宋体" w:cs="宋体"/>
                <w:snapToGrid w:val="0"/>
                <w:color w:val="auto"/>
                <w:kern w:val="0"/>
                <w:sz w:val="24"/>
                <w:szCs w:val="24"/>
                <w:lang w:val="en-US" w:eastAsia="zh-CN"/>
              </w:rPr>
              <w:t>和</w:t>
            </w:r>
            <w:r>
              <w:rPr>
                <w:rFonts w:hint="default" w:ascii="Times New Roman" w:hAnsi="Times New Roman" w:eastAsia="宋体" w:cs="Times New Roman"/>
                <w:snapToGrid w:val="0"/>
                <w:color w:val="auto"/>
                <w:kern w:val="0"/>
                <w:sz w:val="24"/>
                <w:szCs w:val="24"/>
                <w:lang w:val="en-US" w:eastAsia="zh-CN"/>
              </w:rPr>
              <w:t>106μg/m</w:t>
            </w:r>
            <w:r>
              <w:rPr>
                <w:rFonts w:hint="eastAsia" w:ascii="Times New Roman" w:hAnsi="Times New Roman" w:eastAsia="宋体" w:cs="Times New Roman"/>
                <w:snapToGrid w:val="0"/>
                <w:color w:val="auto"/>
                <w:kern w:val="0"/>
                <w:sz w:val="24"/>
                <w:szCs w:val="24"/>
                <w:vertAlign w:val="superscript"/>
                <w:lang w:val="en-US" w:eastAsia="zh-CN"/>
              </w:rPr>
              <w:t>3</w:t>
            </w:r>
            <w:r>
              <w:rPr>
                <w:rFonts w:hint="eastAsia" w:ascii="宋体" w:hAnsi="宋体" w:eastAsia="宋体" w:cs="宋体"/>
                <w:snapToGrid w:val="0"/>
                <w:color w:val="auto"/>
                <w:kern w:val="0"/>
                <w:sz w:val="24"/>
                <w:szCs w:val="24"/>
                <w:lang w:val="en-US" w:eastAsia="zh-CN"/>
              </w:rPr>
              <w:t>。各污染物平均浓度均优于《环境空气质量标准》（</w:t>
            </w:r>
            <w:r>
              <w:rPr>
                <w:rFonts w:hint="default" w:ascii="Times New Roman" w:hAnsi="Times New Roman" w:eastAsia="宋体" w:cs="Times New Roman"/>
                <w:snapToGrid w:val="0"/>
                <w:color w:val="auto"/>
                <w:kern w:val="0"/>
                <w:sz w:val="24"/>
                <w:szCs w:val="24"/>
                <w:lang w:val="en-US" w:eastAsia="zh-CN"/>
              </w:rPr>
              <w:t>GB3095-2012</w:t>
            </w:r>
            <w:r>
              <w:rPr>
                <w:rFonts w:hint="eastAsia" w:ascii="宋体" w:hAnsi="宋体" w:eastAsia="宋体" w:cs="宋体"/>
                <w:snapToGrid w:val="0"/>
                <w:color w:val="auto"/>
                <w:kern w:val="0"/>
                <w:sz w:val="24"/>
                <w:szCs w:val="24"/>
                <w:lang w:val="en-US" w:eastAsia="zh-CN"/>
              </w:rPr>
              <w:t>）及修改单中二级标准限值，为环境空气质量达标区。</w:t>
            </w:r>
          </w:p>
          <w:p w14:paraId="5B33EF3F">
            <w:pPr>
              <w:pStyle w:val="62"/>
              <w:bidi w:val="0"/>
              <w:rPr>
                <w:color w:val="auto"/>
              </w:rPr>
            </w:pPr>
            <w:r>
              <w:rPr>
                <w:rFonts w:hint="default"/>
                <w:color w:val="auto"/>
                <w:lang w:val="en-US" w:eastAsia="zh-CN"/>
              </w:rPr>
              <w:t>2</w:t>
            </w:r>
            <w:r>
              <w:rPr>
                <w:rFonts w:hint="eastAsia"/>
                <w:color w:val="auto"/>
                <w:lang w:val="en-US" w:eastAsia="zh-CN"/>
              </w:rPr>
              <w:t>、其他污染物环境空气质量现状评价</w:t>
            </w:r>
          </w:p>
          <w:p w14:paraId="387BF139">
            <w:pPr>
              <w:pStyle w:val="62"/>
              <w:bidi w:val="0"/>
              <w:rPr>
                <w:rFonts w:hint="eastAsia"/>
                <w:color w:val="auto"/>
                <w:lang w:val="en-US" w:eastAsia="zh-CN"/>
              </w:rPr>
            </w:pPr>
            <w:r>
              <w:rPr>
                <w:rFonts w:hint="eastAsia"/>
                <w:color w:val="auto"/>
                <w:lang w:val="en-US" w:eastAsia="zh-CN"/>
              </w:rPr>
              <w:t>根据《建设项目环境影响报告表编制技术指南（污染影响类）》（试行），排放国家、地方环境空气质量标准中有标准限值要求的特征污染物时，无相关数据的选择当季主导风向下风向1个点位补充不少于3天的监测数据。</w:t>
            </w:r>
          </w:p>
          <w:p w14:paraId="6420EB1D">
            <w:pPr>
              <w:spacing w:line="500" w:lineRule="exact"/>
              <w:ind w:firstLine="480" w:firstLineChars="200"/>
              <w:rPr>
                <w:color w:val="auto"/>
                <w:sz w:val="24"/>
              </w:rPr>
            </w:pPr>
            <w:bookmarkStart w:id="12" w:name="_Toc37662863"/>
            <w:bookmarkStart w:id="13" w:name="_Toc4664"/>
            <w:bookmarkStart w:id="14" w:name="_Toc6684"/>
            <w:bookmarkStart w:id="15" w:name="_Toc4033"/>
            <w:r>
              <w:rPr>
                <w:color w:val="auto"/>
                <w:sz w:val="24"/>
              </w:rPr>
              <w:t>（1）监测因子</w:t>
            </w:r>
            <w:bookmarkEnd w:id="12"/>
            <w:bookmarkEnd w:id="13"/>
            <w:bookmarkEnd w:id="14"/>
            <w:bookmarkEnd w:id="15"/>
          </w:p>
          <w:p w14:paraId="0A3EEA82">
            <w:pPr>
              <w:spacing w:line="500" w:lineRule="exact"/>
              <w:ind w:firstLine="480" w:firstLineChars="200"/>
              <w:rPr>
                <w:color w:val="auto"/>
                <w:sz w:val="24"/>
              </w:rPr>
            </w:pPr>
            <w:r>
              <w:rPr>
                <w:color w:val="auto"/>
                <w:sz w:val="24"/>
              </w:rPr>
              <w:t>根据工程分析，确定项目监测因子为TSP。</w:t>
            </w:r>
          </w:p>
          <w:p w14:paraId="45C91CF2">
            <w:pPr>
              <w:spacing w:line="500" w:lineRule="exact"/>
              <w:ind w:firstLine="480" w:firstLineChars="200"/>
              <w:outlineLvl w:val="2"/>
              <w:rPr>
                <w:color w:val="auto"/>
                <w:sz w:val="24"/>
              </w:rPr>
            </w:pPr>
            <w:bookmarkStart w:id="16" w:name="_Toc158296251"/>
            <w:bookmarkStart w:id="17" w:name="_Toc158274625"/>
            <w:bookmarkStart w:id="18" w:name="_Toc159780572"/>
            <w:bookmarkStart w:id="19" w:name="_Toc160110114"/>
            <w:bookmarkStart w:id="20" w:name="_Toc37662864"/>
            <w:bookmarkStart w:id="21" w:name="_Toc6385"/>
            <w:bookmarkStart w:id="22" w:name="_Toc25492"/>
            <w:bookmarkStart w:id="23" w:name="_Toc5678"/>
            <w:r>
              <w:rPr>
                <w:color w:val="auto"/>
                <w:sz w:val="24"/>
              </w:rPr>
              <w:t>（2）监测点位</w:t>
            </w:r>
            <w:bookmarkEnd w:id="16"/>
            <w:bookmarkEnd w:id="17"/>
            <w:bookmarkEnd w:id="18"/>
            <w:bookmarkEnd w:id="19"/>
            <w:bookmarkEnd w:id="20"/>
            <w:bookmarkEnd w:id="21"/>
            <w:bookmarkEnd w:id="22"/>
            <w:bookmarkEnd w:id="23"/>
          </w:p>
          <w:p w14:paraId="06446077">
            <w:pPr>
              <w:spacing w:line="500" w:lineRule="exact"/>
              <w:ind w:firstLine="480" w:firstLineChars="200"/>
              <w:rPr>
                <w:color w:val="auto"/>
                <w:sz w:val="24"/>
              </w:rPr>
            </w:pPr>
            <w:r>
              <w:rPr>
                <w:color w:val="auto"/>
                <w:sz w:val="24"/>
              </w:rPr>
              <w:t>根据拟建工程的污染特征、当地气象条件、地形分布及评价区域环境功能区划要求等，在评价区内设置1个监测点位，点位分布情况见表3-1和图3-</w:t>
            </w:r>
            <w:r>
              <w:rPr>
                <w:rFonts w:hint="eastAsia"/>
                <w:color w:val="auto"/>
                <w:sz w:val="24"/>
                <w:lang w:val="en-US" w:eastAsia="zh-CN"/>
              </w:rPr>
              <w:t>2</w:t>
            </w:r>
            <w:r>
              <w:rPr>
                <w:color w:val="auto"/>
                <w:sz w:val="24"/>
              </w:rPr>
              <w:t>。</w:t>
            </w:r>
          </w:p>
          <w:p w14:paraId="79FC7B9B">
            <w:pPr>
              <w:pStyle w:val="30"/>
              <w:bidi w:val="0"/>
              <w:rPr>
                <w:color w:val="auto"/>
              </w:rPr>
            </w:pPr>
            <w:r>
              <w:rPr>
                <w:color w:val="auto"/>
              </w:rPr>
              <w:t>表3-1</w:t>
            </w:r>
            <w:r>
              <w:rPr>
                <w:rFonts w:hint="eastAsia"/>
                <w:color w:val="auto"/>
                <w:lang w:val="en-US" w:eastAsia="zh-CN"/>
              </w:rPr>
              <w:t xml:space="preserve">  </w:t>
            </w:r>
            <w:r>
              <w:rPr>
                <w:color w:val="auto"/>
              </w:rPr>
              <w:t>其他污染物补充监测点基本信息</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1477"/>
              <w:gridCol w:w="1367"/>
              <w:gridCol w:w="847"/>
              <w:gridCol w:w="1563"/>
              <w:gridCol w:w="888"/>
              <w:gridCol w:w="884"/>
            </w:tblGrid>
            <w:tr w14:paraId="7DADB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6" w:type="pct"/>
                  <w:vMerge w:val="restart"/>
                  <w:tcBorders>
                    <w:top w:val="single" w:color="auto" w:sz="12" w:space="0"/>
                  </w:tcBorders>
                  <w:vAlign w:val="center"/>
                </w:tcPr>
                <w:p w14:paraId="4A706B0E">
                  <w:pPr>
                    <w:spacing w:line="320" w:lineRule="atLeast"/>
                    <w:jc w:val="center"/>
                    <w:rPr>
                      <w:color w:val="auto"/>
                      <w:szCs w:val="21"/>
                    </w:rPr>
                  </w:pPr>
                  <w:r>
                    <w:rPr>
                      <w:color w:val="auto"/>
                      <w:szCs w:val="21"/>
                    </w:rPr>
                    <w:t>监测点</w:t>
                  </w:r>
                </w:p>
                <w:p w14:paraId="70F5280A">
                  <w:pPr>
                    <w:spacing w:line="320" w:lineRule="atLeast"/>
                    <w:jc w:val="center"/>
                    <w:rPr>
                      <w:color w:val="auto"/>
                      <w:szCs w:val="21"/>
                    </w:rPr>
                  </w:pPr>
                  <w:r>
                    <w:rPr>
                      <w:color w:val="auto"/>
                      <w:szCs w:val="21"/>
                    </w:rPr>
                    <w:t>名称</w:t>
                  </w:r>
                </w:p>
              </w:tc>
              <w:tc>
                <w:tcPr>
                  <w:tcW w:w="1725" w:type="pct"/>
                  <w:gridSpan w:val="2"/>
                  <w:tcBorders>
                    <w:top w:val="single" w:color="auto" w:sz="12" w:space="0"/>
                  </w:tcBorders>
                  <w:vAlign w:val="center"/>
                </w:tcPr>
                <w:p w14:paraId="13AA98A2">
                  <w:pPr>
                    <w:spacing w:line="320" w:lineRule="atLeast"/>
                    <w:jc w:val="center"/>
                    <w:rPr>
                      <w:color w:val="auto"/>
                      <w:kern w:val="0"/>
                      <w:szCs w:val="21"/>
                    </w:rPr>
                  </w:pPr>
                  <w:r>
                    <w:rPr>
                      <w:color w:val="auto"/>
                      <w:kern w:val="0"/>
                      <w:szCs w:val="21"/>
                    </w:rPr>
                    <w:t>监测点坐标</w:t>
                  </w:r>
                </w:p>
              </w:tc>
              <w:tc>
                <w:tcPr>
                  <w:tcW w:w="514" w:type="pct"/>
                  <w:vMerge w:val="restart"/>
                  <w:tcBorders>
                    <w:top w:val="single" w:color="auto" w:sz="12" w:space="0"/>
                  </w:tcBorders>
                  <w:vAlign w:val="center"/>
                </w:tcPr>
                <w:p w14:paraId="4E893F15">
                  <w:pPr>
                    <w:spacing w:line="320" w:lineRule="atLeast"/>
                    <w:jc w:val="center"/>
                    <w:rPr>
                      <w:color w:val="auto"/>
                      <w:kern w:val="0"/>
                      <w:szCs w:val="21"/>
                    </w:rPr>
                  </w:pPr>
                  <w:r>
                    <w:rPr>
                      <w:color w:val="auto"/>
                      <w:kern w:val="0"/>
                      <w:szCs w:val="21"/>
                    </w:rPr>
                    <w:t>监测因子</w:t>
                  </w:r>
                </w:p>
              </w:tc>
              <w:tc>
                <w:tcPr>
                  <w:tcW w:w="948" w:type="pct"/>
                  <w:vMerge w:val="restart"/>
                  <w:tcBorders>
                    <w:top w:val="single" w:color="auto" w:sz="12" w:space="0"/>
                  </w:tcBorders>
                  <w:vAlign w:val="center"/>
                </w:tcPr>
                <w:p w14:paraId="14266BAF">
                  <w:pPr>
                    <w:spacing w:line="320" w:lineRule="atLeast"/>
                    <w:jc w:val="center"/>
                    <w:rPr>
                      <w:color w:val="auto"/>
                      <w:szCs w:val="21"/>
                    </w:rPr>
                  </w:pPr>
                  <w:r>
                    <w:rPr>
                      <w:color w:val="auto"/>
                      <w:szCs w:val="21"/>
                    </w:rPr>
                    <w:t>监测时段</w:t>
                  </w:r>
                </w:p>
              </w:tc>
              <w:tc>
                <w:tcPr>
                  <w:tcW w:w="539" w:type="pct"/>
                  <w:vMerge w:val="restart"/>
                  <w:tcBorders>
                    <w:top w:val="single" w:color="auto" w:sz="12" w:space="0"/>
                  </w:tcBorders>
                  <w:vAlign w:val="center"/>
                </w:tcPr>
                <w:p w14:paraId="1C139815">
                  <w:pPr>
                    <w:spacing w:line="320" w:lineRule="atLeast"/>
                    <w:jc w:val="center"/>
                    <w:rPr>
                      <w:color w:val="auto"/>
                      <w:szCs w:val="21"/>
                    </w:rPr>
                  </w:pPr>
                  <w:r>
                    <w:rPr>
                      <w:color w:val="auto"/>
                      <w:szCs w:val="21"/>
                    </w:rPr>
                    <w:t>相对厂址方位</w:t>
                  </w:r>
                </w:p>
              </w:tc>
              <w:tc>
                <w:tcPr>
                  <w:tcW w:w="536" w:type="pct"/>
                  <w:vMerge w:val="restart"/>
                  <w:tcBorders>
                    <w:top w:val="single" w:color="auto" w:sz="12" w:space="0"/>
                    <w:right w:val="nil"/>
                  </w:tcBorders>
                  <w:vAlign w:val="center"/>
                </w:tcPr>
                <w:p w14:paraId="3F6357F9">
                  <w:pPr>
                    <w:spacing w:line="320" w:lineRule="atLeast"/>
                    <w:jc w:val="center"/>
                    <w:rPr>
                      <w:color w:val="auto"/>
                      <w:szCs w:val="21"/>
                    </w:rPr>
                  </w:pPr>
                  <w:r>
                    <w:rPr>
                      <w:color w:val="auto"/>
                      <w:szCs w:val="21"/>
                    </w:rPr>
                    <w:t>相对厂界距离/m</w:t>
                  </w:r>
                </w:p>
              </w:tc>
            </w:tr>
            <w:tr w14:paraId="5AAD9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 w:hRule="atLeast"/>
              </w:trPr>
              <w:tc>
                <w:tcPr>
                  <w:tcW w:w="736" w:type="pct"/>
                  <w:vMerge w:val="continue"/>
                  <w:tcBorders>
                    <w:left w:val="nil"/>
                  </w:tcBorders>
                  <w:vAlign w:val="center"/>
                </w:tcPr>
                <w:p w14:paraId="64BB642E">
                  <w:pPr>
                    <w:spacing w:line="320" w:lineRule="atLeast"/>
                    <w:jc w:val="center"/>
                    <w:rPr>
                      <w:color w:val="auto"/>
                      <w:szCs w:val="21"/>
                    </w:rPr>
                  </w:pPr>
                </w:p>
              </w:tc>
              <w:tc>
                <w:tcPr>
                  <w:tcW w:w="896" w:type="pct"/>
                  <w:vAlign w:val="center"/>
                </w:tcPr>
                <w:p w14:paraId="595C4BEC">
                  <w:pPr>
                    <w:spacing w:line="240" w:lineRule="atLeast"/>
                    <w:jc w:val="center"/>
                    <w:rPr>
                      <w:color w:val="auto"/>
                      <w:kern w:val="0"/>
                      <w:szCs w:val="21"/>
                    </w:rPr>
                  </w:pPr>
                  <w:r>
                    <w:rPr>
                      <w:color w:val="auto"/>
                      <w:kern w:val="0"/>
                      <w:szCs w:val="21"/>
                    </w:rPr>
                    <w:t>东经</w:t>
                  </w:r>
                </w:p>
              </w:tc>
              <w:tc>
                <w:tcPr>
                  <w:tcW w:w="829" w:type="pct"/>
                  <w:vAlign w:val="center"/>
                </w:tcPr>
                <w:p w14:paraId="23CE9228">
                  <w:pPr>
                    <w:spacing w:line="240" w:lineRule="atLeast"/>
                    <w:jc w:val="center"/>
                    <w:rPr>
                      <w:color w:val="auto"/>
                      <w:kern w:val="0"/>
                      <w:szCs w:val="21"/>
                    </w:rPr>
                  </w:pPr>
                  <w:r>
                    <w:rPr>
                      <w:color w:val="auto"/>
                      <w:kern w:val="0"/>
                      <w:szCs w:val="21"/>
                    </w:rPr>
                    <w:t>北纬</w:t>
                  </w:r>
                </w:p>
              </w:tc>
              <w:tc>
                <w:tcPr>
                  <w:tcW w:w="514" w:type="pct"/>
                  <w:vMerge w:val="continue"/>
                  <w:vAlign w:val="center"/>
                </w:tcPr>
                <w:p w14:paraId="55628EE7">
                  <w:pPr>
                    <w:spacing w:line="320" w:lineRule="atLeast"/>
                    <w:jc w:val="center"/>
                    <w:rPr>
                      <w:color w:val="auto"/>
                      <w:szCs w:val="21"/>
                    </w:rPr>
                  </w:pPr>
                </w:p>
              </w:tc>
              <w:tc>
                <w:tcPr>
                  <w:tcW w:w="948" w:type="pct"/>
                  <w:vMerge w:val="continue"/>
                  <w:vAlign w:val="center"/>
                </w:tcPr>
                <w:p w14:paraId="712C50F7">
                  <w:pPr>
                    <w:spacing w:line="320" w:lineRule="atLeast"/>
                    <w:jc w:val="center"/>
                    <w:rPr>
                      <w:color w:val="auto"/>
                      <w:szCs w:val="21"/>
                    </w:rPr>
                  </w:pPr>
                </w:p>
              </w:tc>
              <w:tc>
                <w:tcPr>
                  <w:tcW w:w="539" w:type="pct"/>
                  <w:vMerge w:val="continue"/>
                  <w:vAlign w:val="center"/>
                </w:tcPr>
                <w:p w14:paraId="06CD764F">
                  <w:pPr>
                    <w:spacing w:line="320" w:lineRule="atLeast"/>
                    <w:jc w:val="center"/>
                    <w:rPr>
                      <w:color w:val="auto"/>
                      <w:szCs w:val="21"/>
                    </w:rPr>
                  </w:pPr>
                </w:p>
              </w:tc>
              <w:tc>
                <w:tcPr>
                  <w:tcW w:w="536" w:type="pct"/>
                  <w:vMerge w:val="continue"/>
                  <w:tcBorders>
                    <w:right w:val="nil"/>
                  </w:tcBorders>
                  <w:vAlign w:val="center"/>
                </w:tcPr>
                <w:p w14:paraId="5D3C9457">
                  <w:pPr>
                    <w:spacing w:line="320" w:lineRule="atLeast"/>
                    <w:jc w:val="center"/>
                    <w:rPr>
                      <w:color w:val="auto"/>
                      <w:szCs w:val="21"/>
                    </w:rPr>
                  </w:pPr>
                </w:p>
              </w:tc>
            </w:tr>
            <w:tr w14:paraId="4118B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736" w:type="pct"/>
                  <w:tcBorders>
                    <w:left w:val="nil"/>
                    <w:bottom w:val="single" w:color="auto" w:sz="12" w:space="0"/>
                  </w:tcBorders>
                  <w:vAlign w:val="center"/>
                </w:tcPr>
                <w:p w14:paraId="45138B14">
                  <w:pPr>
                    <w:jc w:val="center"/>
                    <w:rPr>
                      <w:color w:val="auto"/>
                      <w:szCs w:val="21"/>
                    </w:rPr>
                  </w:pPr>
                  <w:r>
                    <w:rPr>
                      <w:color w:val="auto"/>
                      <w:szCs w:val="21"/>
                    </w:rPr>
                    <w:t>1#</w:t>
                  </w:r>
                </w:p>
              </w:tc>
              <w:tc>
                <w:tcPr>
                  <w:tcW w:w="896" w:type="pct"/>
                  <w:tcBorders>
                    <w:bottom w:val="single" w:color="auto" w:sz="12" w:space="0"/>
                  </w:tcBorders>
                  <w:vAlign w:val="center"/>
                </w:tcPr>
                <w:p w14:paraId="0520C513">
                  <w:pPr>
                    <w:jc w:val="center"/>
                    <w:rPr>
                      <w:color w:val="auto"/>
                      <w:szCs w:val="21"/>
                    </w:rPr>
                  </w:pPr>
                  <w:r>
                    <w:rPr>
                      <w:rFonts w:hint="eastAsia" w:ascii="Times New Roman" w:hAnsi="Calibri" w:eastAsia="宋体" w:cs="Times New Roman"/>
                      <w:color w:val="auto"/>
                      <w:kern w:val="2"/>
                      <w:sz w:val="21"/>
                      <w:szCs w:val="24"/>
                      <w:lang w:val="en-US" w:eastAsia="zh-CN" w:bidi="ar-SA"/>
                    </w:rPr>
                    <w:t>130°18'54.7910"</w:t>
                  </w:r>
                </w:p>
              </w:tc>
              <w:tc>
                <w:tcPr>
                  <w:tcW w:w="829" w:type="pct"/>
                  <w:tcBorders>
                    <w:bottom w:val="single" w:color="auto" w:sz="12" w:space="0"/>
                  </w:tcBorders>
                  <w:vAlign w:val="center"/>
                </w:tcPr>
                <w:p w14:paraId="4D21E192">
                  <w:pPr>
                    <w:jc w:val="center"/>
                    <w:rPr>
                      <w:color w:val="auto"/>
                      <w:kern w:val="0"/>
                      <w:szCs w:val="21"/>
                    </w:rPr>
                  </w:pPr>
                  <w:r>
                    <w:rPr>
                      <w:rFonts w:hint="eastAsia" w:ascii="Times New Roman" w:hAnsi="Calibri" w:eastAsia="宋体" w:cs="Times New Roman"/>
                      <w:color w:val="auto"/>
                      <w:kern w:val="2"/>
                      <w:sz w:val="21"/>
                      <w:szCs w:val="24"/>
                      <w:lang w:val="en-US" w:eastAsia="zh-CN" w:bidi="ar-SA"/>
                    </w:rPr>
                    <w:t>46°52'06.5373"</w:t>
                  </w:r>
                </w:p>
              </w:tc>
              <w:tc>
                <w:tcPr>
                  <w:tcW w:w="514" w:type="pct"/>
                  <w:tcBorders>
                    <w:bottom w:val="single" w:color="auto" w:sz="12" w:space="0"/>
                  </w:tcBorders>
                  <w:vAlign w:val="center"/>
                </w:tcPr>
                <w:p w14:paraId="4064DEBA">
                  <w:pPr>
                    <w:pStyle w:val="63"/>
                    <w:rPr>
                      <w:color w:val="auto"/>
                      <w:sz w:val="21"/>
                      <w:szCs w:val="21"/>
                    </w:rPr>
                  </w:pPr>
                  <w:r>
                    <w:rPr>
                      <w:color w:val="auto"/>
                      <w:sz w:val="21"/>
                      <w:szCs w:val="21"/>
                    </w:rPr>
                    <w:t>TSP</w:t>
                  </w:r>
                </w:p>
              </w:tc>
              <w:tc>
                <w:tcPr>
                  <w:tcW w:w="948" w:type="pct"/>
                  <w:tcBorders>
                    <w:bottom w:val="single" w:color="auto" w:sz="12" w:space="0"/>
                  </w:tcBorders>
                  <w:vAlign w:val="center"/>
                </w:tcPr>
                <w:p w14:paraId="39F58EEF">
                  <w:pPr>
                    <w:spacing w:line="320" w:lineRule="atLeast"/>
                    <w:jc w:val="center"/>
                    <w:rPr>
                      <w:color w:val="auto"/>
                      <w:szCs w:val="21"/>
                    </w:rPr>
                  </w:pPr>
                  <w:r>
                    <w:rPr>
                      <w:color w:val="auto"/>
                      <w:szCs w:val="21"/>
                    </w:rPr>
                    <w:t>20</w:t>
                  </w:r>
                  <w:r>
                    <w:rPr>
                      <w:rFonts w:hint="eastAsia"/>
                      <w:color w:val="auto"/>
                      <w:szCs w:val="21"/>
                      <w:lang w:val="en-US" w:eastAsia="zh-CN"/>
                    </w:rPr>
                    <w:t>24</w:t>
                  </w:r>
                  <w:r>
                    <w:rPr>
                      <w:color w:val="auto"/>
                      <w:szCs w:val="21"/>
                    </w:rPr>
                    <w:t>年</w:t>
                  </w:r>
                  <w:r>
                    <w:rPr>
                      <w:rFonts w:hint="eastAsia"/>
                      <w:color w:val="auto"/>
                      <w:szCs w:val="21"/>
                      <w:lang w:val="en-US" w:eastAsia="zh-CN"/>
                    </w:rPr>
                    <w:t>10</w:t>
                  </w:r>
                  <w:r>
                    <w:rPr>
                      <w:color w:val="auto"/>
                      <w:szCs w:val="21"/>
                    </w:rPr>
                    <w:t>月</w:t>
                  </w:r>
                  <w:r>
                    <w:rPr>
                      <w:rFonts w:hint="eastAsia"/>
                      <w:color w:val="auto"/>
                      <w:szCs w:val="21"/>
                      <w:lang w:val="en-US" w:eastAsia="zh-CN"/>
                    </w:rPr>
                    <w:t>23</w:t>
                  </w:r>
                  <w:r>
                    <w:rPr>
                      <w:color w:val="auto"/>
                      <w:szCs w:val="21"/>
                    </w:rPr>
                    <w:t>日—2024年</w:t>
                  </w:r>
                  <w:r>
                    <w:rPr>
                      <w:rFonts w:hint="eastAsia"/>
                      <w:color w:val="auto"/>
                      <w:szCs w:val="21"/>
                      <w:lang w:val="en-US" w:eastAsia="zh-CN"/>
                    </w:rPr>
                    <w:t>10</w:t>
                  </w:r>
                  <w:r>
                    <w:rPr>
                      <w:color w:val="auto"/>
                      <w:szCs w:val="21"/>
                    </w:rPr>
                    <w:t>月</w:t>
                  </w:r>
                  <w:r>
                    <w:rPr>
                      <w:rFonts w:hint="eastAsia"/>
                      <w:color w:val="auto"/>
                      <w:szCs w:val="21"/>
                      <w:lang w:val="en-US" w:eastAsia="zh-CN"/>
                    </w:rPr>
                    <w:t>25</w:t>
                  </w:r>
                  <w:r>
                    <w:rPr>
                      <w:color w:val="auto"/>
                      <w:szCs w:val="21"/>
                    </w:rPr>
                    <w:t>日</w:t>
                  </w:r>
                </w:p>
              </w:tc>
              <w:tc>
                <w:tcPr>
                  <w:tcW w:w="539" w:type="pct"/>
                  <w:tcBorders>
                    <w:bottom w:val="single" w:color="auto" w:sz="12" w:space="0"/>
                  </w:tcBorders>
                  <w:vAlign w:val="center"/>
                </w:tcPr>
                <w:p w14:paraId="4C548101">
                  <w:pPr>
                    <w:spacing w:line="320" w:lineRule="atLeast"/>
                    <w:jc w:val="center"/>
                    <w:rPr>
                      <w:color w:val="auto"/>
                      <w:szCs w:val="21"/>
                    </w:rPr>
                  </w:pPr>
                  <w:r>
                    <w:rPr>
                      <w:color w:val="auto"/>
                      <w:szCs w:val="21"/>
                    </w:rPr>
                    <w:t>东北</w:t>
                  </w:r>
                </w:p>
              </w:tc>
              <w:tc>
                <w:tcPr>
                  <w:tcW w:w="536" w:type="pct"/>
                  <w:tcBorders>
                    <w:bottom w:val="single" w:color="auto" w:sz="12" w:space="0"/>
                    <w:right w:val="nil"/>
                  </w:tcBorders>
                  <w:vAlign w:val="center"/>
                </w:tcPr>
                <w:p w14:paraId="62842046">
                  <w:pPr>
                    <w:spacing w:line="320" w:lineRule="atLeast"/>
                    <w:jc w:val="center"/>
                    <w:rPr>
                      <w:rFonts w:hint="default" w:eastAsia="宋体"/>
                      <w:color w:val="auto"/>
                      <w:szCs w:val="21"/>
                      <w:lang w:val="en-US" w:eastAsia="zh-CN"/>
                    </w:rPr>
                  </w:pPr>
                  <w:r>
                    <w:rPr>
                      <w:rFonts w:hint="eastAsia"/>
                      <w:color w:val="auto"/>
                      <w:szCs w:val="21"/>
                      <w:lang w:val="en-US" w:eastAsia="zh-CN"/>
                    </w:rPr>
                    <w:t>750</w:t>
                  </w:r>
                </w:p>
              </w:tc>
            </w:tr>
          </w:tbl>
          <w:p w14:paraId="42E5B18B">
            <w:pPr>
              <w:pStyle w:val="30"/>
              <w:bidi w:val="0"/>
              <w:rPr>
                <w:color w:val="auto"/>
              </w:rPr>
            </w:pPr>
            <w:r>
              <w:rPr>
                <w:color w:val="auto"/>
              </w:rPr>
              <w:t>表3-2</w:t>
            </w:r>
            <w:r>
              <w:rPr>
                <w:rFonts w:hint="eastAsia"/>
                <w:color w:val="auto"/>
                <w:lang w:val="en-US" w:eastAsia="zh-CN"/>
              </w:rPr>
              <w:t xml:space="preserve">  </w:t>
            </w:r>
            <w:r>
              <w:rPr>
                <w:color w:val="auto"/>
              </w:rPr>
              <w:t>其他污染物环境质量现状（监测结果）表</w:t>
            </w:r>
          </w:p>
          <w:tbl>
            <w:tblPr>
              <w:tblStyle w:val="23"/>
              <w:tblW w:w="49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1425"/>
              <w:gridCol w:w="1469"/>
              <w:gridCol w:w="494"/>
              <w:gridCol w:w="576"/>
              <w:gridCol w:w="959"/>
              <w:gridCol w:w="1030"/>
              <w:gridCol w:w="614"/>
              <w:gridCol w:w="614"/>
              <w:gridCol w:w="552"/>
            </w:tblGrid>
            <w:tr w14:paraId="72539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96" w:type="pct"/>
                  <w:vMerge w:val="restart"/>
                  <w:tcBorders>
                    <w:top w:val="single" w:color="auto" w:sz="12" w:space="0"/>
                  </w:tcBorders>
                  <w:tcMar>
                    <w:left w:w="57" w:type="dxa"/>
                    <w:right w:w="57" w:type="dxa"/>
                  </w:tcMar>
                  <w:vAlign w:val="center"/>
                </w:tcPr>
                <w:p w14:paraId="214D64F3">
                  <w:pPr>
                    <w:spacing w:line="320" w:lineRule="exact"/>
                    <w:jc w:val="center"/>
                    <w:rPr>
                      <w:color w:val="auto"/>
                      <w:kern w:val="0"/>
                      <w:szCs w:val="21"/>
                    </w:rPr>
                  </w:pPr>
                  <w:r>
                    <w:rPr>
                      <w:color w:val="auto"/>
                      <w:kern w:val="0"/>
                      <w:szCs w:val="21"/>
                    </w:rPr>
                    <w:t>监测点位</w:t>
                  </w:r>
                </w:p>
              </w:tc>
              <w:tc>
                <w:tcPr>
                  <w:tcW w:w="1760" w:type="pct"/>
                  <w:gridSpan w:val="2"/>
                  <w:tcBorders>
                    <w:top w:val="single" w:color="auto" w:sz="12" w:space="0"/>
                  </w:tcBorders>
                  <w:tcMar>
                    <w:left w:w="57" w:type="dxa"/>
                    <w:right w:w="57" w:type="dxa"/>
                  </w:tcMar>
                  <w:vAlign w:val="center"/>
                </w:tcPr>
                <w:p w14:paraId="5C1E6D31">
                  <w:pPr>
                    <w:spacing w:line="320" w:lineRule="exact"/>
                    <w:jc w:val="center"/>
                    <w:rPr>
                      <w:color w:val="auto"/>
                      <w:kern w:val="0"/>
                      <w:szCs w:val="21"/>
                    </w:rPr>
                  </w:pPr>
                  <w:r>
                    <w:rPr>
                      <w:color w:val="auto"/>
                      <w:kern w:val="0"/>
                      <w:szCs w:val="21"/>
                    </w:rPr>
                    <w:t>监测点坐标</w:t>
                  </w:r>
                </w:p>
              </w:tc>
              <w:tc>
                <w:tcPr>
                  <w:tcW w:w="300" w:type="pct"/>
                  <w:vMerge w:val="restart"/>
                  <w:tcBorders>
                    <w:top w:val="single" w:color="auto" w:sz="12" w:space="0"/>
                  </w:tcBorders>
                  <w:tcMar>
                    <w:left w:w="57" w:type="dxa"/>
                    <w:right w:w="57" w:type="dxa"/>
                  </w:tcMar>
                  <w:vAlign w:val="center"/>
                </w:tcPr>
                <w:p w14:paraId="7543EEC6">
                  <w:pPr>
                    <w:spacing w:line="320" w:lineRule="exact"/>
                    <w:jc w:val="center"/>
                    <w:rPr>
                      <w:color w:val="auto"/>
                      <w:kern w:val="0"/>
                      <w:szCs w:val="21"/>
                    </w:rPr>
                  </w:pPr>
                  <w:r>
                    <w:rPr>
                      <w:color w:val="auto"/>
                      <w:kern w:val="0"/>
                      <w:szCs w:val="21"/>
                    </w:rPr>
                    <w:t>污染物</w:t>
                  </w:r>
                </w:p>
              </w:tc>
              <w:tc>
                <w:tcPr>
                  <w:tcW w:w="350" w:type="pct"/>
                  <w:vMerge w:val="restart"/>
                  <w:tcBorders>
                    <w:top w:val="single" w:color="auto" w:sz="12" w:space="0"/>
                  </w:tcBorders>
                  <w:tcMar>
                    <w:left w:w="57" w:type="dxa"/>
                    <w:right w:w="57" w:type="dxa"/>
                  </w:tcMar>
                  <w:vAlign w:val="center"/>
                </w:tcPr>
                <w:p w14:paraId="3E10DA08">
                  <w:pPr>
                    <w:spacing w:line="320" w:lineRule="exact"/>
                    <w:jc w:val="center"/>
                    <w:rPr>
                      <w:color w:val="auto"/>
                      <w:kern w:val="0"/>
                      <w:szCs w:val="21"/>
                    </w:rPr>
                  </w:pPr>
                  <w:r>
                    <w:rPr>
                      <w:color w:val="auto"/>
                      <w:kern w:val="0"/>
                      <w:szCs w:val="21"/>
                    </w:rPr>
                    <w:t>平均时间</w:t>
                  </w:r>
                </w:p>
              </w:tc>
              <w:tc>
                <w:tcPr>
                  <w:tcW w:w="583" w:type="pct"/>
                  <w:vMerge w:val="restart"/>
                  <w:tcBorders>
                    <w:top w:val="single" w:color="auto" w:sz="12" w:space="0"/>
                  </w:tcBorders>
                  <w:tcMar>
                    <w:left w:w="57" w:type="dxa"/>
                    <w:right w:w="57" w:type="dxa"/>
                  </w:tcMar>
                  <w:vAlign w:val="center"/>
                </w:tcPr>
                <w:p w14:paraId="178D41DF">
                  <w:pPr>
                    <w:spacing w:line="320" w:lineRule="exact"/>
                    <w:jc w:val="center"/>
                    <w:rPr>
                      <w:color w:val="auto"/>
                      <w:kern w:val="0"/>
                      <w:szCs w:val="21"/>
                    </w:rPr>
                  </w:pPr>
                  <w:r>
                    <w:rPr>
                      <w:color w:val="auto"/>
                      <w:kern w:val="0"/>
                      <w:szCs w:val="21"/>
                    </w:rPr>
                    <w:t>评价</w:t>
                  </w:r>
                </w:p>
                <w:p w14:paraId="0F51D791">
                  <w:pPr>
                    <w:spacing w:line="320" w:lineRule="exact"/>
                    <w:jc w:val="center"/>
                    <w:rPr>
                      <w:color w:val="auto"/>
                      <w:kern w:val="0"/>
                      <w:szCs w:val="21"/>
                    </w:rPr>
                  </w:pPr>
                  <w:r>
                    <w:rPr>
                      <w:color w:val="auto"/>
                      <w:kern w:val="0"/>
                      <w:szCs w:val="21"/>
                    </w:rPr>
                    <w:t>标准/(ug/m</w:t>
                  </w:r>
                  <w:r>
                    <w:rPr>
                      <w:color w:val="auto"/>
                      <w:kern w:val="0"/>
                      <w:szCs w:val="21"/>
                      <w:vertAlign w:val="superscript"/>
                    </w:rPr>
                    <w:t>3</w:t>
                  </w:r>
                  <w:r>
                    <w:rPr>
                      <w:color w:val="auto"/>
                      <w:kern w:val="0"/>
                      <w:szCs w:val="21"/>
                    </w:rPr>
                    <w:t>)</w:t>
                  </w:r>
                </w:p>
              </w:tc>
              <w:tc>
                <w:tcPr>
                  <w:tcW w:w="626" w:type="pct"/>
                  <w:vMerge w:val="restart"/>
                  <w:tcBorders>
                    <w:top w:val="single" w:color="auto" w:sz="12" w:space="0"/>
                  </w:tcBorders>
                  <w:tcMar>
                    <w:left w:w="57" w:type="dxa"/>
                    <w:right w:w="57" w:type="dxa"/>
                  </w:tcMar>
                  <w:vAlign w:val="center"/>
                </w:tcPr>
                <w:p w14:paraId="0C9AEB2B">
                  <w:pPr>
                    <w:spacing w:line="320" w:lineRule="exact"/>
                    <w:jc w:val="center"/>
                    <w:rPr>
                      <w:color w:val="auto"/>
                      <w:kern w:val="0"/>
                      <w:szCs w:val="21"/>
                    </w:rPr>
                  </w:pPr>
                  <w:r>
                    <w:rPr>
                      <w:color w:val="auto"/>
                      <w:kern w:val="0"/>
                      <w:szCs w:val="21"/>
                    </w:rPr>
                    <w:t>监测浓度范围/(ug/m</w:t>
                  </w:r>
                  <w:r>
                    <w:rPr>
                      <w:color w:val="auto"/>
                      <w:kern w:val="0"/>
                      <w:szCs w:val="21"/>
                      <w:vertAlign w:val="superscript"/>
                    </w:rPr>
                    <w:t>3</w:t>
                  </w:r>
                  <w:r>
                    <w:rPr>
                      <w:color w:val="auto"/>
                      <w:kern w:val="0"/>
                      <w:szCs w:val="21"/>
                    </w:rPr>
                    <w:t>)</w:t>
                  </w:r>
                </w:p>
              </w:tc>
              <w:tc>
                <w:tcPr>
                  <w:tcW w:w="373" w:type="pct"/>
                  <w:vMerge w:val="restart"/>
                  <w:tcBorders>
                    <w:top w:val="single" w:color="auto" w:sz="12" w:space="0"/>
                  </w:tcBorders>
                  <w:tcMar>
                    <w:left w:w="57" w:type="dxa"/>
                    <w:right w:w="57" w:type="dxa"/>
                  </w:tcMar>
                  <w:vAlign w:val="center"/>
                </w:tcPr>
                <w:p w14:paraId="30C2B544">
                  <w:pPr>
                    <w:spacing w:line="320" w:lineRule="exact"/>
                    <w:jc w:val="center"/>
                    <w:rPr>
                      <w:color w:val="auto"/>
                      <w:kern w:val="0"/>
                      <w:szCs w:val="21"/>
                    </w:rPr>
                  </w:pPr>
                  <w:r>
                    <w:rPr>
                      <w:color w:val="auto"/>
                      <w:kern w:val="0"/>
                      <w:szCs w:val="21"/>
                    </w:rPr>
                    <w:t>最大浓度占标率/%</w:t>
                  </w:r>
                </w:p>
              </w:tc>
              <w:tc>
                <w:tcPr>
                  <w:tcW w:w="373" w:type="pct"/>
                  <w:vMerge w:val="restart"/>
                  <w:tcBorders>
                    <w:top w:val="single" w:color="auto" w:sz="12" w:space="0"/>
                  </w:tcBorders>
                  <w:tcMar>
                    <w:left w:w="57" w:type="dxa"/>
                    <w:right w:w="57" w:type="dxa"/>
                  </w:tcMar>
                  <w:vAlign w:val="center"/>
                </w:tcPr>
                <w:p w14:paraId="07ED3A61">
                  <w:pPr>
                    <w:spacing w:line="320" w:lineRule="exact"/>
                    <w:jc w:val="center"/>
                    <w:rPr>
                      <w:color w:val="auto"/>
                      <w:kern w:val="0"/>
                      <w:szCs w:val="21"/>
                    </w:rPr>
                  </w:pPr>
                  <w:r>
                    <w:rPr>
                      <w:color w:val="auto"/>
                      <w:kern w:val="0"/>
                      <w:szCs w:val="21"/>
                    </w:rPr>
                    <w:t>超标率/%</w:t>
                  </w:r>
                </w:p>
              </w:tc>
              <w:tc>
                <w:tcPr>
                  <w:tcW w:w="335" w:type="pct"/>
                  <w:vMerge w:val="restart"/>
                  <w:tcBorders>
                    <w:top w:val="single" w:color="auto" w:sz="12" w:space="0"/>
                    <w:right w:val="nil"/>
                  </w:tcBorders>
                  <w:tcMar>
                    <w:left w:w="57" w:type="dxa"/>
                    <w:right w:w="57" w:type="dxa"/>
                  </w:tcMar>
                  <w:vAlign w:val="center"/>
                </w:tcPr>
                <w:p w14:paraId="12ACE211">
                  <w:pPr>
                    <w:spacing w:line="320" w:lineRule="exact"/>
                    <w:jc w:val="center"/>
                    <w:rPr>
                      <w:color w:val="auto"/>
                      <w:kern w:val="0"/>
                      <w:szCs w:val="21"/>
                    </w:rPr>
                  </w:pPr>
                  <w:r>
                    <w:rPr>
                      <w:color w:val="auto"/>
                      <w:kern w:val="0"/>
                      <w:szCs w:val="21"/>
                    </w:rPr>
                    <w:t>达标情况</w:t>
                  </w:r>
                </w:p>
              </w:tc>
            </w:tr>
            <w:tr w14:paraId="5F951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296" w:type="pct"/>
                  <w:vMerge w:val="continue"/>
                  <w:tcBorders>
                    <w:left w:val="nil"/>
                  </w:tcBorders>
                  <w:tcMar>
                    <w:left w:w="57" w:type="dxa"/>
                    <w:right w:w="57" w:type="dxa"/>
                  </w:tcMar>
                  <w:vAlign w:val="center"/>
                </w:tcPr>
                <w:p w14:paraId="6F1CD5D5">
                  <w:pPr>
                    <w:spacing w:line="320" w:lineRule="exact"/>
                    <w:jc w:val="center"/>
                    <w:rPr>
                      <w:color w:val="auto"/>
                      <w:kern w:val="0"/>
                      <w:szCs w:val="21"/>
                    </w:rPr>
                  </w:pPr>
                </w:p>
              </w:tc>
              <w:tc>
                <w:tcPr>
                  <w:tcW w:w="866" w:type="pct"/>
                  <w:tcMar>
                    <w:left w:w="57" w:type="dxa"/>
                    <w:right w:w="57" w:type="dxa"/>
                  </w:tcMar>
                  <w:vAlign w:val="center"/>
                </w:tcPr>
                <w:p w14:paraId="2E40C772">
                  <w:pPr>
                    <w:spacing w:line="240" w:lineRule="atLeast"/>
                    <w:jc w:val="center"/>
                    <w:rPr>
                      <w:color w:val="auto"/>
                      <w:kern w:val="0"/>
                      <w:szCs w:val="21"/>
                    </w:rPr>
                  </w:pPr>
                  <w:r>
                    <w:rPr>
                      <w:color w:val="auto"/>
                      <w:kern w:val="0"/>
                      <w:szCs w:val="21"/>
                    </w:rPr>
                    <w:t>东经</w:t>
                  </w:r>
                </w:p>
              </w:tc>
              <w:tc>
                <w:tcPr>
                  <w:tcW w:w="893" w:type="pct"/>
                  <w:tcMar>
                    <w:left w:w="57" w:type="dxa"/>
                    <w:right w:w="57" w:type="dxa"/>
                  </w:tcMar>
                  <w:vAlign w:val="center"/>
                </w:tcPr>
                <w:p w14:paraId="35490102">
                  <w:pPr>
                    <w:spacing w:line="240" w:lineRule="atLeast"/>
                    <w:jc w:val="center"/>
                    <w:rPr>
                      <w:color w:val="auto"/>
                      <w:kern w:val="0"/>
                      <w:szCs w:val="21"/>
                    </w:rPr>
                  </w:pPr>
                  <w:r>
                    <w:rPr>
                      <w:color w:val="auto"/>
                      <w:kern w:val="0"/>
                      <w:szCs w:val="21"/>
                    </w:rPr>
                    <w:t>北纬</w:t>
                  </w:r>
                </w:p>
              </w:tc>
              <w:tc>
                <w:tcPr>
                  <w:tcW w:w="300" w:type="pct"/>
                  <w:vMerge w:val="continue"/>
                  <w:tcMar>
                    <w:left w:w="57" w:type="dxa"/>
                    <w:right w:w="57" w:type="dxa"/>
                  </w:tcMar>
                  <w:vAlign w:val="center"/>
                </w:tcPr>
                <w:p w14:paraId="16420424">
                  <w:pPr>
                    <w:spacing w:line="320" w:lineRule="exact"/>
                    <w:jc w:val="center"/>
                    <w:rPr>
                      <w:color w:val="auto"/>
                      <w:kern w:val="0"/>
                      <w:szCs w:val="21"/>
                    </w:rPr>
                  </w:pPr>
                </w:p>
              </w:tc>
              <w:tc>
                <w:tcPr>
                  <w:tcW w:w="350" w:type="pct"/>
                  <w:vMerge w:val="continue"/>
                  <w:tcMar>
                    <w:left w:w="57" w:type="dxa"/>
                    <w:right w:w="57" w:type="dxa"/>
                  </w:tcMar>
                  <w:vAlign w:val="center"/>
                </w:tcPr>
                <w:p w14:paraId="6ACBB3FF">
                  <w:pPr>
                    <w:spacing w:line="320" w:lineRule="exact"/>
                    <w:jc w:val="center"/>
                    <w:rPr>
                      <w:color w:val="auto"/>
                      <w:kern w:val="0"/>
                      <w:szCs w:val="21"/>
                    </w:rPr>
                  </w:pPr>
                </w:p>
              </w:tc>
              <w:tc>
                <w:tcPr>
                  <w:tcW w:w="583" w:type="pct"/>
                  <w:vMerge w:val="continue"/>
                  <w:tcMar>
                    <w:left w:w="57" w:type="dxa"/>
                    <w:right w:w="57" w:type="dxa"/>
                  </w:tcMar>
                  <w:vAlign w:val="center"/>
                </w:tcPr>
                <w:p w14:paraId="343C9CE1">
                  <w:pPr>
                    <w:spacing w:line="320" w:lineRule="exact"/>
                    <w:jc w:val="center"/>
                    <w:rPr>
                      <w:color w:val="auto"/>
                      <w:kern w:val="0"/>
                      <w:szCs w:val="21"/>
                    </w:rPr>
                  </w:pPr>
                </w:p>
              </w:tc>
              <w:tc>
                <w:tcPr>
                  <w:tcW w:w="626" w:type="pct"/>
                  <w:vMerge w:val="continue"/>
                  <w:tcMar>
                    <w:left w:w="57" w:type="dxa"/>
                    <w:right w:w="57" w:type="dxa"/>
                  </w:tcMar>
                  <w:vAlign w:val="center"/>
                </w:tcPr>
                <w:p w14:paraId="6BEEF6FF">
                  <w:pPr>
                    <w:spacing w:line="320" w:lineRule="exact"/>
                    <w:jc w:val="center"/>
                    <w:rPr>
                      <w:color w:val="auto"/>
                      <w:kern w:val="0"/>
                      <w:szCs w:val="21"/>
                    </w:rPr>
                  </w:pPr>
                </w:p>
              </w:tc>
              <w:tc>
                <w:tcPr>
                  <w:tcW w:w="373" w:type="pct"/>
                  <w:vMerge w:val="continue"/>
                  <w:tcMar>
                    <w:left w:w="57" w:type="dxa"/>
                    <w:right w:w="57" w:type="dxa"/>
                  </w:tcMar>
                  <w:vAlign w:val="center"/>
                </w:tcPr>
                <w:p w14:paraId="40F9256E">
                  <w:pPr>
                    <w:spacing w:line="320" w:lineRule="exact"/>
                    <w:jc w:val="center"/>
                    <w:rPr>
                      <w:color w:val="auto"/>
                      <w:kern w:val="0"/>
                      <w:szCs w:val="21"/>
                    </w:rPr>
                  </w:pPr>
                </w:p>
              </w:tc>
              <w:tc>
                <w:tcPr>
                  <w:tcW w:w="373" w:type="pct"/>
                  <w:vMerge w:val="continue"/>
                  <w:tcMar>
                    <w:left w:w="57" w:type="dxa"/>
                    <w:right w:w="57" w:type="dxa"/>
                  </w:tcMar>
                  <w:vAlign w:val="center"/>
                </w:tcPr>
                <w:p w14:paraId="28F94EBA">
                  <w:pPr>
                    <w:spacing w:line="320" w:lineRule="exact"/>
                    <w:jc w:val="center"/>
                    <w:rPr>
                      <w:color w:val="auto"/>
                      <w:kern w:val="0"/>
                      <w:szCs w:val="21"/>
                    </w:rPr>
                  </w:pPr>
                </w:p>
              </w:tc>
              <w:tc>
                <w:tcPr>
                  <w:tcW w:w="335" w:type="pct"/>
                  <w:vMerge w:val="continue"/>
                  <w:tcBorders>
                    <w:right w:val="nil"/>
                  </w:tcBorders>
                  <w:tcMar>
                    <w:left w:w="57" w:type="dxa"/>
                    <w:right w:w="57" w:type="dxa"/>
                  </w:tcMar>
                  <w:vAlign w:val="center"/>
                </w:tcPr>
                <w:p w14:paraId="14FA530C">
                  <w:pPr>
                    <w:spacing w:line="320" w:lineRule="exact"/>
                    <w:jc w:val="center"/>
                    <w:rPr>
                      <w:color w:val="auto"/>
                      <w:kern w:val="0"/>
                      <w:szCs w:val="21"/>
                    </w:rPr>
                  </w:pPr>
                </w:p>
              </w:tc>
            </w:tr>
            <w:tr w14:paraId="551C2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96" w:type="pct"/>
                  <w:tcBorders>
                    <w:left w:val="nil"/>
                    <w:bottom w:val="single" w:color="auto" w:sz="12" w:space="0"/>
                  </w:tcBorders>
                  <w:tcMar>
                    <w:left w:w="57" w:type="dxa"/>
                    <w:right w:w="57" w:type="dxa"/>
                  </w:tcMar>
                  <w:vAlign w:val="center"/>
                </w:tcPr>
                <w:p w14:paraId="4564EC3F">
                  <w:pPr>
                    <w:jc w:val="center"/>
                    <w:rPr>
                      <w:color w:val="auto"/>
                      <w:szCs w:val="21"/>
                    </w:rPr>
                  </w:pPr>
                  <w:r>
                    <w:rPr>
                      <w:color w:val="auto"/>
                      <w:szCs w:val="21"/>
                    </w:rPr>
                    <w:t>1#</w:t>
                  </w:r>
                </w:p>
              </w:tc>
              <w:tc>
                <w:tcPr>
                  <w:tcW w:w="866" w:type="pct"/>
                  <w:tcBorders>
                    <w:bottom w:val="single" w:color="auto" w:sz="12" w:space="0"/>
                  </w:tcBorders>
                  <w:tcMar>
                    <w:left w:w="57" w:type="dxa"/>
                    <w:right w:w="57" w:type="dxa"/>
                  </w:tcMar>
                  <w:vAlign w:val="center"/>
                </w:tcPr>
                <w:p w14:paraId="6BB688D6">
                  <w:pPr>
                    <w:jc w:val="center"/>
                    <w:rPr>
                      <w:color w:val="auto"/>
                      <w:szCs w:val="21"/>
                    </w:rPr>
                  </w:pPr>
                  <w:r>
                    <w:rPr>
                      <w:rFonts w:hint="eastAsia" w:ascii="Times New Roman" w:hAnsi="Calibri" w:eastAsia="宋体" w:cs="Times New Roman"/>
                      <w:color w:val="auto"/>
                      <w:kern w:val="2"/>
                      <w:sz w:val="21"/>
                      <w:szCs w:val="24"/>
                      <w:lang w:val="en-US" w:eastAsia="zh-CN" w:bidi="ar-SA"/>
                    </w:rPr>
                    <w:t>130°18'54.7910"</w:t>
                  </w:r>
                </w:p>
              </w:tc>
              <w:tc>
                <w:tcPr>
                  <w:tcW w:w="893" w:type="pct"/>
                  <w:tcBorders>
                    <w:bottom w:val="single" w:color="auto" w:sz="12" w:space="0"/>
                  </w:tcBorders>
                  <w:tcMar>
                    <w:left w:w="57" w:type="dxa"/>
                    <w:right w:w="57" w:type="dxa"/>
                  </w:tcMar>
                  <w:vAlign w:val="center"/>
                </w:tcPr>
                <w:p w14:paraId="5E34DC80">
                  <w:pPr>
                    <w:jc w:val="center"/>
                    <w:rPr>
                      <w:color w:val="auto"/>
                      <w:kern w:val="0"/>
                      <w:szCs w:val="21"/>
                    </w:rPr>
                  </w:pPr>
                  <w:r>
                    <w:rPr>
                      <w:rFonts w:hint="eastAsia" w:ascii="Times New Roman" w:hAnsi="Calibri" w:eastAsia="宋体" w:cs="Times New Roman"/>
                      <w:color w:val="auto"/>
                      <w:kern w:val="2"/>
                      <w:sz w:val="21"/>
                      <w:szCs w:val="24"/>
                      <w:lang w:val="en-US" w:eastAsia="zh-CN" w:bidi="ar-SA"/>
                    </w:rPr>
                    <w:t>46°52'06.5373"</w:t>
                  </w:r>
                </w:p>
              </w:tc>
              <w:tc>
                <w:tcPr>
                  <w:tcW w:w="300" w:type="pct"/>
                  <w:tcBorders>
                    <w:bottom w:val="single" w:color="auto" w:sz="12" w:space="0"/>
                  </w:tcBorders>
                  <w:tcMar>
                    <w:left w:w="57" w:type="dxa"/>
                    <w:right w:w="57" w:type="dxa"/>
                  </w:tcMar>
                  <w:vAlign w:val="center"/>
                </w:tcPr>
                <w:p w14:paraId="1069BC9C">
                  <w:pPr>
                    <w:pStyle w:val="63"/>
                    <w:rPr>
                      <w:color w:val="auto"/>
                      <w:sz w:val="21"/>
                      <w:szCs w:val="21"/>
                    </w:rPr>
                  </w:pPr>
                  <w:r>
                    <w:rPr>
                      <w:color w:val="auto"/>
                      <w:sz w:val="21"/>
                      <w:szCs w:val="21"/>
                    </w:rPr>
                    <w:t>TSP</w:t>
                  </w:r>
                </w:p>
              </w:tc>
              <w:tc>
                <w:tcPr>
                  <w:tcW w:w="350" w:type="pct"/>
                  <w:tcBorders>
                    <w:bottom w:val="single" w:color="auto" w:sz="12" w:space="0"/>
                  </w:tcBorders>
                  <w:tcMar>
                    <w:left w:w="57" w:type="dxa"/>
                    <w:right w:w="57" w:type="dxa"/>
                  </w:tcMar>
                  <w:vAlign w:val="center"/>
                </w:tcPr>
                <w:p w14:paraId="5F49CBAA">
                  <w:pPr>
                    <w:spacing w:line="320" w:lineRule="exact"/>
                    <w:jc w:val="center"/>
                    <w:rPr>
                      <w:color w:val="auto"/>
                      <w:kern w:val="0"/>
                      <w:szCs w:val="21"/>
                    </w:rPr>
                  </w:pPr>
                  <w:r>
                    <w:rPr>
                      <w:color w:val="auto"/>
                      <w:kern w:val="0"/>
                      <w:szCs w:val="21"/>
                    </w:rPr>
                    <w:t>24h</w:t>
                  </w:r>
                </w:p>
              </w:tc>
              <w:tc>
                <w:tcPr>
                  <w:tcW w:w="583" w:type="pct"/>
                  <w:tcBorders>
                    <w:bottom w:val="single" w:color="auto" w:sz="12" w:space="0"/>
                  </w:tcBorders>
                  <w:tcMar>
                    <w:left w:w="57" w:type="dxa"/>
                    <w:right w:w="57" w:type="dxa"/>
                  </w:tcMar>
                  <w:vAlign w:val="center"/>
                </w:tcPr>
                <w:p w14:paraId="4B15255B">
                  <w:pPr>
                    <w:spacing w:line="320" w:lineRule="exact"/>
                    <w:jc w:val="center"/>
                    <w:rPr>
                      <w:color w:val="auto"/>
                      <w:kern w:val="0"/>
                      <w:szCs w:val="21"/>
                    </w:rPr>
                  </w:pPr>
                  <w:r>
                    <w:rPr>
                      <w:color w:val="auto"/>
                      <w:kern w:val="0"/>
                      <w:szCs w:val="21"/>
                    </w:rPr>
                    <w:t>300</w:t>
                  </w:r>
                </w:p>
              </w:tc>
              <w:tc>
                <w:tcPr>
                  <w:tcW w:w="626" w:type="pct"/>
                  <w:tcBorders>
                    <w:bottom w:val="single" w:color="auto" w:sz="12" w:space="0"/>
                  </w:tcBorders>
                  <w:tcMar>
                    <w:left w:w="57" w:type="dxa"/>
                    <w:right w:w="57" w:type="dxa"/>
                  </w:tcMar>
                  <w:vAlign w:val="center"/>
                </w:tcPr>
                <w:p w14:paraId="04B91878">
                  <w:pPr>
                    <w:pStyle w:val="63"/>
                    <w:rPr>
                      <w:rFonts w:hint="default" w:eastAsia="宋体"/>
                      <w:color w:val="auto"/>
                      <w:sz w:val="21"/>
                      <w:szCs w:val="21"/>
                      <w:lang w:val="en-US" w:eastAsia="zh-CN"/>
                    </w:rPr>
                  </w:pPr>
                  <w:r>
                    <w:rPr>
                      <w:color w:val="auto"/>
                      <w:sz w:val="21"/>
                      <w:szCs w:val="21"/>
                    </w:rPr>
                    <w:t>1</w:t>
                  </w:r>
                  <w:r>
                    <w:rPr>
                      <w:rFonts w:hint="eastAsia"/>
                      <w:color w:val="auto"/>
                      <w:sz w:val="21"/>
                      <w:szCs w:val="21"/>
                      <w:lang w:val="en-US" w:eastAsia="zh-CN"/>
                    </w:rPr>
                    <w:t>10</w:t>
                  </w:r>
                  <w:r>
                    <w:rPr>
                      <w:color w:val="auto"/>
                      <w:sz w:val="21"/>
                      <w:szCs w:val="21"/>
                    </w:rPr>
                    <w:t>~1</w:t>
                  </w:r>
                  <w:r>
                    <w:rPr>
                      <w:rFonts w:hint="eastAsia"/>
                      <w:color w:val="auto"/>
                      <w:sz w:val="21"/>
                      <w:szCs w:val="21"/>
                      <w:lang w:val="en-US" w:eastAsia="zh-CN"/>
                    </w:rPr>
                    <w:t>22</w:t>
                  </w:r>
                </w:p>
              </w:tc>
              <w:tc>
                <w:tcPr>
                  <w:tcW w:w="373" w:type="pct"/>
                  <w:tcBorders>
                    <w:bottom w:val="single" w:color="auto" w:sz="12" w:space="0"/>
                  </w:tcBorders>
                  <w:tcMar>
                    <w:left w:w="57" w:type="dxa"/>
                    <w:right w:w="57" w:type="dxa"/>
                  </w:tcMar>
                  <w:vAlign w:val="center"/>
                </w:tcPr>
                <w:p w14:paraId="66233CA5">
                  <w:pPr>
                    <w:pStyle w:val="63"/>
                    <w:rPr>
                      <w:rFonts w:hint="default" w:eastAsia="宋体"/>
                      <w:color w:val="auto"/>
                      <w:sz w:val="21"/>
                      <w:szCs w:val="21"/>
                      <w:lang w:val="en-US" w:eastAsia="zh-CN"/>
                    </w:rPr>
                  </w:pPr>
                  <w:r>
                    <w:rPr>
                      <w:rFonts w:hint="eastAsia"/>
                      <w:color w:val="auto"/>
                      <w:sz w:val="21"/>
                      <w:szCs w:val="21"/>
                      <w:lang w:val="en-US" w:eastAsia="zh-CN"/>
                    </w:rPr>
                    <w:t>40.67</w:t>
                  </w:r>
                </w:p>
              </w:tc>
              <w:tc>
                <w:tcPr>
                  <w:tcW w:w="373" w:type="pct"/>
                  <w:tcBorders>
                    <w:bottom w:val="single" w:color="auto" w:sz="12" w:space="0"/>
                  </w:tcBorders>
                  <w:tcMar>
                    <w:left w:w="57" w:type="dxa"/>
                    <w:right w:w="57" w:type="dxa"/>
                  </w:tcMar>
                  <w:vAlign w:val="center"/>
                </w:tcPr>
                <w:p w14:paraId="5888AC05">
                  <w:pPr>
                    <w:pStyle w:val="63"/>
                    <w:rPr>
                      <w:color w:val="auto"/>
                      <w:sz w:val="21"/>
                      <w:szCs w:val="21"/>
                    </w:rPr>
                  </w:pPr>
                  <w:r>
                    <w:rPr>
                      <w:color w:val="auto"/>
                      <w:sz w:val="21"/>
                      <w:szCs w:val="21"/>
                    </w:rPr>
                    <w:t>0</w:t>
                  </w:r>
                </w:p>
              </w:tc>
              <w:tc>
                <w:tcPr>
                  <w:tcW w:w="335" w:type="pct"/>
                  <w:tcBorders>
                    <w:bottom w:val="single" w:color="auto" w:sz="12" w:space="0"/>
                    <w:right w:val="nil"/>
                  </w:tcBorders>
                  <w:tcMar>
                    <w:left w:w="57" w:type="dxa"/>
                    <w:right w:w="0" w:type="dxa"/>
                  </w:tcMar>
                  <w:vAlign w:val="center"/>
                </w:tcPr>
                <w:p w14:paraId="49A97E6F">
                  <w:pPr>
                    <w:pStyle w:val="64"/>
                    <w:ind w:right="125"/>
                    <w:jc w:val="center"/>
                    <w:rPr>
                      <w:rFonts w:ascii="Times New Roman" w:hAnsi="Times New Roman"/>
                      <w:color w:val="auto"/>
                      <w:sz w:val="21"/>
                      <w:lang w:eastAsia="zh-CN"/>
                    </w:rPr>
                  </w:pPr>
                  <w:r>
                    <w:rPr>
                      <w:rFonts w:ascii="Times New Roman" w:hAnsi="Times New Roman"/>
                      <w:color w:val="auto"/>
                      <w:sz w:val="21"/>
                      <w:szCs w:val="21"/>
                      <w:lang w:eastAsia="zh-CN"/>
                    </w:rPr>
                    <w:t>达标</w:t>
                  </w:r>
                </w:p>
              </w:tc>
            </w:tr>
          </w:tbl>
          <w:p w14:paraId="7B33D6C2">
            <w:pPr>
              <w:adjustRightInd w:val="0"/>
              <w:snapToGrid w:val="0"/>
              <w:spacing w:line="500" w:lineRule="exact"/>
              <w:ind w:firstLine="480" w:firstLineChars="200"/>
              <w:rPr>
                <w:color w:val="auto"/>
                <w:sz w:val="24"/>
              </w:rPr>
            </w:pPr>
            <w:r>
              <w:rPr>
                <w:color w:val="auto"/>
                <w:sz w:val="24"/>
              </w:rPr>
              <w:t>现状评价结果表明，本项目特征污染物TSP可以满足《环境空气质量标准》（GB3095-2012）二级标准，环境空气质量较好。</w:t>
            </w:r>
          </w:p>
          <w:p w14:paraId="239BBFC1">
            <w:pPr>
              <w:pStyle w:val="29"/>
              <w:ind w:firstLine="480" w:firstLineChars="200"/>
              <w:rPr>
                <w:color w:val="auto"/>
              </w:rPr>
            </w:pPr>
            <w:r>
              <w:rPr>
                <w:color w:val="auto"/>
              </w:rPr>
              <w:t>（二）地表水环境质量现状</w:t>
            </w:r>
          </w:p>
          <w:p w14:paraId="69C7BF1C">
            <w:pPr>
              <w:pStyle w:val="29"/>
              <w:ind w:firstLine="480" w:firstLineChars="200"/>
              <w:rPr>
                <w:rFonts w:hint="eastAsia" w:eastAsia="黑体"/>
                <w:color w:val="auto"/>
                <w:lang w:eastAsia="zh-CN"/>
              </w:rPr>
            </w:pPr>
            <w:r>
              <w:rPr>
                <w:color w:val="auto"/>
              </w:rPr>
              <w:t>根据《2023年黑龙江生态环境状况公报》，四大水系中松花江水系和黑龙江水系的水质状况均为轻度污染，乌苏里江水系的水质状况为良好，绥芬河水系的水质状况为优。根据《2023年黑龙江生态环境状况公报》中202</w:t>
            </w:r>
            <w:r>
              <w:rPr>
                <w:rFonts w:hint="eastAsia"/>
                <w:color w:val="auto"/>
              </w:rPr>
              <w:t>3</w:t>
            </w:r>
            <w:r>
              <w:rPr>
                <w:color w:val="auto"/>
              </w:rPr>
              <w:t>年全省河流水质状况示意图，本项目所涉</w:t>
            </w:r>
            <w:r>
              <w:rPr>
                <w:rFonts w:hint="eastAsia"/>
                <w:color w:val="auto"/>
                <w:lang w:val="en-US" w:eastAsia="zh-CN"/>
              </w:rPr>
              <w:t>松花江</w:t>
            </w:r>
            <w:r>
              <w:rPr>
                <w:color w:val="auto"/>
              </w:rPr>
              <w:t>水质类别为</w:t>
            </w:r>
            <w:r>
              <w:rPr>
                <w:rFonts w:hint="eastAsia" w:ascii="宋体" w:hAnsi="宋体" w:eastAsia="宋体" w:cs="宋体"/>
                <w:color w:val="auto"/>
              </w:rPr>
              <w:t>Ⅲ</w:t>
            </w:r>
            <w:r>
              <w:rPr>
                <w:color w:val="auto"/>
              </w:rPr>
              <w:t>类，满足Ⅲ类地表水环境功能区划标准要求。</w:t>
            </w:r>
          </w:p>
          <w:p w14:paraId="7A29DCE2">
            <w:pPr>
              <w:pStyle w:val="30"/>
              <w:bidi w:val="0"/>
              <w:rPr>
                <w:color w:val="auto"/>
              </w:rPr>
            </w:pPr>
          </w:p>
          <w:p w14:paraId="73DA9B07">
            <w:pPr>
              <w:pStyle w:val="30"/>
              <w:bidi w:val="0"/>
              <w:rPr>
                <w:color w:val="auto"/>
              </w:rPr>
            </w:pPr>
          </w:p>
          <w:p w14:paraId="29E6B328">
            <w:pPr>
              <w:pStyle w:val="30"/>
              <w:bidi w:val="0"/>
              <w:rPr>
                <w:color w:val="auto"/>
              </w:rPr>
            </w:pPr>
          </w:p>
          <w:p w14:paraId="1E63030E">
            <w:pPr>
              <w:pStyle w:val="30"/>
              <w:bidi w:val="0"/>
              <w:rPr>
                <w:color w:val="auto"/>
              </w:rPr>
            </w:pPr>
          </w:p>
          <w:p w14:paraId="4B8F4C8A">
            <w:pPr>
              <w:pStyle w:val="30"/>
              <w:bidi w:val="0"/>
              <w:rPr>
                <w:color w:val="auto"/>
              </w:rPr>
            </w:pPr>
          </w:p>
          <w:p w14:paraId="1A0A61B6">
            <w:pPr>
              <w:pStyle w:val="30"/>
              <w:bidi w:val="0"/>
              <w:rPr>
                <w:color w:val="auto"/>
              </w:rPr>
            </w:pPr>
          </w:p>
          <w:p w14:paraId="11801D42">
            <w:pPr>
              <w:pStyle w:val="30"/>
              <w:bidi w:val="0"/>
              <w:rPr>
                <w:color w:val="auto"/>
              </w:rPr>
            </w:pPr>
          </w:p>
          <w:p w14:paraId="32EAD5D8">
            <w:pPr>
              <w:pStyle w:val="30"/>
              <w:bidi w:val="0"/>
              <w:rPr>
                <w:color w:val="auto"/>
              </w:rPr>
            </w:pPr>
          </w:p>
          <w:p w14:paraId="0878AB0B">
            <w:pPr>
              <w:pStyle w:val="30"/>
              <w:bidi w:val="0"/>
              <w:rPr>
                <w:color w:val="auto"/>
              </w:rPr>
            </w:pPr>
          </w:p>
          <w:p w14:paraId="1B1B0D4B">
            <w:pPr>
              <w:pStyle w:val="30"/>
              <w:bidi w:val="0"/>
              <w:rPr>
                <w:color w:val="auto"/>
              </w:rPr>
            </w:pPr>
          </w:p>
          <w:p w14:paraId="3E61DF83">
            <w:pPr>
              <w:pStyle w:val="30"/>
              <w:bidi w:val="0"/>
              <w:rPr>
                <w:color w:val="auto"/>
              </w:rPr>
            </w:pPr>
          </w:p>
          <w:p w14:paraId="4A3AFFAF">
            <w:pPr>
              <w:pStyle w:val="30"/>
              <w:bidi w:val="0"/>
              <w:rPr>
                <w:color w:val="auto"/>
              </w:rPr>
            </w:pPr>
          </w:p>
          <w:p w14:paraId="63C855F3">
            <w:pPr>
              <w:pStyle w:val="30"/>
              <w:bidi w:val="0"/>
              <w:rPr>
                <w:color w:val="auto"/>
              </w:rPr>
            </w:pPr>
          </w:p>
          <w:p w14:paraId="2D94E341">
            <w:pPr>
              <w:pStyle w:val="30"/>
              <w:bidi w:val="0"/>
              <w:rPr>
                <w:color w:val="auto"/>
              </w:rPr>
            </w:pPr>
          </w:p>
          <w:p w14:paraId="174BD409">
            <w:pPr>
              <w:pStyle w:val="30"/>
              <w:bidi w:val="0"/>
              <w:rPr>
                <w:color w:val="auto"/>
              </w:rPr>
            </w:pPr>
            <w:r>
              <w:rPr>
                <w:color w:val="auto"/>
                <w:sz w:val="24"/>
              </w:rPr>
              <mc:AlternateContent>
                <mc:Choice Requires="wpc">
                  <w:drawing>
                    <wp:inline distT="0" distB="0" distL="0" distR="0">
                      <wp:extent cx="3902075" cy="4366895"/>
                      <wp:effectExtent l="0" t="0" r="0" b="14605"/>
                      <wp:docPr id="1033" name="画布 14"/>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4" name="Image"/>
                                <pic:cNvPicPr/>
                              </pic:nvPicPr>
                              <pic:blipFill>
                                <a:blip r:embed="rId20" cstate="print"/>
                                <a:srcRect/>
                                <a:stretch>
                                  <a:fillRect/>
                                </a:stretch>
                              </pic:blipFill>
                              <pic:spPr>
                                <a:xfrm>
                                  <a:off x="47625" y="0"/>
                                  <a:ext cx="3749676" cy="4351020"/>
                                </a:xfrm>
                                <a:prstGeom prst="rect">
                                  <a:avLst/>
                                </a:prstGeom>
                                <a:ln>
                                  <a:noFill/>
                                </a:ln>
                              </pic:spPr>
                            </pic:pic>
                            <wps:wsp>
                              <wps:cNvPr id="1" name="椭圆形标注 1"/>
                              <wps:cNvSpPr/>
                              <wps:spPr>
                                <a:xfrm>
                                  <a:off x="2303780" y="1456055"/>
                                  <a:ext cx="952499" cy="352425"/>
                                </a:xfrm>
                                <a:prstGeom prst="wedgeEllipseCallout">
                                  <a:avLst>
                                    <a:gd name="adj1" fmla="val -11731"/>
                                    <a:gd name="adj2" fmla="val 232162"/>
                                  </a:avLst>
                                </a:prstGeom>
                                <a:solidFill>
                                  <a:srgbClr val="FFFFFF"/>
                                </a:solidFill>
                                <a:ln w="9525" cap="flat" cmpd="sng">
                                  <a:solidFill>
                                    <a:srgbClr val="000000"/>
                                  </a:solidFill>
                                  <a:prstDash val="solid"/>
                                  <a:miter/>
                                  <a:headEnd type="none" w="med" len="med"/>
                                  <a:tailEnd type="none" w="med" len="med"/>
                                </a:ln>
                              </wps:spPr>
                              <wps:txbx>
                                <w:txbxContent>
                                  <w:p w14:paraId="0CF8256A">
                                    <w:pPr>
                                      <w:rPr>
                                        <w:rFonts w:hint="eastAsia" w:eastAsia="宋体"/>
                                        <w:lang w:eastAsia="zh-CN"/>
                                      </w:rPr>
                                    </w:pPr>
                                    <w:r>
                                      <w:rPr>
                                        <w:rFonts w:hint="eastAsia"/>
                                        <w:szCs w:val="21"/>
                                        <w:lang w:val="en-US" w:eastAsia="zh-CN"/>
                                      </w:rPr>
                                      <w:t>松花江</w:t>
                                    </w:r>
                                  </w:p>
                                </w:txbxContent>
                              </wps:txbx>
                              <wps:bodyPr vert="horz" wrap="square" anchor="t" upright="1"/>
                            </wps:wsp>
                          </wpc:wpc>
                        </a:graphicData>
                      </a:graphic>
                    </wp:inline>
                  </w:drawing>
                </mc:Choice>
                <mc:Fallback>
                  <w:pict>
                    <v:group id="画布 14" o:spid="_x0000_s1026" o:spt="203" style="height:343.85pt;width:307.25pt;" coordsize="3902075,4366895" editas="canvas" o:gfxdata="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">
                      <o:lock v:ext="edit" aspectratio="f"/>
                      <v:shape id="画布 14" o:spid="_x0000_s1026" style="position:absolute;left:0;top:0;height:4366895;width:3902075;" filled="f" stroked="f" coordsize="21600,21600" o:gfxdata="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">
                        <v:fill on="f" focussize="0,0"/>
                        <v:stroke on="f"/>
                        <v:imagedata o:title=""/>
                        <o:lock v:ext="edit" aspectratio="f"/>
                      </v:shape>
                      <v:shape id="Image" o:spid="_x0000_s1026" o:spt="75" type="#_x0000_t75" style="position:absolute;left:47625;top:0;height:4351020;width:3749676;" filled="f" o:preferrelative="t" stroked="f" coordsize="21600,21600" o:gfxdata="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">
                        <v:fill on="f" focussize="0,0"/>
                        <v:stroke on="f"/>
                        <v:imagedata r:id="rId20" o:title=""/>
                        <o:lock v:ext="edit" aspectratio="f"/>
                      </v:shape>
                      <v:shape id="_x0000_s1026" o:spid="_x0000_s1026" o:spt="63" type="#_x0000_t63" style="position:absolute;left:2303780;top:1456055;height:352425;width:952499;" fillcolor="#FFFFFF" filled="t" stroked="t" coordsize="21600,21600" o:gfxdata="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n1BJt1QAAAAUBAAAPAAAAAAAAAAEAIAAAACIAAABkcnMvZG93bnJldi54bWxQSwECFAAUAAAA&#10;CACHTuJAUyOtCmMCAADEBAAADgAAAAAAAAABACAAAAAkAQAAZHJzL2Uyb0RvYy54bWxQSwUGAAAA&#10;AAYABgBZAQAA+QUAAAAA&#10;" adj="8266,60947">
                        <v:fill on="t" focussize="0,0"/>
                        <v:stroke color="#000000" joinstyle="miter"/>
                        <v:imagedata o:title=""/>
                        <o:lock v:ext="edit" aspectratio="f"/>
                        <v:textbox>
                          <w:txbxContent>
                            <w:p w14:paraId="0CF8256A">
                              <w:pPr>
                                <w:rPr>
                                  <w:rFonts w:hint="eastAsia" w:eastAsia="宋体"/>
                                  <w:lang w:eastAsia="zh-CN"/>
                                </w:rPr>
                              </w:pPr>
                              <w:r>
                                <w:rPr>
                                  <w:rFonts w:hint="eastAsia"/>
                                  <w:szCs w:val="21"/>
                                  <w:lang w:val="en-US" w:eastAsia="zh-CN"/>
                                </w:rPr>
                                <w:t>松花江</w:t>
                              </w:r>
                            </w:p>
                          </w:txbxContent>
                        </v:textbox>
                      </v:shape>
                      <w10:wrap type="none"/>
                      <w10:anchorlock/>
                    </v:group>
                  </w:pict>
                </mc:Fallback>
              </mc:AlternateContent>
            </w:r>
          </w:p>
          <w:p w14:paraId="0239AF76">
            <w:pPr>
              <w:pStyle w:val="30"/>
              <w:rPr>
                <w:rFonts w:hint="default" w:eastAsia="宋体"/>
                <w:b/>
                <w:bCs/>
                <w:color w:val="auto"/>
              </w:rPr>
            </w:pPr>
            <w:r>
              <w:rPr>
                <w:rFonts w:hint="default"/>
                <w:color w:val="auto"/>
              </w:rPr>
              <w:t xml:space="preserve">图3-1 </w:t>
            </w:r>
            <w:r>
              <w:rPr>
                <w:rFonts w:hint="eastAsia"/>
                <w:color w:val="auto"/>
                <w:lang w:val="en-US" w:eastAsia="zh-CN"/>
              </w:rPr>
              <w:t xml:space="preserve"> </w:t>
            </w:r>
            <w:r>
              <w:rPr>
                <w:rFonts w:hint="default"/>
                <w:color w:val="auto"/>
              </w:rPr>
              <w:t>2023年全省地表水水质状况示意图</w:t>
            </w:r>
          </w:p>
          <w:p w14:paraId="05510363">
            <w:pPr>
              <w:pStyle w:val="62"/>
              <w:numPr>
                <w:ilvl w:val="0"/>
                <w:numId w:val="3"/>
              </w:numPr>
              <w:bidi w:val="0"/>
              <w:rPr>
                <w:rFonts w:hint="eastAsia"/>
                <w:color w:val="auto"/>
                <w:lang w:val="en-US" w:eastAsia="zh-CN"/>
              </w:rPr>
            </w:pPr>
            <w:r>
              <w:rPr>
                <w:rFonts w:hint="eastAsia"/>
                <w:color w:val="auto"/>
                <w:lang w:val="en-US" w:eastAsia="zh-CN"/>
              </w:rPr>
              <w:t>声环境质量现状</w:t>
            </w:r>
          </w:p>
          <w:p w14:paraId="012C9A44">
            <w:pPr>
              <w:pStyle w:val="62"/>
              <w:bidi w:val="0"/>
              <w:rPr>
                <w:rFonts w:hint="eastAsia"/>
                <w:color w:val="auto"/>
                <w:lang w:val="en-US" w:eastAsia="zh-CN"/>
              </w:rPr>
            </w:pPr>
            <w:r>
              <w:rPr>
                <w:rFonts w:hint="eastAsia"/>
                <w:color w:val="auto"/>
                <w:lang w:val="en-US" w:eastAsia="zh-CN"/>
              </w:rPr>
              <w:t>根据《</w:t>
            </w:r>
            <w:r>
              <w:rPr>
                <w:rFonts w:hint="default"/>
                <w:color w:val="auto"/>
                <w:lang w:val="en-US" w:eastAsia="zh-CN"/>
              </w:rPr>
              <w:t>2023</w:t>
            </w:r>
            <w:r>
              <w:rPr>
                <w:rFonts w:hint="eastAsia"/>
                <w:color w:val="auto"/>
                <w:lang w:val="en-US" w:eastAsia="zh-CN"/>
              </w:rPr>
              <w:t>年佳木斯市生态环境质量简报》（黑龙江省佳木斯生态环境监测中心</w:t>
            </w:r>
            <w:r>
              <w:rPr>
                <w:rFonts w:hint="default"/>
                <w:color w:val="auto"/>
                <w:lang w:val="en-US" w:eastAsia="zh-CN"/>
              </w:rPr>
              <w:t>2024</w:t>
            </w:r>
            <w:r>
              <w:rPr>
                <w:rFonts w:hint="eastAsia"/>
                <w:color w:val="auto"/>
                <w:lang w:val="en-US" w:eastAsia="zh-CN"/>
              </w:rPr>
              <w:t>年</w:t>
            </w:r>
            <w:r>
              <w:rPr>
                <w:rFonts w:hint="default"/>
                <w:color w:val="auto"/>
                <w:lang w:val="en-US" w:eastAsia="zh-CN"/>
              </w:rPr>
              <w:t>5</w:t>
            </w:r>
            <w:r>
              <w:rPr>
                <w:rFonts w:hint="eastAsia"/>
                <w:color w:val="auto"/>
                <w:lang w:val="en-US" w:eastAsia="zh-CN"/>
              </w:rPr>
              <w:t>月）中的数据，</w:t>
            </w:r>
            <w:r>
              <w:rPr>
                <w:rFonts w:hint="default"/>
                <w:color w:val="auto"/>
                <w:lang w:val="en-US" w:eastAsia="zh-CN"/>
              </w:rPr>
              <w:t>2023</w:t>
            </w:r>
            <w:r>
              <w:rPr>
                <w:rFonts w:hint="eastAsia"/>
                <w:color w:val="auto"/>
                <w:lang w:val="en-US" w:eastAsia="zh-CN"/>
              </w:rPr>
              <w:t>年，佳木斯市功能区声环境质量平均等效声级昼间为</w:t>
            </w:r>
            <w:r>
              <w:rPr>
                <w:rFonts w:hint="default"/>
                <w:color w:val="auto"/>
                <w:lang w:val="en-US" w:eastAsia="zh-CN"/>
              </w:rPr>
              <w:t>56.0</w:t>
            </w:r>
            <w:r>
              <w:rPr>
                <w:rFonts w:hint="eastAsia"/>
                <w:color w:val="auto"/>
                <w:lang w:val="en-US" w:eastAsia="zh-CN"/>
              </w:rPr>
              <w:t>分贝，夜间为</w:t>
            </w:r>
            <w:r>
              <w:rPr>
                <w:rFonts w:hint="default"/>
                <w:color w:val="auto"/>
                <w:lang w:val="en-US" w:eastAsia="zh-CN"/>
              </w:rPr>
              <w:t>47.5</w:t>
            </w:r>
            <w:r>
              <w:rPr>
                <w:rFonts w:hint="eastAsia"/>
                <w:color w:val="auto"/>
                <w:lang w:val="en-US" w:eastAsia="zh-CN"/>
              </w:rPr>
              <w:t>分贝。昼间功能区声环境质量平均等效声级范围为</w:t>
            </w:r>
            <w:r>
              <w:rPr>
                <w:rFonts w:hint="default"/>
                <w:color w:val="auto"/>
                <w:lang w:val="en-US" w:eastAsia="zh-CN"/>
              </w:rPr>
              <w:t>51.8~61.0</w:t>
            </w:r>
            <w:r>
              <w:rPr>
                <w:rFonts w:hint="eastAsia"/>
                <w:color w:val="auto"/>
                <w:lang w:val="en-US" w:eastAsia="zh-CN"/>
              </w:rPr>
              <w:t>分贝，夜间范围为</w:t>
            </w:r>
            <w:r>
              <w:rPr>
                <w:rFonts w:hint="default"/>
                <w:color w:val="auto"/>
                <w:lang w:val="en-US" w:eastAsia="zh-CN"/>
              </w:rPr>
              <w:t>44.2~50.4</w:t>
            </w:r>
            <w:r>
              <w:rPr>
                <w:rFonts w:hint="eastAsia"/>
                <w:color w:val="auto"/>
                <w:lang w:val="en-US" w:eastAsia="zh-CN"/>
              </w:rPr>
              <w:t>分贝。与上年相比，昼间、夜间平均等效声级均有所升高。</w:t>
            </w:r>
            <w:r>
              <w:rPr>
                <w:rFonts w:hint="default"/>
                <w:color w:val="auto"/>
                <w:lang w:val="en-US" w:eastAsia="zh-CN"/>
              </w:rPr>
              <w:t>2023</w:t>
            </w:r>
            <w:r>
              <w:rPr>
                <w:rFonts w:hint="eastAsia"/>
                <w:color w:val="auto"/>
                <w:lang w:val="en-US" w:eastAsia="zh-CN"/>
              </w:rPr>
              <w:t>年，佳木斯市昼间区域声环境质量平均等效声级为</w:t>
            </w:r>
            <w:r>
              <w:rPr>
                <w:rFonts w:hint="default"/>
                <w:color w:val="auto"/>
                <w:lang w:val="en-US" w:eastAsia="zh-CN"/>
              </w:rPr>
              <w:t>54.7</w:t>
            </w:r>
            <w:r>
              <w:rPr>
                <w:rFonts w:hint="eastAsia"/>
                <w:color w:val="auto"/>
                <w:lang w:val="en-US" w:eastAsia="zh-CN"/>
              </w:rPr>
              <w:t>分贝，昼间区域环境噪声总体水平等级为二级，评价为“较好”；佳木斯市夜间区域声环境质量平均等效声级为</w:t>
            </w:r>
            <w:r>
              <w:rPr>
                <w:rFonts w:hint="default"/>
                <w:color w:val="auto"/>
                <w:lang w:val="en-US" w:eastAsia="zh-CN"/>
              </w:rPr>
              <w:t>44.4</w:t>
            </w:r>
            <w:r>
              <w:rPr>
                <w:rFonts w:hint="eastAsia"/>
                <w:color w:val="auto"/>
                <w:lang w:val="en-US" w:eastAsia="zh-CN"/>
              </w:rPr>
              <w:t>分贝，夜间区域环境噪声总体水平等级为二级，评价为“较好”。</w:t>
            </w:r>
          </w:p>
          <w:p w14:paraId="1D2E298C">
            <w:pPr>
              <w:pStyle w:val="29"/>
              <w:bidi w:val="0"/>
              <w:rPr>
                <w:color w:val="auto"/>
              </w:rPr>
            </w:pPr>
            <w:r>
              <w:rPr>
                <w:color w:val="auto"/>
              </w:rPr>
              <w:t>根据《建设项目环境影响报告表编制技术指南》（污染影响类）中相关要求：厂界外周围50米范围内存在声环境保护目标的建设项目，应监测保护目标声环境质量现状并评价达标情况。</w:t>
            </w:r>
            <w:r>
              <w:rPr>
                <w:rFonts w:hint="eastAsia"/>
                <w:color w:val="auto"/>
                <w:lang w:val="en-US" w:eastAsia="zh-CN"/>
              </w:rPr>
              <w:t>本项目厂界外周边</w:t>
            </w:r>
            <w:r>
              <w:rPr>
                <w:rFonts w:hint="default"/>
                <w:color w:val="auto"/>
                <w:lang w:val="en-US" w:eastAsia="zh-CN"/>
              </w:rPr>
              <w:t>50</w:t>
            </w:r>
            <w:r>
              <w:rPr>
                <w:rFonts w:hint="eastAsia"/>
                <w:color w:val="auto"/>
                <w:lang w:val="en-US" w:eastAsia="zh-CN"/>
              </w:rPr>
              <w:t>米范围内存在声环境保护目标。本项目执行《声环境质量标准》（</w:t>
            </w:r>
            <w:r>
              <w:rPr>
                <w:rFonts w:hint="default"/>
                <w:color w:val="auto"/>
                <w:lang w:val="en-US" w:eastAsia="zh-CN"/>
              </w:rPr>
              <w:t>GB3096-2008</w:t>
            </w:r>
            <w:r>
              <w:rPr>
                <w:rFonts w:hint="eastAsia"/>
                <w:color w:val="auto"/>
                <w:lang w:val="en-US" w:eastAsia="zh-CN"/>
              </w:rPr>
              <w:t>）中的2类标准。</w:t>
            </w:r>
          </w:p>
          <w:p w14:paraId="3B2F860F">
            <w:pPr>
              <w:pStyle w:val="29"/>
              <w:bidi w:val="0"/>
              <w:rPr>
                <w:color w:val="auto"/>
              </w:rPr>
            </w:pPr>
            <w:r>
              <w:rPr>
                <w:color w:val="auto"/>
                <w:lang w:val="en-US" w:eastAsia="zh-CN"/>
              </w:rPr>
              <w:t>（</w:t>
            </w:r>
            <w:r>
              <w:rPr>
                <w:rFonts w:hint="eastAsia"/>
                <w:color w:val="auto"/>
                <w:lang w:val="en-US" w:eastAsia="zh-CN"/>
              </w:rPr>
              <w:t>1</w:t>
            </w:r>
            <w:r>
              <w:rPr>
                <w:rFonts w:hint="default"/>
                <w:color w:val="auto"/>
                <w:lang w:val="en-US" w:eastAsia="zh-CN"/>
              </w:rPr>
              <w:t>）监测点位</w:t>
            </w:r>
          </w:p>
          <w:p w14:paraId="78A0FBDA">
            <w:pPr>
              <w:pStyle w:val="29"/>
              <w:bidi w:val="0"/>
              <w:rPr>
                <w:rFonts w:hint="default"/>
                <w:color w:val="auto"/>
                <w:lang w:val="en-US" w:eastAsia="zh-CN"/>
              </w:rPr>
            </w:pPr>
            <w:r>
              <w:rPr>
                <w:rFonts w:hint="default"/>
                <w:color w:val="auto"/>
                <w:lang w:val="en-US" w:eastAsia="zh-CN"/>
              </w:rPr>
              <w:t>本项目声环境现状监测点位</w:t>
            </w:r>
            <w:r>
              <w:rPr>
                <w:rFonts w:hint="eastAsia"/>
                <w:color w:val="auto"/>
                <w:lang w:val="en-US" w:eastAsia="zh-CN"/>
              </w:rPr>
              <w:t>布置</w:t>
            </w:r>
            <w:r>
              <w:rPr>
                <w:rFonts w:hint="default"/>
                <w:color w:val="auto"/>
                <w:lang w:val="en-US" w:eastAsia="zh-CN"/>
              </w:rPr>
              <w:t>具体见表</w:t>
            </w:r>
            <w:r>
              <w:rPr>
                <w:rFonts w:hint="eastAsia"/>
                <w:color w:val="auto"/>
                <w:lang w:val="en-US" w:eastAsia="zh-CN"/>
              </w:rPr>
              <w:t>3-3、3-4</w:t>
            </w:r>
            <w:r>
              <w:rPr>
                <w:rFonts w:hint="default"/>
                <w:color w:val="auto"/>
                <w:lang w:val="en-US" w:eastAsia="zh-CN"/>
              </w:rPr>
              <w:t>及图</w:t>
            </w:r>
            <w:r>
              <w:rPr>
                <w:rFonts w:hint="eastAsia"/>
                <w:color w:val="auto"/>
                <w:lang w:val="en-US" w:eastAsia="zh-CN"/>
              </w:rPr>
              <w:t>3-2</w:t>
            </w:r>
            <w:r>
              <w:rPr>
                <w:rFonts w:hint="default"/>
                <w:color w:val="auto"/>
                <w:lang w:val="en-US" w:eastAsia="zh-CN"/>
              </w:rPr>
              <w:t>。</w:t>
            </w:r>
          </w:p>
          <w:p w14:paraId="1DDDE544">
            <w:pPr>
              <w:pStyle w:val="30"/>
              <w:bidi w:val="0"/>
              <w:rPr>
                <w:color w:val="auto"/>
              </w:rPr>
            </w:pPr>
            <w:r>
              <w:rPr>
                <w:color w:val="auto"/>
                <w:lang w:val="en-US" w:eastAsia="zh-CN"/>
              </w:rPr>
              <w:t>表</w:t>
            </w:r>
            <w:r>
              <w:rPr>
                <w:rFonts w:hint="eastAsia"/>
                <w:color w:val="auto"/>
                <w:lang w:val="en-US" w:eastAsia="zh-CN"/>
              </w:rPr>
              <w:t xml:space="preserve">3-3  </w:t>
            </w:r>
            <w:r>
              <w:rPr>
                <w:rFonts w:hint="default"/>
                <w:color w:val="auto"/>
                <w:lang w:val="en-US" w:eastAsia="zh-CN"/>
              </w:rPr>
              <w:t>声环境现状监测点位表</w:t>
            </w:r>
          </w:p>
          <w:tbl>
            <w:tblPr>
              <w:tblStyle w:val="24"/>
              <w:tblW w:w="49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5157"/>
              <w:gridCol w:w="2193"/>
            </w:tblGrid>
            <w:tr w14:paraId="32B3F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pct"/>
                  <w:tcBorders>
                    <w:top w:val="single" w:color="auto" w:sz="12" w:space="0"/>
                    <w:left w:val="nil"/>
                  </w:tcBorders>
                </w:tcPr>
                <w:p w14:paraId="06A3B649">
                  <w:pPr>
                    <w:pStyle w:val="44"/>
                    <w:bidi w:val="0"/>
                    <w:rPr>
                      <w:rFonts w:hint="default"/>
                      <w:color w:val="auto"/>
                      <w:lang w:val="en-US" w:eastAsia="zh-CN"/>
                    </w:rPr>
                  </w:pPr>
                  <w:r>
                    <w:rPr>
                      <w:rFonts w:hint="eastAsia"/>
                      <w:color w:val="auto"/>
                      <w:lang w:val="en-US" w:eastAsia="zh-CN"/>
                    </w:rPr>
                    <w:t>序号</w:t>
                  </w:r>
                </w:p>
              </w:tc>
              <w:tc>
                <w:tcPr>
                  <w:tcW w:w="3156" w:type="pct"/>
                  <w:tcBorders>
                    <w:top w:val="single" w:color="auto" w:sz="12" w:space="0"/>
                    <w:right w:val="nil"/>
                  </w:tcBorders>
                </w:tcPr>
                <w:p w14:paraId="7763069E">
                  <w:pPr>
                    <w:pStyle w:val="44"/>
                    <w:bidi w:val="0"/>
                    <w:rPr>
                      <w:rFonts w:hint="default"/>
                      <w:color w:val="auto"/>
                      <w:lang w:val="en-US" w:eastAsia="zh-CN"/>
                    </w:rPr>
                  </w:pPr>
                  <w:r>
                    <w:rPr>
                      <w:rFonts w:hint="eastAsia"/>
                      <w:color w:val="auto"/>
                      <w:lang w:val="en-US" w:eastAsia="zh-CN"/>
                    </w:rPr>
                    <w:t>监测点位置</w:t>
                  </w:r>
                </w:p>
              </w:tc>
              <w:tc>
                <w:tcPr>
                  <w:tcW w:w="1342" w:type="pct"/>
                  <w:tcBorders>
                    <w:top w:val="single" w:color="auto" w:sz="12" w:space="0"/>
                    <w:right w:val="nil"/>
                  </w:tcBorders>
                  <w:vAlign w:val="center"/>
                </w:tcPr>
                <w:p w14:paraId="5178DB9D">
                  <w:pPr>
                    <w:pStyle w:val="44"/>
                    <w:bidi w:val="0"/>
                    <w:rPr>
                      <w:rFonts w:hint="eastAsia"/>
                      <w:color w:val="auto"/>
                      <w:lang w:val="en-US" w:eastAsia="zh-CN"/>
                    </w:rPr>
                  </w:pPr>
                  <w:r>
                    <w:rPr>
                      <w:rFonts w:hint="eastAsia"/>
                      <w:color w:val="auto"/>
                      <w:lang w:val="en-US" w:eastAsia="zh-CN"/>
                    </w:rPr>
                    <w:t>监测指标</w:t>
                  </w:r>
                </w:p>
              </w:tc>
            </w:tr>
            <w:tr w14:paraId="60B8C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pct"/>
                  <w:tcBorders>
                    <w:left w:val="nil"/>
                  </w:tcBorders>
                </w:tcPr>
                <w:p w14:paraId="1A071ED4">
                  <w:pPr>
                    <w:keepNext w:val="0"/>
                    <w:keepLines w:val="0"/>
                    <w:widowControl w:val="0"/>
                    <w:suppressLineNumbers w:val="0"/>
                    <w:spacing w:before="28" w:beforeAutospacing="0" w:after="0" w:afterAutospacing="0" w:line="240" w:lineRule="auto"/>
                    <w:ind w:right="0" w:rightChars="0"/>
                    <w:jc w:val="center"/>
                    <w:rPr>
                      <w:rFonts w:hint="default"/>
                      <w:color w:val="auto"/>
                      <w:lang w:val="en-US" w:eastAsia="zh-CN"/>
                    </w:rPr>
                  </w:pPr>
                  <w:r>
                    <w:rPr>
                      <w:rFonts w:hint="default" w:ascii="Times New Roman" w:hAnsi="Times New Roman" w:eastAsia="宋体" w:cs="Times New Roman"/>
                      <w:color w:val="auto"/>
                      <w:kern w:val="2"/>
                      <w:sz w:val="21"/>
                      <w:szCs w:val="24"/>
                      <w:highlight w:val="none"/>
                      <w:lang w:val="en-US" w:eastAsia="zh-CN" w:bidi="ar-SA"/>
                    </w:rPr>
                    <w:t>1#</w:t>
                  </w:r>
                </w:p>
              </w:tc>
              <w:tc>
                <w:tcPr>
                  <w:tcW w:w="3156" w:type="pct"/>
                  <w:tcBorders>
                    <w:right w:val="nil"/>
                  </w:tcBorders>
                </w:tcPr>
                <w:p w14:paraId="355AF5ED">
                  <w:pPr>
                    <w:keepNext w:val="0"/>
                    <w:keepLines w:val="0"/>
                    <w:widowControl w:val="0"/>
                    <w:suppressLineNumbers w:val="0"/>
                    <w:spacing w:before="28" w:beforeAutospacing="0" w:after="0" w:afterAutospacing="0" w:line="240" w:lineRule="auto"/>
                    <w:ind w:left="0" w:leftChars="0" w:right="0" w:rightChars="0"/>
                    <w:jc w:val="center"/>
                    <w:rPr>
                      <w:rFonts w:hint="default"/>
                      <w:color w:val="auto"/>
                      <w:lang w:val="en-US" w:eastAsia="zh-CN"/>
                    </w:rPr>
                  </w:pPr>
                  <w:r>
                    <w:rPr>
                      <w:rFonts w:hint="eastAsia" w:ascii="Times New Roman" w:hAnsi="Times New Roman" w:cs="Times New Roman"/>
                      <w:b/>
                      <w:bCs/>
                      <w:color w:val="auto"/>
                      <w:kern w:val="2"/>
                      <w:sz w:val="21"/>
                      <w:szCs w:val="21"/>
                      <w:highlight w:val="none"/>
                      <w:lang w:val="en-US" w:eastAsia="zh-CN" w:bidi="ar-SA"/>
                    </w:rPr>
                    <w:t>东侧敏感目标（E130.30773908，N46.86312320）</w:t>
                  </w:r>
                </w:p>
              </w:tc>
              <w:tc>
                <w:tcPr>
                  <w:tcW w:w="1342" w:type="pct"/>
                  <w:vMerge w:val="restart"/>
                  <w:tcBorders>
                    <w:right w:val="nil"/>
                  </w:tcBorders>
                  <w:vAlign w:val="center"/>
                </w:tcPr>
                <w:p w14:paraId="65DD21EC">
                  <w:pPr>
                    <w:pStyle w:val="44"/>
                    <w:bidi w:val="0"/>
                    <w:rPr>
                      <w:rFonts w:hint="eastAsia"/>
                      <w:color w:val="auto"/>
                      <w:lang w:val="en-US" w:eastAsia="zh-CN"/>
                    </w:rPr>
                  </w:pPr>
                  <w:r>
                    <w:rPr>
                      <w:rFonts w:hint="eastAsia"/>
                      <w:color w:val="auto"/>
                      <w:lang w:val="en-US" w:eastAsia="zh-CN"/>
                    </w:rPr>
                    <w:t>Leq连续等效声级</w:t>
                  </w:r>
                </w:p>
              </w:tc>
            </w:tr>
            <w:tr w14:paraId="054D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pct"/>
                  <w:tcBorders>
                    <w:left w:val="nil"/>
                  </w:tcBorders>
                </w:tcPr>
                <w:p w14:paraId="29B09669">
                  <w:pPr>
                    <w:keepNext w:val="0"/>
                    <w:keepLines w:val="0"/>
                    <w:widowControl w:val="0"/>
                    <w:suppressLineNumbers w:val="0"/>
                    <w:spacing w:before="28" w:beforeAutospacing="0" w:after="0" w:afterAutospacing="0" w:line="240" w:lineRule="auto"/>
                    <w:ind w:right="0" w:rightChars="0"/>
                    <w:jc w:val="center"/>
                    <w:rPr>
                      <w:rFonts w:hint="default"/>
                      <w:color w:val="auto"/>
                      <w:lang w:val="en-US" w:eastAsia="zh-CN"/>
                    </w:rPr>
                  </w:pPr>
                  <w:r>
                    <w:rPr>
                      <w:rFonts w:hint="eastAsia" w:ascii="Times New Roman" w:hAnsi="Times New Roman" w:eastAsia="宋体" w:cs="Times New Roman"/>
                      <w:color w:val="auto"/>
                      <w:kern w:val="2"/>
                      <w:sz w:val="21"/>
                      <w:szCs w:val="24"/>
                      <w:highlight w:val="none"/>
                      <w:lang w:val="en-US" w:eastAsia="zh-CN" w:bidi="ar-SA"/>
                    </w:rPr>
                    <w:t>2</w:t>
                  </w:r>
                  <w:r>
                    <w:rPr>
                      <w:rFonts w:hint="default" w:ascii="Times New Roman" w:hAnsi="Times New Roman" w:eastAsia="宋体" w:cs="Times New Roman"/>
                      <w:color w:val="auto"/>
                      <w:kern w:val="2"/>
                      <w:sz w:val="21"/>
                      <w:szCs w:val="24"/>
                      <w:highlight w:val="none"/>
                      <w:lang w:val="en-US" w:eastAsia="zh-CN" w:bidi="ar-SA"/>
                    </w:rPr>
                    <w:t>#</w:t>
                  </w:r>
                </w:p>
              </w:tc>
              <w:tc>
                <w:tcPr>
                  <w:tcW w:w="3156" w:type="pct"/>
                  <w:tcBorders>
                    <w:right w:val="nil"/>
                  </w:tcBorders>
                </w:tcPr>
                <w:p w14:paraId="600D8D10">
                  <w:pPr>
                    <w:keepNext w:val="0"/>
                    <w:keepLines w:val="0"/>
                    <w:widowControl w:val="0"/>
                    <w:suppressLineNumbers w:val="0"/>
                    <w:spacing w:before="28" w:beforeAutospacing="0" w:after="0" w:afterAutospacing="0" w:line="240" w:lineRule="auto"/>
                    <w:ind w:left="0" w:leftChars="0" w:right="0" w:rightChars="0"/>
                    <w:jc w:val="center"/>
                    <w:rPr>
                      <w:rFonts w:hint="default"/>
                      <w:color w:val="auto"/>
                      <w:lang w:val="en-US" w:eastAsia="zh-CN"/>
                    </w:rPr>
                  </w:pPr>
                  <w:r>
                    <w:rPr>
                      <w:rFonts w:hint="eastAsia" w:ascii="Times New Roman" w:hAnsi="Times New Roman" w:cs="Times New Roman"/>
                      <w:b/>
                      <w:bCs/>
                      <w:color w:val="auto"/>
                      <w:kern w:val="2"/>
                      <w:sz w:val="21"/>
                      <w:szCs w:val="21"/>
                      <w:highlight w:val="none"/>
                      <w:lang w:val="en-US" w:eastAsia="zh-CN" w:bidi="ar-SA"/>
                    </w:rPr>
                    <w:t>东侧敏感目标（E130.30788416，N46.86266470）</w:t>
                  </w:r>
                </w:p>
              </w:tc>
              <w:tc>
                <w:tcPr>
                  <w:tcW w:w="1342" w:type="pct"/>
                  <w:vMerge w:val="continue"/>
                  <w:tcBorders>
                    <w:right w:val="nil"/>
                  </w:tcBorders>
                </w:tcPr>
                <w:p w14:paraId="1ED4FB04">
                  <w:pPr>
                    <w:pStyle w:val="31"/>
                    <w:widowControl w:val="0"/>
                    <w:bidi w:val="0"/>
                    <w:rPr>
                      <w:rFonts w:hint="eastAsia"/>
                      <w:color w:val="auto"/>
                      <w:highlight w:val="none"/>
                      <w:lang w:val="en-US" w:eastAsia="zh-CN"/>
                    </w:rPr>
                  </w:pPr>
                </w:p>
              </w:tc>
            </w:tr>
            <w:tr w14:paraId="441AE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pct"/>
                  <w:tcBorders>
                    <w:left w:val="nil"/>
                  </w:tcBorders>
                </w:tcPr>
                <w:p w14:paraId="5F446850">
                  <w:pPr>
                    <w:keepNext w:val="0"/>
                    <w:keepLines w:val="0"/>
                    <w:widowControl w:val="0"/>
                    <w:suppressLineNumbers w:val="0"/>
                    <w:spacing w:before="28" w:beforeAutospacing="0" w:after="0" w:afterAutospacing="0" w:line="240" w:lineRule="auto"/>
                    <w:ind w:right="0" w:rightChars="0"/>
                    <w:jc w:val="center"/>
                    <w:rPr>
                      <w:rFonts w:hint="default"/>
                      <w:color w:val="auto"/>
                      <w:lang w:val="en-US" w:eastAsia="zh-CN"/>
                    </w:rPr>
                  </w:pPr>
                  <w:r>
                    <w:rPr>
                      <w:rFonts w:hint="eastAsia" w:ascii="Times New Roman" w:hAnsi="Times New Roman" w:eastAsia="宋体" w:cs="Times New Roman"/>
                      <w:color w:val="auto"/>
                      <w:kern w:val="2"/>
                      <w:sz w:val="21"/>
                      <w:szCs w:val="24"/>
                      <w:highlight w:val="none"/>
                      <w:lang w:val="en-US" w:eastAsia="zh-CN" w:bidi="ar-SA"/>
                    </w:rPr>
                    <w:t>3</w:t>
                  </w:r>
                  <w:r>
                    <w:rPr>
                      <w:rFonts w:hint="default" w:ascii="Times New Roman" w:hAnsi="Times New Roman" w:eastAsia="宋体" w:cs="Times New Roman"/>
                      <w:color w:val="auto"/>
                      <w:kern w:val="2"/>
                      <w:sz w:val="21"/>
                      <w:szCs w:val="24"/>
                      <w:highlight w:val="none"/>
                      <w:lang w:val="en-US" w:eastAsia="zh-CN" w:bidi="ar-SA"/>
                    </w:rPr>
                    <w:t>#</w:t>
                  </w:r>
                </w:p>
              </w:tc>
              <w:tc>
                <w:tcPr>
                  <w:tcW w:w="3156" w:type="pct"/>
                  <w:tcBorders>
                    <w:right w:val="nil"/>
                  </w:tcBorders>
                </w:tcPr>
                <w:p w14:paraId="6F4910F9">
                  <w:pPr>
                    <w:keepNext w:val="0"/>
                    <w:keepLines w:val="0"/>
                    <w:widowControl w:val="0"/>
                    <w:suppressLineNumbers w:val="0"/>
                    <w:spacing w:before="28" w:beforeAutospacing="0" w:after="0" w:afterAutospacing="0" w:line="240" w:lineRule="auto"/>
                    <w:ind w:left="0" w:leftChars="0" w:right="0" w:rightChars="0"/>
                    <w:jc w:val="center"/>
                    <w:rPr>
                      <w:rFonts w:hint="default"/>
                      <w:color w:val="auto"/>
                      <w:lang w:val="en-US" w:eastAsia="zh-CN"/>
                    </w:rPr>
                  </w:pPr>
                  <w:r>
                    <w:rPr>
                      <w:rFonts w:hint="eastAsia" w:ascii="Times New Roman" w:hAnsi="Times New Roman" w:cs="Times New Roman"/>
                      <w:b/>
                      <w:bCs/>
                      <w:color w:val="auto"/>
                      <w:kern w:val="2"/>
                      <w:sz w:val="21"/>
                      <w:szCs w:val="21"/>
                      <w:highlight w:val="none"/>
                      <w:lang w:val="en-US" w:eastAsia="zh-CN" w:bidi="ar-SA"/>
                    </w:rPr>
                    <w:t>东侧敏感目标（E130.30797564，N46.86311257）</w:t>
                  </w:r>
                </w:p>
              </w:tc>
              <w:tc>
                <w:tcPr>
                  <w:tcW w:w="1342" w:type="pct"/>
                  <w:vMerge w:val="continue"/>
                  <w:tcBorders>
                    <w:right w:val="nil"/>
                  </w:tcBorders>
                </w:tcPr>
                <w:p w14:paraId="5A41CA03">
                  <w:pPr>
                    <w:pStyle w:val="31"/>
                    <w:widowControl w:val="0"/>
                    <w:bidi w:val="0"/>
                    <w:rPr>
                      <w:rFonts w:hint="eastAsia"/>
                      <w:color w:val="auto"/>
                      <w:highlight w:val="none"/>
                      <w:lang w:val="en-US" w:eastAsia="zh-CN"/>
                    </w:rPr>
                  </w:pPr>
                </w:p>
              </w:tc>
            </w:tr>
            <w:tr w14:paraId="46CBA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pct"/>
                  <w:tcBorders>
                    <w:left w:val="nil"/>
                  </w:tcBorders>
                </w:tcPr>
                <w:p w14:paraId="217D713F">
                  <w:pPr>
                    <w:keepNext w:val="0"/>
                    <w:keepLines w:val="0"/>
                    <w:widowControl w:val="0"/>
                    <w:suppressLineNumbers w:val="0"/>
                    <w:spacing w:before="28" w:beforeAutospacing="0" w:after="0" w:afterAutospacing="0" w:line="240" w:lineRule="auto"/>
                    <w:ind w:right="0" w:rightChars="0"/>
                    <w:jc w:val="center"/>
                    <w:rPr>
                      <w:rFonts w:hint="default"/>
                      <w:color w:val="auto"/>
                      <w:lang w:val="en-US" w:eastAsia="zh-CN"/>
                    </w:rPr>
                  </w:pPr>
                  <w:r>
                    <w:rPr>
                      <w:rFonts w:hint="eastAsia" w:ascii="Times New Roman" w:hAnsi="Times New Roman" w:eastAsia="宋体" w:cs="Times New Roman"/>
                      <w:color w:val="auto"/>
                      <w:kern w:val="2"/>
                      <w:sz w:val="21"/>
                      <w:szCs w:val="24"/>
                      <w:highlight w:val="none"/>
                      <w:lang w:val="en-US" w:eastAsia="zh-CN" w:bidi="ar-SA"/>
                    </w:rPr>
                    <w:t>4</w:t>
                  </w:r>
                  <w:r>
                    <w:rPr>
                      <w:rFonts w:hint="default" w:ascii="Times New Roman" w:hAnsi="Times New Roman" w:eastAsia="宋体" w:cs="Times New Roman"/>
                      <w:color w:val="auto"/>
                      <w:kern w:val="2"/>
                      <w:sz w:val="21"/>
                      <w:szCs w:val="24"/>
                      <w:highlight w:val="none"/>
                      <w:lang w:val="en-US" w:eastAsia="zh-CN" w:bidi="ar-SA"/>
                    </w:rPr>
                    <w:t>#</w:t>
                  </w:r>
                </w:p>
              </w:tc>
              <w:tc>
                <w:tcPr>
                  <w:tcW w:w="3156" w:type="pct"/>
                  <w:tcBorders>
                    <w:right w:val="nil"/>
                  </w:tcBorders>
                </w:tcPr>
                <w:p w14:paraId="662F7502">
                  <w:pPr>
                    <w:keepNext w:val="0"/>
                    <w:keepLines w:val="0"/>
                    <w:widowControl w:val="0"/>
                    <w:suppressLineNumbers w:val="0"/>
                    <w:spacing w:before="28" w:beforeAutospacing="0" w:after="0" w:afterAutospacing="0" w:line="240" w:lineRule="auto"/>
                    <w:ind w:left="0" w:leftChars="0" w:right="0" w:rightChars="0"/>
                    <w:jc w:val="center"/>
                    <w:rPr>
                      <w:rFonts w:hint="default"/>
                      <w:color w:val="auto"/>
                      <w:lang w:val="en-US" w:eastAsia="zh-CN"/>
                    </w:rPr>
                  </w:pPr>
                  <w:r>
                    <w:rPr>
                      <w:rFonts w:hint="eastAsia" w:ascii="Times New Roman" w:hAnsi="Times New Roman" w:cs="Times New Roman"/>
                      <w:b/>
                      <w:bCs/>
                      <w:color w:val="auto"/>
                      <w:kern w:val="2"/>
                      <w:sz w:val="21"/>
                      <w:szCs w:val="21"/>
                      <w:highlight w:val="none"/>
                      <w:lang w:val="en-US" w:eastAsia="zh-CN" w:bidi="ar-SA"/>
                    </w:rPr>
                    <w:t>东侧敏感目标（E130.30794880，N46.86330703）</w:t>
                  </w:r>
                </w:p>
              </w:tc>
              <w:tc>
                <w:tcPr>
                  <w:tcW w:w="1342" w:type="pct"/>
                  <w:vMerge w:val="continue"/>
                  <w:tcBorders>
                    <w:right w:val="nil"/>
                  </w:tcBorders>
                </w:tcPr>
                <w:p w14:paraId="12380E05">
                  <w:pPr>
                    <w:pStyle w:val="31"/>
                    <w:widowControl w:val="0"/>
                    <w:bidi w:val="0"/>
                    <w:rPr>
                      <w:rFonts w:hint="eastAsia"/>
                      <w:color w:val="auto"/>
                      <w:highlight w:val="none"/>
                      <w:lang w:val="en-US" w:eastAsia="zh-CN"/>
                    </w:rPr>
                  </w:pPr>
                </w:p>
              </w:tc>
            </w:tr>
            <w:tr w14:paraId="5F438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pct"/>
                  <w:tcBorders>
                    <w:left w:val="nil"/>
                    <w:bottom w:val="single" w:color="auto" w:sz="12" w:space="0"/>
                  </w:tcBorders>
                </w:tcPr>
                <w:p w14:paraId="1E69982E">
                  <w:pPr>
                    <w:keepNext w:val="0"/>
                    <w:keepLines w:val="0"/>
                    <w:widowControl w:val="0"/>
                    <w:suppressLineNumbers w:val="0"/>
                    <w:spacing w:before="28" w:beforeAutospacing="0" w:after="0" w:afterAutospacing="0" w:line="240" w:lineRule="auto"/>
                    <w:ind w:right="0" w:rightChars="0"/>
                    <w:jc w:val="center"/>
                    <w:rPr>
                      <w:rFonts w:hint="eastAsia"/>
                      <w:color w:val="auto"/>
                      <w:lang w:val="en-US" w:eastAsia="zh-CN"/>
                    </w:rPr>
                  </w:pPr>
                  <w:r>
                    <w:rPr>
                      <w:rFonts w:hint="eastAsia" w:ascii="Times New Roman" w:hAnsi="Times New Roman" w:cs="Times New Roman"/>
                      <w:color w:val="auto"/>
                      <w:kern w:val="2"/>
                      <w:sz w:val="21"/>
                      <w:szCs w:val="24"/>
                      <w:highlight w:val="none"/>
                      <w:lang w:val="en-US" w:eastAsia="zh-CN" w:bidi="ar-SA"/>
                    </w:rPr>
                    <w:t>5#</w:t>
                  </w:r>
                </w:p>
              </w:tc>
              <w:tc>
                <w:tcPr>
                  <w:tcW w:w="3156" w:type="pct"/>
                  <w:tcBorders>
                    <w:bottom w:val="single" w:color="auto" w:sz="12" w:space="0"/>
                    <w:right w:val="nil"/>
                  </w:tcBorders>
                </w:tcPr>
                <w:p w14:paraId="07BC3A8B">
                  <w:pPr>
                    <w:keepNext w:val="0"/>
                    <w:keepLines w:val="0"/>
                    <w:widowControl w:val="0"/>
                    <w:suppressLineNumbers w:val="0"/>
                    <w:spacing w:before="28" w:beforeAutospacing="0" w:after="0" w:afterAutospacing="0" w:line="240" w:lineRule="auto"/>
                    <w:ind w:left="0" w:leftChars="0" w:right="0" w:rightChars="0"/>
                    <w:jc w:val="center"/>
                    <w:rPr>
                      <w:rFonts w:hint="eastAsia"/>
                      <w:color w:val="auto"/>
                      <w:lang w:val="en-US" w:eastAsia="zh-CN"/>
                    </w:rPr>
                  </w:pPr>
                  <w:r>
                    <w:rPr>
                      <w:rFonts w:hint="eastAsia" w:ascii="Times New Roman" w:hAnsi="Times New Roman" w:cs="Times New Roman"/>
                      <w:b/>
                      <w:bCs/>
                      <w:color w:val="auto"/>
                      <w:kern w:val="2"/>
                      <w:sz w:val="21"/>
                      <w:szCs w:val="21"/>
                      <w:highlight w:val="none"/>
                      <w:lang w:val="en-US" w:eastAsia="zh-CN" w:bidi="ar-SA"/>
                    </w:rPr>
                    <w:t>东侧敏感目标（E130.30830358，N46.86290759）</w:t>
                  </w:r>
                </w:p>
              </w:tc>
              <w:tc>
                <w:tcPr>
                  <w:tcW w:w="1342" w:type="pct"/>
                  <w:vMerge w:val="continue"/>
                  <w:tcBorders>
                    <w:bottom w:val="single" w:color="auto" w:sz="12" w:space="0"/>
                    <w:right w:val="nil"/>
                  </w:tcBorders>
                </w:tcPr>
                <w:p w14:paraId="7CE36D0F">
                  <w:pPr>
                    <w:pStyle w:val="31"/>
                    <w:widowControl w:val="0"/>
                    <w:bidi w:val="0"/>
                    <w:rPr>
                      <w:rFonts w:hint="eastAsia"/>
                      <w:color w:val="auto"/>
                      <w:highlight w:val="none"/>
                      <w:lang w:val="en-US" w:eastAsia="zh-CN"/>
                    </w:rPr>
                  </w:pPr>
                </w:p>
              </w:tc>
            </w:tr>
          </w:tbl>
          <w:p w14:paraId="37561C44">
            <w:pPr>
              <w:pStyle w:val="30"/>
              <w:bidi w:val="0"/>
              <w:rPr>
                <w:rFonts w:hint="default"/>
                <w:color w:val="0000FF"/>
                <w:lang w:val="en-US"/>
              </w:rPr>
            </w:pPr>
            <w:r>
              <w:rPr>
                <w:color w:val="0000FF"/>
                <w:lang w:val="en-US" w:eastAsia="zh-CN"/>
              </w:rPr>
              <w:t>表</w:t>
            </w:r>
            <w:r>
              <w:rPr>
                <w:rFonts w:hint="eastAsia"/>
                <w:color w:val="0000FF"/>
                <w:lang w:val="en-US" w:eastAsia="zh-CN"/>
              </w:rPr>
              <w:t xml:space="preserve">3-4  </w:t>
            </w:r>
            <w:r>
              <w:rPr>
                <w:rFonts w:hint="default"/>
                <w:color w:val="0000FF"/>
                <w:lang w:val="en-US" w:eastAsia="zh-CN"/>
              </w:rPr>
              <w:t>声环境现状监测点位</w:t>
            </w:r>
            <w:r>
              <w:rPr>
                <w:rFonts w:hint="eastAsia"/>
                <w:color w:val="0000FF"/>
                <w:lang w:val="en-US" w:eastAsia="zh-CN"/>
              </w:rPr>
              <w:t>基本信息表</w:t>
            </w:r>
          </w:p>
          <w:tbl>
            <w:tblPr>
              <w:tblStyle w:val="24"/>
              <w:tblW w:w="49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3241"/>
              <w:gridCol w:w="1885"/>
              <w:gridCol w:w="2168"/>
            </w:tblGrid>
            <w:tr w14:paraId="23706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tcBorders>
                    <w:top w:val="single" w:color="auto" w:sz="12" w:space="0"/>
                    <w:left w:val="nil"/>
                  </w:tcBorders>
                </w:tcPr>
                <w:p w14:paraId="3D704BDC">
                  <w:pPr>
                    <w:pStyle w:val="44"/>
                    <w:bidi w:val="0"/>
                    <w:rPr>
                      <w:rFonts w:hint="default"/>
                      <w:color w:val="0000FF"/>
                      <w:lang w:val="en-US" w:eastAsia="zh-CN"/>
                    </w:rPr>
                  </w:pPr>
                  <w:r>
                    <w:rPr>
                      <w:rFonts w:hint="eastAsia"/>
                      <w:color w:val="0000FF"/>
                      <w:lang w:val="en-US" w:eastAsia="zh-CN"/>
                    </w:rPr>
                    <w:t>序号</w:t>
                  </w:r>
                </w:p>
              </w:tc>
              <w:tc>
                <w:tcPr>
                  <w:tcW w:w="1998" w:type="pct"/>
                  <w:tcBorders>
                    <w:top w:val="single" w:color="auto" w:sz="12" w:space="0"/>
                    <w:right w:val="nil"/>
                  </w:tcBorders>
                </w:tcPr>
                <w:p w14:paraId="0C7150BB">
                  <w:pPr>
                    <w:pStyle w:val="44"/>
                    <w:bidi w:val="0"/>
                    <w:rPr>
                      <w:rFonts w:hint="default"/>
                      <w:color w:val="0000FF"/>
                      <w:lang w:val="en-US" w:eastAsia="zh-CN"/>
                    </w:rPr>
                  </w:pPr>
                  <w:r>
                    <w:rPr>
                      <w:rFonts w:hint="eastAsia"/>
                      <w:color w:val="0000FF"/>
                      <w:lang w:val="en-US" w:eastAsia="zh-CN"/>
                    </w:rPr>
                    <w:t>监测点位置</w:t>
                  </w:r>
                </w:p>
              </w:tc>
              <w:tc>
                <w:tcPr>
                  <w:tcW w:w="1162" w:type="pct"/>
                  <w:tcBorders>
                    <w:top w:val="single" w:color="auto" w:sz="12" w:space="0"/>
                    <w:right w:val="single" w:color="auto" w:sz="4" w:space="0"/>
                  </w:tcBorders>
                  <w:vAlign w:val="center"/>
                </w:tcPr>
                <w:p w14:paraId="5934668C">
                  <w:pPr>
                    <w:pStyle w:val="44"/>
                    <w:bidi w:val="0"/>
                    <w:rPr>
                      <w:rFonts w:hint="default"/>
                      <w:color w:val="0000FF"/>
                      <w:lang w:val="en-US" w:eastAsia="zh-CN"/>
                    </w:rPr>
                  </w:pPr>
                  <w:r>
                    <w:rPr>
                      <w:rFonts w:hint="eastAsia"/>
                      <w:color w:val="0000FF"/>
                      <w:lang w:val="en-US" w:eastAsia="zh-CN"/>
                    </w:rPr>
                    <w:t>建筑物类型</w:t>
                  </w:r>
                </w:p>
              </w:tc>
              <w:tc>
                <w:tcPr>
                  <w:tcW w:w="1337" w:type="pct"/>
                  <w:tcBorders>
                    <w:top w:val="single" w:color="auto" w:sz="12" w:space="0"/>
                    <w:right w:val="nil"/>
                  </w:tcBorders>
                  <w:vAlign w:val="center"/>
                </w:tcPr>
                <w:p w14:paraId="04C03896">
                  <w:pPr>
                    <w:pStyle w:val="44"/>
                    <w:bidi w:val="0"/>
                    <w:rPr>
                      <w:rFonts w:hint="default"/>
                      <w:color w:val="0000FF"/>
                      <w:lang w:val="en-US" w:eastAsia="zh-CN"/>
                    </w:rPr>
                  </w:pPr>
                  <w:r>
                    <w:rPr>
                      <w:rFonts w:hint="eastAsia"/>
                      <w:color w:val="0000FF"/>
                      <w:lang w:val="en-US" w:eastAsia="zh-CN"/>
                    </w:rPr>
                    <w:t>人数</w:t>
                  </w:r>
                </w:p>
              </w:tc>
            </w:tr>
            <w:tr w14:paraId="46BF7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tcBorders>
                    <w:left w:val="nil"/>
                  </w:tcBorders>
                </w:tcPr>
                <w:p w14:paraId="7D3B46FF">
                  <w:pPr>
                    <w:keepNext w:val="0"/>
                    <w:keepLines w:val="0"/>
                    <w:widowControl w:val="0"/>
                    <w:suppressLineNumbers w:val="0"/>
                    <w:spacing w:before="28" w:beforeAutospacing="0" w:after="0" w:afterAutospacing="0" w:line="240" w:lineRule="auto"/>
                    <w:ind w:right="0" w:rightChars="0"/>
                    <w:jc w:val="center"/>
                    <w:rPr>
                      <w:rFonts w:hint="default"/>
                      <w:color w:val="0000FF"/>
                      <w:lang w:val="en-US" w:eastAsia="zh-CN"/>
                    </w:rPr>
                  </w:pPr>
                  <w:r>
                    <w:rPr>
                      <w:rFonts w:hint="default" w:ascii="Times New Roman" w:hAnsi="Times New Roman" w:eastAsia="宋体" w:cs="Times New Roman"/>
                      <w:color w:val="0000FF"/>
                      <w:kern w:val="2"/>
                      <w:sz w:val="21"/>
                      <w:szCs w:val="24"/>
                      <w:highlight w:val="none"/>
                      <w:lang w:val="en-US" w:eastAsia="zh-CN" w:bidi="ar-SA"/>
                    </w:rPr>
                    <w:t>1#</w:t>
                  </w:r>
                </w:p>
              </w:tc>
              <w:tc>
                <w:tcPr>
                  <w:tcW w:w="1998" w:type="pct"/>
                  <w:tcBorders>
                    <w:right w:val="nil"/>
                  </w:tcBorders>
                </w:tcPr>
                <w:p w14:paraId="31A30570">
                  <w:pPr>
                    <w:keepNext w:val="0"/>
                    <w:keepLines w:val="0"/>
                    <w:widowControl w:val="0"/>
                    <w:suppressLineNumbers w:val="0"/>
                    <w:spacing w:before="28" w:beforeAutospacing="0" w:after="0" w:afterAutospacing="0" w:line="240" w:lineRule="auto"/>
                    <w:ind w:left="0" w:leftChars="0" w:right="0" w:rightChars="0"/>
                    <w:jc w:val="center"/>
                    <w:rPr>
                      <w:rFonts w:hint="eastAsia" w:cs="Times New Roman"/>
                      <w:b/>
                      <w:bCs/>
                      <w:color w:val="0000FF"/>
                      <w:kern w:val="2"/>
                      <w:sz w:val="21"/>
                      <w:szCs w:val="21"/>
                      <w:highlight w:val="none"/>
                      <w:lang w:val="en-US" w:eastAsia="zh-CN" w:bidi="ar-SA"/>
                    </w:rPr>
                  </w:pPr>
                  <w:r>
                    <w:rPr>
                      <w:rFonts w:hint="eastAsia" w:ascii="Times New Roman" w:hAnsi="Times New Roman" w:cs="Times New Roman"/>
                      <w:b/>
                      <w:bCs/>
                      <w:color w:val="0000FF"/>
                      <w:kern w:val="2"/>
                      <w:sz w:val="21"/>
                      <w:szCs w:val="21"/>
                      <w:highlight w:val="none"/>
                      <w:lang w:val="en-US" w:eastAsia="zh-CN" w:bidi="ar-SA"/>
                    </w:rPr>
                    <w:t>东侧敏感目标</w:t>
                  </w:r>
                  <w:r>
                    <w:rPr>
                      <w:rFonts w:hint="eastAsia" w:cs="Times New Roman"/>
                      <w:b/>
                      <w:bCs/>
                      <w:color w:val="0000FF"/>
                      <w:kern w:val="2"/>
                      <w:sz w:val="21"/>
                      <w:szCs w:val="21"/>
                      <w:highlight w:val="none"/>
                      <w:lang w:val="en-US" w:eastAsia="zh-CN" w:bidi="ar-SA"/>
                    </w:rPr>
                    <w:t>（泉眼河村）</w:t>
                  </w:r>
                </w:p>
                <w:p w14:paraId="334A6401">
                  <w:pPr>
                    <w:keepNext w:val="0"/>
                    <w:keepLines w:val="0"/>
                    <w:widowControl w:val="0"/>
                    <w:suppressLineNumbers w:val="0"/>
                    <w:spacing w:before="28" w:beforeAutospacing="0" w:after="0" w:afterAutospacing="0" w:line="240" w:lineRule="auto"/>
                    <w:ind w:left="0" w:leftChars="0" w:right="0" w:rightChars="0"/>
                    <w:jc w:val="center"/>
                    <w:rPr>
                      <w:rFonts w:hint="default"/>
                      <w:color w:val="0000FF"/>
                      <w:lang w:val="en-US" w:eastAsia="zh-CN"/>
                    </w:rPr>
                  </w:pPr>
                  <w:r>
                    <w:rPr>
                      <w:rFonts w:hint="eastAsia" w:ascii="Times New Roman" w:hAnsi="Times New Roman" w:cs="Times New Roman"/>
                      <w:b/>
                      <w:bCs/>
                      <w:color w:val="0000FF"/>
                      <w:kern w:val="2"/>
                      <w:sz w:val="21"/>
                      <w:szCs w:val="21"/>
                      <w:highlight w:val="none"/>
                      <w:lang w:val="en-US" w:eastAsia="zh-CN" w:bidi="ar-SA"/>
                    </w:rPr>
                    <w:t>（E130.30773908，N46.86312320）</w:t>
                  </w:r>
                </w:p>
              </w:tc>
              <w:tc>
                <w:tcPr>
                  <w:tcW w:w="1162" w:type="pct"/>
                  <w:vMerge w:val="restart"/>
                  <w:tcBorders>
                    <w:right w:val="single" w:color="auto" w:sz="4" w:space="0"/>
                  </w:tcBorders>
                  <w:vAlign w:val="center"/>
                </w:tcPr>
                <w:p w14:paraId="57CE2858">
                  <w:pPr>
                    <w:pStyle w:val="44"/>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平房</w:t>
                  </w:r>
                </w:p>
              </w:tc>
              <w:tc>
                <w:tcPr>
                  <w:tcW w:w="1337" w:type="pct"/>
                  <w:tcBorders>
                    <w:right w:val="nil"/>
                  </w:tcBorders>
                  <w:vAlign w:val="center"/>
                </w:tcPr>
                <w:p w14:paraId="796669E5">
                  <w:pPr>
                    <w:pStyle w:val="44"/>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w:t>
                  </w:r>
                </w:p>
              </w:tc>
            </w:tr>
            <w:tr w14:paraId="25E88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tcBorders>
                    <w:left w:val="nil"/>
                  </w:tcBorders>
                </w:tcPr>
                <w:p w14:paraId="5A8D66C3">
                  <w:pPr>
                    <w:keepNext w:val="0"/>
                    <w:keepLines w:val="0"/>
                    <w:widowControl w:val="0"/>
                    <w:suppressLineNumbers w:val="0"/>
                    <w:spacing w:before="28" w:beforeAutospacing="0" w:after="0" w:afterAutospacing="0" w:line="240" w:lineRule="auto"/>
                    <w:ind w:right="0" w:rightChars="0"/>
                    <w:jc w:val="center"/>
                    <w:rPr>
                      <w:rFonts w:hint="default"/>
                      <w:color w:val="0000FF"/>
                      <w:lang w:val="en-US" w:eastAsia="zh-CN"/>
                    </w:rPr>
                  </w:pPr>
                  <w:r>
                    <w:rPr>
                      <w:rFonts w:hint="eastAsia" w:ascii="Times New Roman" w:hAnsi="Times New Roman" w:eastAsia="宋体" w:cs="Times New Roman"/>
                      <w:color w:val="0000FF"/>
                      <w:kern w:val="2"/>
                      <w:sz w:val="21"/>
                      <w:szCs w:val="24"/>
                      <w:highlight w:val="none"/>
                      <w:lang w:val="en-US" w:eastAsia="zh-CN" w:bidi="ar-SA"/>
                    </w:rPr>
                    <w:t>2</w:t>
                  </w:r>
                  <w:r>
                    <w:rPr>
                      <w:rFonts w:hint="default" w:ascii="Times New Roman" w:hAnsi="Times New Roman" w:eastAsia="宋体" w:cs="Times New Roman"/>
                      <w:color w:val="0000FF"/>
                      <w:kern w:val="2"/>
                      <w:sz w:val="21"/>
                      <w:szCs w:val="24"/>
                      <w:highlight w:val="none"/>
                      <w:lang w:val="en-US" w:eastAsia="zh-CN" w:bidi="ar-SA"/>
                    </w:rPr>
                    <w:t>#</w:t>
                  </w:r>
                </w:p>
              </w:tc>
              <w:tc>
                <w:tcPr>
                  <w:tcW w:w="1998" w:type="pct"/>
                  <w:tcBorders>
                    <w:right w:val="nil"/>
                  </w:tcBorders>
                </w:tcPr>
                <w:p w14:paraId="19737F65">
                  <w:pPr>
                    <w:keepNext w:val="0"/>
                    <w:keepLines w:val="0"/>
                    <w:widowControl w:val="0"/>
                    <w:suppressLineNumbers w:val="0"/>
                    <w:spacing w:before="28" w:beforeAutospacing="0" w:after="0" w:afterAutospacing="0" w:line="240" w:lineRule="auto"/>
                    <w:ind w:left="0" w:leftChars="0" w:right="0" w:rightChars="0"/>
                    <w:jc w:val="center"/>
                    <w:rPr>
                      <w:rFonts w:hint="eastAsia" w:cs="Times New Roman"/>
                      <w:b/>
                      <w:bCs/>
                      <w:color w:val="0000FF"/>
                      <w:kern w:val="2"/>
                      <w:sz w:val="21"/>
                      <w:szCs w:val="21"/>
                      <w:highlight w:val="none"/>
                      <w:lang w:val="en-US" w:eastAsia="zh-CN" w:bidi="ar-SA"/>
                    </w:rPr>
                  </w:pPr>
                  <w:r>
                    <w:rPr>
                      <w:rFonts w:hint="eastAsia" w:ascii="Times New Roman" w:hAnsi="Times New Roman" w:cs="Times New Roman"/>
                      <w:b/>
                      <w:bCs/>
                      <w:color w:val="0000FF"/>
                      <w:kern w:val="2"/>
                      <w:sz w:val="21"/>
                      <w:szCs w:val="21"/>
                      <w:highlight w:val="none"/>
                      <w:lang w:val="en-US" w:eastAsia="zh-CN" w:bidi="ar-SA"/>
                    </w:rPr>
                    <w:t>东侧敏感目标</w:t>
                  </w:r>
                  <w:r>
                    <w:rPr>
                      <w:rFonts w:hint="eastAsia" w:cs="Times New Roman"/>
                      <w:b/>
                      <w:bCs/>
                      <w:color w:val="0000FF"/>
                      <w:kern w:val="2"/>
                      <w:sz w:val="21"/>
                      <w:szCs w:val="21"/>
                      <w:highlight w:val="none"/>
                      <w:lang w:val="en-US" w:eastAsia="zh-CN" w:bidi="ar-SA"/>
                    </w:rPr>
                    <w:t>（泉眼河村）</w:t>
                  </w:r>
                </w:p>
                <w:p w14:paraId="499C29EE">
                  <w:pPr>
                    <w:keepNext w:val="0"/>
                    <w:keepLines w:val="0"/>
                    <w:widowControl w:val="0"/>
                    <w:suppressLineNumbers w:val="0"/>
                    <w:spacing w:before="28" w:beforeAutospacing="0" w:after="0" w:afterAutospacing="0" w:line="240" w:lineRule="auto"/>
                    <w:ind w:left="0" w:leftChars="0" w:right="0" w:rightChars="0"/>
                    <w:jc w:val="center"/>
                    <w:rPr>
                      <w:rFonts w:hint="default"/>
                      <w:color w:val="0000FF"/>
                      <w:lang w:val="en-US" w:eastAsia="zh-CN"/>
                    </w:rPr>
                  </w:pPr>
                  <w:r>
                    <w:rPr>
                      <w:rFonts w:hint="eastAsia" w:ascii="Times New Roman" w:hAnsi="Times New Roman" w:cs="Times New Roman"/>
                      <w:b/>
                      <w:bCs/>
                      <w:color w:val="0000FF"/>
                      <w:kern w:val="2"/>
                      <w:sz w:val="21"/>
                      <w:szCs w:val="21"/>
                      <w:highlight w:val="none"/>
                      <w:lang w:val="en-US" w:eastAsia="zh-CN" w:bidi="ar-SA"/>
                    </w:rPr>
                    <w:t>（E130.30788416，N46.86266470）</w:t>
                  </w:r>
                </w:p>
              </w:tc>
              <w:tc>
                <w:tcPr>
                  <w:tcW w:w="1162" w:type="pct"/>
                  <w:vMerge w:val="continue"/>
                  <w:tcBorders>
                    <w:right w:val="single" w:color="auto" w:sz="4" w:space="0"/>
                  </w:tcBorders>
                  <w:vAlign w:val="center"/>
                </w:tcPr>
                <w:p w14:paraId="777ADE32">
                  <w:pPr>
                    <w:pStyle w:val="31"/>
                    <w:widowControl w:val="0"/>
                    <w:bidi w:val="0"/>
                    <w:jc w:val="center"/>
                    <w:rPr>
                      <w:rFonts w:hint="default" w:ascii="Times New Roman" w:hAnsi="Times New Roman" w:cs="Times New Roman"/>
                      <w:color w:val="0000FF"/>
                      <w:highlight w:val="none"/>
                      <w:lang w:val="en-US" w:eastAsia="zh-CN"/>
                    </w:rPr>
                  </w:pPr>
                </w:p>
              </w:tc>
              <w:tc>
                <w:tcPr>
                  <w:tcW w:w="1337" w:type="pct"/>
                  <w:tcBorders>
                    <w:right w:val="nil"/>
                  </w:tcBorders>
                  <w:vAlign w:val="center"/>
                </w:tcPr>
                <w:p w14:paraId="585205C8">
                  <w:pPr>
                    <w:pStyle w:val="31"/>
                    <w:widowControl w:val="0"/>
                    <w:bidi w:val="0"/>
                    <w:jc w:val="center"/>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4</w:t>
                  </w:r>
                </w:p>
              </w:tc>
            </w:tr>
            <w:tr w14:paraId="32904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tcBorders>
                    <w:left w:val="nil"/>
                  </w:tcBorders>
                </w:tcPr>
                <w:p w14:paraId="6CC40180">
                  <w:pPr>
                    <w:keepNext w:val="0"/>
                    <w:keepLines w:val="0"/>
                    <w:widowControl w:val="0"/>
                    <w:suppressLineNumbers w:val="0"/>
                    <w:spacing w:before="28" w:beforeAutospacing="0" w:after="0" w:afterAutospacing="0" w:line="240" w:lineRule="auto"/>
                    <w:ind w:right="0" w:rightChars="0"/>
                    <w:jc w:val="center"/>
                    <w:rPr>
                      <w:rFonts w:hint="default"/>
                      <w:color w:val="0000FF"/>
                      <w:lang w:val="en-US" w:eastAsia="zh-CN"/>
                    </w:rPr>
                  </w:pPr>
                  <w:r>
                    <w:rPr>
                      <w:rFonts w:hint="eastAsia" w:ascii="Times New Roman" w:hAnsi="Times New Roman" w:eastAsia="宋体" w:cs="Times New Roman"/>
                      <w:color w:val="0000FF"/>
                      <w:kern w:val="2"/>
                      <w:sz w:val="21"/>
                      <w:szCs w:val="24"/>
                      <w:highlight w:val="none"/>
                      <w:lang w:val="en-US" w:eastAsia="zh-CN" w:bidi="ar-SA"/>
                    </w:rPr>
                    <w:t>3</w:t>
                  </w:r>
                  <w:r>
                    <w:rPr>
                      <w:rFonts w:hint="default" w:ascii="Times New Roman" w:hAnsi="Times New Roman" w:eastAsia="宋体" w:cs="Times New Roman"/>
                      <w:color w:val="0000FF"/>
                      <w:kern w:val="2"/>
                      <w:sz w:val="21"/>
                      <w:szCs w:val="24"/>
                      <w:highlight w:val="none"/>
                      <w:lang w:val="en-US" w:eastAsia="zh-CN" w:bidi="ar-SA"/>
                    </w:rPr>
                    <w:t>#</w:t>
                  </w:r>
                </w:p>
              </w:tc>
              <w:tc>
                <w:tcPr>
                  <w:tcW w:w="1998" w:type="pct"/>
                  <w:tcBorders>
                    <w:right w:val="nil"/>
                  </w:tcBorders>
                </w:tcPr>
                <w:p w14:paraId="2395D184">
                  <w:pPr>
                    <w:keepNext w:val="0"/>
                    <w:keepLines w:val="0"/>
                    <w:widowControl w:val="0"/>
                    <w:suppressLineNumbers w:val="0"/>
                    <w:spacing w:before="28" w:beforeAutospacing="0" w:after="0" w:afterAutospacing="0" w:line="240" w:lineRule="auto"/>
                    <w:ind w:left="0" w:leftChars="0" w:right="0" w:rightChars="0"/>
                    <w:jc w:val="center"/>
                    <w:rPr>
                      <w:rFonts w:hint="eastAsia" w:cs="Times New Roman"/>
                      <w:b/>
                      <w:bCs/>
                      <w:color w:val="0000FF"/>
                      <w:kern w:val="2"/>
                      <w:sz w:val="21"/>
                      <w:szCs w:val="21"/>
                      <w:highlight w:val="none"/>
                      <w:lang w:val="en-US" w:eastAsia="zh-CN" w:bidi="ar-SA"/>
                    </w:rPr>
                  </w:pPr>
                  <w:r>
                    <w:rPr>
                      <w:rFonts w:hint="eastAsia" w:ascii="Times New Roman" w:hAnsi="Times New Roman" w:cs="Times New Roman"/>
                      <w:b/>
                      <w:bCs/>
                      <w:color w:val="0000FF"/>
                      <w:kern w:val="2"/>
                      <w:sz w:val="21"/>
                      <w:szCs w:val="21"/>
                      <w:highlight w:val="none"/>
                      <w:lang w:val="en-US" w:eastAsia="zh-CN" w:bidi="ar-SA"/>
                    </w:rPr>
                    <w:t>东侧敏感目标</w:t>
                  </w:r>
                  <w:r>
                    <w:rPr>
                      <w:rFonts w:hint="eastAsia" w:cs="Times New Roman"/>
                      <w:b/>
                      <w:bCs/>
                      <w:color w:val="0000FF"/>
                      <w:kern w:val="2"/>
                      <w:sz w:val="21"/>
                      <w:szCs w:val="21"/>
                      <w:highlight w:val="none"/>
                      <w:lang w:val="en-US" w:eastAsia="zh-CN" w:bidi="ar-SA"/>
                    </w:rPr>
                    <w:t>（泉眼河村）</w:t>
                  </w:r>
                </w:p>
                <w:p w14:paraId="492919C0">
                  <w:pPr>
                    <w:keepNext w:val="0"/>
                    <w:keepLines w:val="0"/>
                    <w:widowControl w:val="0"/>
                    <w:suppressLineNumbers w:val="0"/>
                    <w:spacing w:before="28" w:beforeAutospacing="0" w:after="0" w:afterAutospacing="0" w:line="240" w:lineRule="auto"/>
                    <w:ind w:left="0" w:leftChars="0" w:right="0" w:rightChars="0"/>
                    <w:jc w:val="center"/>
                    <w:rPr>
                      <w:rFonts w:hint="default"/>
                      <w:color w:val="0000FF"/>
                      <w:lang w:val="en-US" w:eastAsia="zh-CN"/>
                    </w:rPr>
                  </w:pPr>
                  <w:r>
                    <w:rPr>
                      <w:rFonts w:hint="eastAsia" w:ascii="Times New Roman" w:hAnsi="Times New Roman" w:cs="Times New Roman"/>
                      <w:b/>
                      <w:bCs/>
                      <w:color w:val="0000FF"/>
                      <w:kern w:val="2"/>
                      <w:sz w:val="21"/>
                      <w:szCs w:val="21"/>
                      <w:highlight w:val="none"/>
                      <w:lang w:val="en-US" w:eastAsia="zh-CN" w:bidi="ar-SA"/>
                    </w:rPr>
                    <w:t>（E130.30797564，N46.86311257）</w:t>
                  </w:r>
                </w:p>
              </w:tc>
              <w:tc>
                <w:tcPr>
                  <w:tcW w:w="1162" w:type="pct"/>
                  <w:vMerge w:val="continue"/>
                  <w:tcBorders>
                    <w:right w:val="single" w:color="auto" w:sz="4" w:space="0"/>
                  </w:tcBorders>
                  <w:vAlign w:val="center"/>
                </w:tcPr>
                <w:p w14:paraId="7138F7BC">
                  <w:pPr>
                    <w:pStyle w:val="31"/>
                    <w:widowControl w:val="0"/>
                    <w:bidi w:val="0"/>
                    <w:jc w:val="center"/>
                    <w:rPr>
                      <w:rFonts w:hint="default" w:ascii="Times New Roman" w:hAnsi="Times New Roman" w:cs="Times New Roman"/>
                      <w:color w:val="0000FF"/>
                      <w:highlight w:val="none"/>
                      <w:lang w:val="en-US" w:eastAsia="zh-CN"/>
                    </w:rPr>
                  </w:pPr>
                </w:p>
              </w:tc>
              <w:tc>
                <w:tcPr>
                  <w:tcW w:w="1337" w:type="pct"/>
                  <w:tcBorders>
                    <w:right w:val="nil"/>
                  </w:tcBorders>
                  <w:vAlign w:val="center"/>
                </w:tcPr>
                <w:p w14:paraId="08A7959F">
                  <w:pPr>
                    <w:pStyle w:val="31"/>
                    <w:widowControl w:val="0"/>
                    <w:bidi w:val="0"/>
                    <w:jc w:val="center"/>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3</w:t>
                  </w:r>
                </w:p>
              </w:tc>
            </w:tr>
            <w:tr w14:paraId="4AA8E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tcBorders>
                    <w:left w:val="nil"/>
                  </w:tcBorders>
                </w:tcPr>
                <w:p w14:paraId="265DCE2C">
                  <w:pPr>
                    <w:keepNext w:val="0"/>
                    <w:keepLines w:val="0"/>
                    <w:widowControl w:val="0"/>
                    <w:suppressLineNumbers w:val="0"/>
                    <w:spacing w:before="28" w:beforeAutospacing="0" w:after="0" w:afterAutospacing="0" w:line="240" w:lineRule="auto"/>
                    <w:ind w:right="0" w:rightChars="0"/>
                    <w:jc w:val="center"/>
                    <w:rPr>
                      <w:rFonts w:hint="default"/>
                      <w:color w:val="0000FF"/>
                      <w:lang w:val="en-US" w:eastAsia="zh-CN"/>
                    </w:rPr>
                  </w:pPr>
                  <w:r>
                    <w:rPr>
                      <w:rFonts w:hint="eastAsia" w:ascii="Times New Roman" w:hAnsi="Times New Roman" w:eastAsia="宋体" w:cs="Times New Roman"/>
                      <w:color w:val="0000FF"/>
                      <w:kern w:val="2"/>
                      <w:sz w:val="21"/>
                      <w:szCs w:val="24"/>
                      <w:highlight w:val="none"/>
                      <w:lang w:val="en-US" w:eastAsia="zh-CN" w:bidi="ar-SA"/>
                    </w:rPr>
                    <w:t>4</w:t>
                  </w:r>
                  <w:r>
                    <w:rPr>
                      <w:rFonts w:hint="default" w:ascii="Times New Roman" w:hAnsi="Times New Roman" w:eastAsia="宋体" w:cs="Times New Roman"/>
                      <w:color w:val="0000FF"/>
                      <w:kern w:val="2"/>
                      <w:sz w:val="21"/>
                      <w:szCs w:val="24"/>
                      <w:highlight w:val="none"/>
                      <w:lang w:val="en-US" w:eastAsia="zh-CN" w:bidi="ar-SA"/>
                    </w:rPr>
                    <w:t>#</w:t>
                  </w:r>
                </w:p>
              </w:tc>
              <w:tc>
                <w:tcPr>
                  <w:tcW w:w="1998" w:type="pct"/>
                  <w:tcBorders>
                    <w:right w:val="nil"/>
                  </w:tcBorders>
                </w:tcPr>
                <w:p w14:paraId="359C88D9">
                  <w:pPr>
                    <w:keepNext w:val="0"/>
                    <w:keepLines w:val="0"/>
                    <w:widowControl w:val="0"/>
                    <w:suppressLineNumbers w:val="0"/>
                    <w:spacing w:before="28" w:beforeAutospacing="0" w:after="0" w:afterAutospacing="0" w:line="240" w:lineRule="auto"/>
                    <w:ind w:left="0" w:leftChars="0" w:right="0" w:rightChars="0"/>
                    <w:jc w:val="center"/>
                    <w:rPr>
                      <w:rFonts w:hint="eastAsia" w:cs="Times New Roman"/>
                      <w:b/>
                      <w:bCs/>
                      <w:color w:val="0000FF"/>
                      <w:kern w:val="2"/>
                      <w:sz w:val="21"/>
                      <w:szCs w:val="21"/>
                      <w:highlight w:val="none"/>
                      <w:lang w:val="en-US" w:eastAsia="zh-CN" w:bidi="ar-SA"/>
                    </w:rPr>
                  </w:pPr>
                  <w:r>
                    <w:rPr>
                      <w:rFonts w:hint="eastAsia" w:ascii="Times New Roman" w:hAnsi="Times New Roman" w:cs="Times New Roman"/>
                      <w:b/>
                      <w:bCs/>
                      <w:color w:val="0000FF"/>
                      <w:kern w:val="2"/>
                      <w:sz w:val="21"/>
                      <w:szCs w:val="21"/>
                      <w:highlight w:val="none"/>
                      <w:lang w:val="en-US" w:eastAsia="zh-CN" w:bidi="ar-SA"/>
                    </w:rPr>
                    <w:t>东侧敏感目标</w:t>
                  </w:r>
                  <w:r>
                    <w:rPr>
                      <w:rFonts w:hint="eastAsia" w:cs="Times New Roman"/>
                      <w:b/>
                      <w:bCs/>
                      <w:color w:val="0000FF"/>
                      <w:kern w:val="2"/>
                      <w:sz w:val="21"/>
                      <w:szCs w:val="21"/>
                      <w:highlight w:val="none"/>
                      <w:lang w:val="en-US" w:eastAsia="zh-CN" w:bidi="ar-SA"/>
                    </w:rPr>
                    <w:t>（泉眼河村）</w:t>
                  </w:r>
                </w:p>
                <w:p w14:paraId="62EA2217">
                  <w:pPr>
                    <w:keepNext w:val="0"/>
                    <w:keepLines w:val="0"/>
                    <w:widowControl w:val="0"/>
                    <w:suppressLineNumbers w:val="0"/>
                    <w:spacing w:before="28" w:beforeAutospacing="0" w:after="0" w:afterAutospacing="0" w:line="240" w:lineRule="auto"/>
                    <w:ind w:left="0" w:leftChars="0" w:right="0" w:rightChars="0"/>
                    <w:jc w:val="center"/>
                    <w:rPr>
                      <w:rFonts w:hint="default"/>
                      <w:color w:val="0000FF"/>
                      <w:lang w:val="en-US" w:eastAsia="zh-CN"/>
                    </w:rPr>
                  </w:pPr>
                  <w:r>
                    <w:rPr>
                      <w:rFonts w:hint="eastAsia" w:ascii="Times New Roman" w:hAnsi="Times New Roman" w:cs="Times New Roman"/>
                      <w:b/>
                      <w:bCs/>
                      <w:color w:val="0000FF"/>
                      <w:kern w:val="2"/>
                      <w:sz w:val="21"/>
                      <w:szCs w:val="21"/>
                      <w:highlight w:val="none"/>
                      <w:lang w:val="en-US" w:eastAsia="zh-CN" w:bidi="ar-SA"/>
                    </w:rPr>
                    <w:t>（E130.30794880，N46.86330703）</w:t>
                  </w:r>
                </w:p>
              </w:tc>
              <w:tc>
                <w:tcPr>
                  <w:tcW w:w="1162" w:type="pct"/>
                  <w:vMerge w:val="continue"/>
                  <w:tcBorders>
                    <w:right w:val="single" w:color="auto" w:sz="4" w:space="0"/>
                  </w:tcBorders>
                  <w:vAlign w:val="center"/>
                </w:tcPr>
                <w:p w14:paraId="6392F94F">
                  <w:pPr>
                    <w:pStyle w:val="31"/>
                    <w:widowControl w:val="0"/>
                    <w:bidi w:val="0"/>
                    <w:jc w:val="center"/>
                    <w:rPr>
                      <w:rFonts w:hint="default" w:ascii="Times New Roman" w:hAnsi="Times New Roman" w:cs="Times New Roman"/>
                      <w:color w:val="0000FF"/>
                      <w:highlight w:val="none"/>
                      <w:lang w:val="en-US" w:eastAsia="zh-CN"/>
                    </w:rPr>
                  </w:pPr>
                </w:p>
              </w:tc>
              <w:tc>
                <w:tcPr>
                  <w:tcW w:w="1337" w:type="pct"/>
                  <w:tcBorders>
                    <w:right w:val="nil"/>
                  </w:tcBorders>
                  <w:vAlign w:val="center"/>
                </w:tcPr>
                <w:p w14:paraId="4DD6AE94">
                  <w:pPr>
                    <w:pStyle w:val="31"/>
                    <w:widowControl w:val="0"/>
                    <w:bidi w:val="0"/>
                    <w:jc w:val="center"/>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5</w:t>
                  </w:r>
                </w:p>
              </w:tc>
            </w:tr>
            <w:tr w14:paraId="43C67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tcBorders>
                    <w:left w:val="nil"/>
                    <w:bottom w:val="single" w:color="auto" w:sz="12" w:space="0"/>
                  </w:tcBorders>
                </w:tcPr>
                <w:p w14:paraId="7978FF0E">
                  <w:pPr>
                    <w:keepNext w:val="0"/>
                    <w:keepLines w:val="0"/>
                    <w:widowControl w:val="0"/>
                    <w:suppressLineNumbers w:val="0"/>
                    <w:spacing w:before="28" w:beforeAutospacing="0" w:after="0" w:afterAutospacing="0" w:line="240" w:lineRule="auto"/>
                    <w:ind w:right="0" w:rightChars="0"/>
                    <w:jc w:val="center"/>
                    <w:rPr>
                      <w:rFonts w:hint="eastAsia"/>
                      <w:color w:val="0000FF"/>
                      <w:lang w:val="en-US" w:eastAsia="zh-CN"/>
                    </w:rPr>
                  </w:pPr>
                  <w:r>
                    <w:rPr>
                      <w:rFonts w:hint="eastAsia" w:ascii="Times New Roman" w:hAnsi="Times New Roman" w:cs="Times New Roman"/>
                      <w:color w:val="0000FF"/>
                      <w:kern w:val="2"/>
                      <w:sz w:val="21"/>
                      <w:szCs w:val="24"/>
                      <w:highlight w:val="none"/>
                      <w:lang w:val="en-US" w:eastAsia="zh-CN" w:bidi="ar-SA"/>
                    </w:rPr>
                    <w:t>5#</w:t>
                  </w:r>
                </w:p>
              </w:tc>
              <w:tc>
                <w:tcPr>
                  <w:tcW w:w="1998" w:type="pct"/>
                  <w:tcBorders>
                    <w:bottom w:val="single" w:color="auto" w:sz="12" w:space="0"/>
                    <w:right w:val="nil"/>
                  </w:tcBorders>
                </w:tcPr>
                <w:p w14:paraId="420AD12A">
                  <w:pPr>
                    <w:keepNext w:val="0"/>
                    <w:keepLines w:val="0"/>
                    <w:widowControl w:val="0"/>
                    <w:suppressLineNumbers w:val="0"/>
                    <w:spacing w:before="28" w:beforeAutospacing="0" w:after="0" w:afterAutospacing="0" w:line="240" w:lineRule="auto"/>
                    <w:ind w:left="0" w:leftChars="0" w:right="0" w:rightChars="0"/>
                    <w:jc w:val="center"/>
                    <w:rPr>
                      <w:rFonts w:hint="eastAsia" w:cs="Times New Roman"/>
                      <w:b/>
                      <w:bCs/>
                      <w:color w:val="0000FF"/>
                      <w:kern w:val="2"/>
                      <w:sz w:val="21"/>
                      <w:szCs w:val="21"/>
                      <w:highlight w:val="none"/>
                      <w:lang w:val="en-US" w:eastAsia="zh-CN" w:bidi="ar-SA"/>
                    </w:rPr>
                  </w:pPr>
                  <w:r>
                    <w:rPr>
                      <w:rFonts w:hint="eastAsia" w:ascii="Times New Roman" w:hAnsi="Times New Roman" w:cs="Times New Roman"/>
                      <w:b/>
                      <w:bCs/>
                      <w:color w:val="0000FF"/>
                      <w:kern w:val="2"/>
                      <w:sz w:val="21"/>
                      <w:szCs w:val="21"/>
                      <w:highlight w:val="none"/>
                      <w:lang w:val="en-US" w:eastAsia="zh-CN" w:bidi="ar-SA"/>
                    </w:rPr>
                    <w:t>东侧敏感目标</w:t>
                  </w:r>
                  <w:r>
                    <w:rPr>
                      <w:rFonts w:hint="eastAsia" w:cs="Times New Roman"/>
                      <w:b/>
                      <w:bCs/>
                      <w:color w:val="0000FF"/>
                      <w:kern w:val="2"/>
                      <w:sz w:val="21"/>
                      <w:szCs w:val="21"/>
                      <w:highlight w:val="none"/>
                      <w:lang w:val="en-US" w:eastAsia="zh-CN" w:bidi="ar-SA"/>
                    </w:rPr>
                    <w:t>（泉眼河村）</w:t>
                  </w:r>
                </w:p>
                <w:p w14:paraId="2512FB7D">
                  <w:pPr>
                    <w:keepNext w:val="0"/>
                    <w:keepLines w:val="0"/>
                    <w:widowControl w:val="0"/>
                    <w:suppressLineNumbers w:val="0"/>
                    <w:spacing w:before="28" w:beforeAutospacing="0" w:after="0" w:afterAutospacing="0" w:line="240" w:lineRule="auto"/>
                    <w:ind w:left="0" w:leftChars="0" w:right="0" w:rightChars="0"/>
                    <w:jc w:val="center"/>
                    <w:rPr>
                      <w:rFonts w:hint="eastAsia"/>
                      <w:color w:val="0000FF"/>
                      <w:lang w:val="en-US" w:eastAsia="zh-CN"/>
                    </w:rPr>
                  </w:pPr>
                  <w:r>
                    <w:rPr>
                      <w:rFonts w:hint="eastAsia" w:ascii="Times New Roman" w:hAnsi="Times New Roman" w:cs="Times New Roman"/>
                      <w:b/>
                      <w:bCs/>
                      <w:color w:val="0000FF"/>
                      <w:kern w:val="2"/>
                      <w:sz w:val="21"/>
                      <w:szCs w:val="21"/>
                      <w:highlight w:val="none"/>
                      <w:lang w:val="en-US" w:eastAsia="zh-CN" w:bidi="ar-SA"/>
                    </w:rPr>
                    <w:t>（E130.30830358，N46.86290759）</w:t>
                  </w:r>
                </w:p>
              </w:tc>
              <w:tc>
                <w:tcPr>
                  <w:tcW w:w="1162" w:type="pct"/>
                  <w:vMerge w:val="continue"/>
                  <w:tcBorders>
                    <w:bottom w:val="single" w:color="auto" w:sz="12" w:space="0"/>
                    <w:right w:val="single" w:color="auto" w:sz="4" w:space="0"/>
                  </w:tcBorders>
                  <w:vAlign w:val="center"/>
                </w:tcPr>
                <w:p w14:paraId="09852C54">
                  <w:pPr>
                    <w:pStyle w:val="31"/>
                    <w:widowControl w:val="0"/>
                    <w:bidi w:val="0"/>
                    <w:jc w:val="center"/>
                    <w:rPr>
                      <w:rFonts w:hint="default" w:ascii="Times New Roman" w:hAnsi="Times New Roman" w:cs="Times New Roman"/>
                      <w:color w:val="0000FF"/>
                      <w:highlight w:val="none"/>
                      <w:lang w:val="en-US" w:eastAsia="zh-CN"/>
                    </w:rPr>
                  </w:pPr>
                </w:p>
              </w:tc>
              <w:tc>
                <w:tcPr>
                  <w:tcW w:w="1337" w:type="pct"/>
                  <w:tcBorders>
                    <w:bottom w:val="single" w:color="auto" w:sz="12" w:space="0"/>
                    <w:right w:val="nil"/>
                  </w:tcBorders>
                  <w:vAlign w:val="center"/>
                </w:tcPr>
                <w:p w14:paraId="2BC48020">
                  <w:pPr>
                    <w:pStyle w:val="31"/>
                    <w:widowControl w:val="0"/>
                    <w:bidi w:val="0"/>
                    <w:jc w:val="center"/>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3</w:t>
                  </w:r>
                </w:p>
              </w:tc>
            </w:tr>
          </w:tbl>
          <w:p w14:paraId="69DE0BF3">
            <w:pPr>
              <w:pStyle w:val="29"/>
              <w:bidi w:val="0"/>
              <w:rPr>
                <w:color w:val="auto"/>
              </w:rPr>
            </w:pPr>
            <w:r>
              <w:rPr>
                <w:rFonts w:hint="eastAsia"/>
                <w:color w:val="auto"/>
                <w:lang w:val="en-US" w:eastAsia="zh-CN"/>
              </w:rPr>
              <w:t>（2）</w:t>
            </w:r>
            <w:r>
              <w:rPr>
                <w:color w:val="auto"/>
                <w:lang w:val="en-US" w:eastAsia="zh-CN"/>
              </w:rPr>
              <w:t>监测时间</w:t>
            </w:r>
          </w:p>
          <w:p w14:paraId="3C8B2947">
            <w:pPr>
              <w:pStyle w:val="29"/>
              <w:bidi w:val="0"/>
              <w:rPr>
                <w:color w:val="auto"/>
              </w:rPr>
            </w:pPr>
            <w:r>
              <w:rPr>
                <w:rFonts w:hint="default"/>
                <w:color w:val="auto"/>
                <w:lang w:val="en-US" w:eastAsia="zh-CN"/>
              </w:rPr>
              <w:t>202</w:t>
            </w:r>
            <w:r>
              <w:rPr>
                <w:rFonts w:hint="eastAsia"/>
                <w:color w:val="auto"/>
                <w:lang w:val="en-US" w:eastAsia="zh-CN"/>
              </w:rPr>
              <w:t>3</w:t>
            </w:r>
            <w:r>
              <w:rPr>
                <w:rFonts w:hint="default"/>
                <w:color w:val="auto"/>
                <w:lang w:val="en-US" w:eastAsia="zh-CN"/>
              </w:rPr>
              <w:t>年</w:t>
            </w:r>
            <w:r>
              <w:rPr>
                <w:rFonts w:hint="eastAsia"/>
                <w:color w:val="auto"/>
                <w:lang w:val="en-US" w:eastAsia="zh-CN"/>
              </w:rPr>
              <w:t>10</w:t>
            </w:r>
            <w:r>
              <w:rPr>
                <w:rFonts w:hint="default"/>
                <w:color w:val="auto"/>
                <w:lang w:val="en-US" w:eastAsia="zh-CN"/>
              </w:rPr>
              <w:t>月</w:t>
            </w:r>
            <w:r>
              <w:rPr>
                <w:rFonts w:hint="eastAsia"/>
                <w:color w:val="auto"/>
                <w:lang w:val="en-US" w:eastAsia="zh-CN"/>
              </w:rPr>
              <w:t>23</w:t>
            </w:r>
            <w:r>
              <w:rPr>
                <w:rFonts w:hint="default"/>
                <w:color w:val="auto"/>
                <w:lang w:val="en-US" w:eastAsia="zh-CN"/>
              </w:rPr>
              <w:t>日</w:t>
            </w:r>
            <w:r>
              <w:rPr>
                <w:rFonts w:hint="eastAsia"/>
                <w:color w:val="auto"/>
                <w:lang w:val="en-US" w:eastAsia="zh-CN"/>
              </w:rPr>
              <w:t>~10</w:t>
            </w:r>
            <w:r>
              <w:rPr>
                <w:rFonts w:hint="default"/>
                <w:color w:val="auto"/>
                <w:lang w:val="en-US" w:eastAsia="zh-CN"/>
              </w:rPr>
              <w:t>月</w:t>
            </w:r>
            <w:r>
              <w:rPr>
                <w:rFonts w:hint="eastAsia"/>
                <w:color w:val="auto"/>
                <w:lang w:val="en-US" w:eastAsia="zh-CN"/>
              </w:rPr>
              <w:t>24</w:t>
            </w:r>
            <w:r>
              <w:rPr>
                <w:rFonts w:hint="default"/>
                <w:color w:val="auto"/>
                <w:lang w:val="en-US" w:eastAsia="zh-CN"/>
              </w:rPr>
              <w:t>日，连续两天，每天昼夜各一次。</w:t>
            </w:r>
          </w:p>
          <w:p w14:paraId="251956F5">
            <w:pPr>
              <w:pStyle w:val="29"/>
              <w:bidi w:val="0"/>
              <w:rPr>
                <w:color w:val="auto"/>
              </w:rPr>
            </w:pPr>
            <w:r>
              <w:rPr>
                <w:rFonts w:hint="eastAsia"/>
                <w:color w:val="auto"/>
                <w:lang w:val="en-US" w:eastAsia="zh-CN"/>
              </w:rPr>
              <w:t>（3）</w:t>
            </w:r>
            <w:r>
              <w:rPr>
                <w:rFonts w:hint="default"/>
                <w:color w:val="auto"/>
                <w:lang w:val="en-US" w:eastAsia="zh-CN"/>
              </w:rPr>
              <w:t>监测结果</w:t>
            </w:r>
          </w:p>
          <w:p w14:paraId="1D2A35B2">
            <w:pPr>
              <w:pStyle w:val="29"/>
              <w:bidi w:val="0"/>
              <w:rPr>
                <w:color w:val="auto"/>
              </w:rPr>
            </w:pPr>
            <w:r>
              <w:rPr>
                <w:rFonts w:hint="default"/>
                <w:color w:val="auto"/>
                <w:lang w:val="en-US" w:eastAsia="zh-CN"/>
              </w:rPr>
              <w:t>监测结果见表</w:t>
            </w:r>
            <w:r>
              <w:rPr>
                <w:rFonts w:hint="eastAsia"/>
                <w:color w:val="auto"/>
                <w:lang w:val="en-US" w:eastAsia="zh-CN"/>
              </w:rPr>
              <w:t>3-5</w:t>
            </w:r>
            <w:r>
              <w:rPr>
                <w:rFonts w:hint="default"/>
                <w:color w:val="auto"/>
                <w:lang w:val="en-US" w:eastAsia="zh-CN"/>
              </w:rPr>
              <w:t>。</w:t>
            </w:r>
          </w:p>
          <w:p w14:paraId="3B96251A">
            <w:pPr>
              <w:pStyle w:val="30"/>
              <w:bidi w:val="0"/>
              <w:rPr>
                <w:color w:val="auto"/>
              </w:rPr>
            </w:pPr>
            <w:r>
              <w:rPr>
                <w:rFonts w:hint="default"/>
                <w:color w:val="auto"/>
                <w:lang w:val="en-US" w:eastAsia="zh-CN"/>
              </w:rPr>
              <w:t>表</w:t>
            </w:r>
            <w:r>
              <w:rPr>
                <w:rFonts w:hint="eastAsia"/>
                <w:color w:val="auto"/>
                <w:lang w:val="en-US" w:eastAsia="zh-CN"/>
              </w:rPr>
              <w:t xml:space="preserve">3-5  </w:t>
            </w:r>
            <w:r>
              <w:rPr>
                <w:rFonts w:hint="default"/>
                <w:color w:val="auto"/>
                <w:lang w:val="en-US" w:eastAsia="zh-CN"/>
              </w:rPr>
              <w:t>声环境现状监测结果</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5"/>
              <w:gridCol w:w="636"/>
              <w:gridCol w:w="633"/>
              <w:gridCol w:w="634"/>
              <w:gridCol w:w="635"/>
              <w:gridCol w:w="753"/>
            </w:tblGrid>
            <w:tr w14:paraId="58EC4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vMerge w:val="restart"/>
                  <w:tcBorders>
                    <w:top w:val="single" w:color="auto" w:sz="12" w:space="0"/>
                    <w:left w:val="nil"/>
                  </w:tcBorders>
                  <w:vAlign w:val="center"/>
                </w:tcPr>
                <w:p w14:paraId="53EA254A">
                  <w:pPr>
                    <w:pStyle w:val="44"/>
                    <w:bidi w:val="0"/>
                    <w:rPr>
                      <w:color w:val="auto"/>
                    </w:rPr>
                  </w:pPr>
                  <w:r>
                    <w:rPr>
                      <w:color w:val="auto"/>
                      <w:lang w:val="en-US" w:eastAsia="zh-CN"/>
                    </w:rPr>
                    <w:t>监测点位</w:t>
                  </w:r>
                </w:p>
              </w:tc>
              <w:tc>
                <w:tcPr>
                  <w:tcW w:w="1267" w:type="dxa"/>
                  <w:gridSpan w:val="2"/>
                  <w:tcBorders>
                    <w:top w:val="single" w:color="auto" w:sz="12" w:space="0"/>
                  </w:tcBorders>
                  <w:vAlign w:val="center"/>
                </w:tcPr>
                <w:p w14:paraId="14284212">
                  <w:pPr>
                    <w:pStyle w:val="44"/>
                    <w:bidi w:val="0"/>
                    <w:rPr>
                      <w:rFonts w:hint="default"/>
                      <w:color w:val="auto"/>
                      <w:lang w:val="en-US" w:eastAsia="zh-CN"/>
                    </w:rPr>
                  </w:pPr>
                  <w:r>
                    <w:rPr>
                      <w:rFonts w:hint="eastAsia"/>
                      <w:color w:val="auto"/>
                      <w:lang w:val="en-US" w:eastAsia="zh-CN"/>
                    </w:rPr>
                    <w:t>2024.10.23</w:t>
                  </w:r>
                </w:p>
              </w:tc>
              <w:tc>
                <w:tcPr>
                  <w:tcW w:w="1267" w:type="dxa"/>
                  <w:gridSpan w:val="2"/>
                  <w:tcBorders>
                    <w:top w:val="single" w:color="auto" w:sz="12" w:space="0"/>
                  </w:tcBorders>
                  <w:vAlign w:val="center"/>
                </w:tcPr>
                <w:p w14:paraId="0E043C44">
                  <w:pPr>
                    <w:pStyle w:val="44"/>
                    <w:bidi w:val="0"/>
                    <w:rPr>
                      <w:rFonts w:hint="default"/>
                      <w:color w:val="auto"/>
                      <w:lang w:val="en-US" w:eastAsia="zh-CN"/>
                    </w:rPr>
                  </w:pPr>
                  <w:r>
                    <w:rPr>
                      <w:rFonts w:hint="eastAsia"/>
                      <w:color w:val="auto"/>
                      <w:lang w:val="en-US" w:eastAsia="zh-CN"/>
                    </w:rPr>
                    <w:t>2024.10.24</w:t>
                  </w:r>
                </w:p>
              </w:tc>
              <w:tc>
                <w:tcPr>
                  <w:tcW w:w="753" w:type="dxa"/>
                  <w:vMerge w:val="restart"/>
                  <w:tcBorders>
                    <w:top w:val="single" w:color="auto" w:sz="12" w:space="0"/>
                    <w:right w:val="nil"/>
                  </w:tcBorders>
                  <w:vAlign w:val="center"/>
                </w:tcPr>
                <w:p w14:paraId="229599F2">
                  <w:pPr>
                    <w:pStyle w:val="44"/>
                    <w:bidi w:val="0"/>
                    <w:rPr>
                      <w:color w:val="auto"/>
                    </w:rPr>
                  </w:pPr>
                  <w:r>
                    <w:rPr>
                      <w:color w:val="auto"/>
                      <w:lang w:val="en-US" w:eastAsia="zh-CN"/>
                    </w:rPr>
                    <w:t>单位</w:t>
                  </w:r>
                </w:p>
              </w:tc>
            </w:tr>
            <w:tr w14:paraId="70732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vMerge w:val="continue"/>
                  <w:tcBorders>
                    <w:left w:val="nil"/>
                  </w:tcBorders>
                  <w:vAlign w:val="center"/>
                </w:tcPr>
                <w:p w14:paraId="43B5A908">
                  <w:pPr>
                    <w:pStyle w:val="44"/>
                    <w:bidi w:val="0"/>
                    <w:rPr>
                      <w:color w:val="auto"/>
                    </w:rPr>
                  </w:pPr>
                </w:p>
              </w:tc>
              <w:tc>
                <w:tcPr>
                  <w:tcW w:w="636" w:type="dxa"/>
                  <w:vAlign w:val="center"/>
                </w:tcPr>
                <w:p w14:paraId="4D9D223C">
                  <w:pPr>
                    <w:pStyle w:val="44"/>
                    <w:bidi w:val="0"/>
                    <w:rPr>
                      <w:color w:val="auto"/>
                    </w:rPr>
                  </w:pPr>
                  <w:r>
                    <w:rPr>
                      <w:color w:val="auto"/>
                      <w:lang w:val="en-US" w:eastAsia="zh-CN"/>
                    </w:rPr>
                    <w:t>昼间</w:t>
                  </w:r>
                </w:p>
              </w:tc>
              <w:tc>
                <w:tcPr>
                  <w:tcW w:w="633" w:type="dxa"/>
                  <w:vAlign w:val="center"/>
                </w:tcPr>
                <w:p w14:paraId="4028A6CA">
                  <w:pPr>
                    <w:pStyle w:val="44"/>
                    <w:bidi w:val="0"/>
                    <w:rPr>
                      <w:color w:val="auto"/>
                    </w:rPr>
                  </w:pPr>
                  <w:r>
                    <w:rPr>
                      <w:color w:val="auto"/>
                      <w:lang w:val="en-US" w:eastAsia="zh-CN"/>
                    </w:rPr>
                    <w:t>夜间</w:t>
                  </w:r>
                </w:p>
              </w:tc>
              <w:tc>
                <w:tcPr>
                  <w:tcW w:w="634" w:type="dxa"/>
                  <w:vAlign w:val="center"/>
                </w:tcPr>
                <w:p w14:paraId="22B98A37">
                  <w:pPr>
                    <w:pStyle w:val="44"/>
                    <w:bidi w:val="0"/>
                    <w:rPr>
                      <w:color w:val="auto"/>
                    </w:rPr>
                  </w:pPr>
                  <w:r>
                    <w:rPr>
                      <w:color w:val="auto"/>
                      <w:lang w:val="en-US" w:eastAsia="zh-CN"/>
                    </w:rPr>
                    <w:t>昼间</w:t>
                  </w:r>
                </w:p>
              </w:tc>
              <w:tc>
                <w:tcPr>
                  <w:tcW w:w="635" w:type="dxa"/>
                  <w:vAlign w:val="center"/>
                </w:tcPr>
                <w:p w14:paraId="64689DBF">
                  <w:pPr>
                    <w:pStyle w:val="44"/>
                    <w:bidi w:val="0"/>
                    <w:rPr>
                      <w:color w:val="auto"/>
                    </w:rPr>
                  </w:pPr>
                  <w:r>
                    <w:rPr>
                      <w:rFonts w:hint="eastAsia"/>
                      <w:color w:val="auto"/>
                      <w:lang w:val="en-US" w:eastAsia="zh-CN"/>
                    </w:rPr>
                    <w:t>夜间</w:t>
                  </w:r>
                </w:p>
              </w:tc>
              <w:tc>
                <w:tcPr>
                  <w:tcW w:w="753" w:type="dxa"/>
                  <w:vMerge w:val="continue"/>
                  <w:tcBorders>
                    <w:right w:val="nil"/>
                  </w:tcBorders>
                  <w:vAlign w:val="center"/>
                </w:tcPr>
                <w:p w14:paraId="598E965D">
                  <w:pPr>
                    <w:pStyle w:val="44"/>
                    <w:bidi w:val="0"/>
                    <w:rPr>
                      <w:color w:val="auto"/>
                    </w:rPr>
                  </w:pPr>
                </w:p>
              </w:tc>
            </w:tr>
            <w:tr w14:paraId="1C88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tcBorders>
                    <w:left w:val="nil"/>
                  </w:tcBorders>
                </w:tcPr>
                <w:p w14:paraId="12A9A723">
                  <w:pPr>
                    <w:keepNext w:val="0"/>
                    <w:keepLines w:val="0"/>
                    <w:widowControl w:val="0"/>
                    <w:suppressLineNumbers w:val="0"/>
                    <w:spacing w:before="28" w:beforeAutospacing="0" w:after="0" w:afterAutospacing="0" w:line="240" w:lineRule="auto"/>
                    <w:ind w:left="0" w:leftChars="0" w:right="0" w:rightChars="0"/>
                    <w:jc w:val="center"/>
                    <w:rPr>
                      <w:color w:val="auto"/>
                    </w:rPr>
                  </w:pPr>
                  <w:r>
                    <w:rPr>
                      <w:rFonts w:hint="eastAsia" w:ascii="Times New Roman" w:hAnsi="Times New Roman" w:cs="Times New Roman"/>
                      <w:b/>
                      <w:bCs/>
                      <w:color w:val="auto"/>
                      <w:kern w:val="2"/>
                      <w:sz w:val="21"/>
                      <w:szCs w:val="21"/>
                      <w:highlight w:val="none"/>
                      <w:lang w:val="en-US" w:eastAsia="zh-CN" w:bidi="ar-SA"/>
                    </w:rPr>
                    <w:t>东侧敏感目标（E130.30773908，N46.86312320）</w:t>
                  </w:r>
                </w:p>
              </w:tc>
              <w:tc>
                <w:tcPr>
                  <w:tcW w:w="636" w:type="dxa"/>
                  <w:vAlign w:val="center"/>
                </w:tcPr>
                <w:p w14:paraId="1A728263">
                  <w:pPr>
                    <w:pStyle w:val="44"/>
                    <w:bidi w:val="0"/>
                    <w:rPr>
                      <w:rFonts w:hint="default"/>
                      <w:color w:val="auto"/>
                      <w:lang w:val="en-US" w:eastAsia="zh-CN"/>
                    </w:rPr>
                  </w:pPr>
                  <w:r>
                    <w:rPr>
                      <w:rFonts w:hint="eastAsia"/>
                      <w:color w:val="auto"/>
                      <w:lang w:val="en-US" w:eastAsia="zh-CN"/>
                    </w:rPr>
                    <w:t>48</w:t>
                  </w:r>
                </w:p>
              </w:tc>
              <w:tc>
                <w:tcPr>
                  <w:tcW w:w="633" w:type="dxa"/>
                  <w:vAlign w:val="center"/>
                </w:tcPr>
                <w:p w14:paraId="2BC5DC9D">
                  <w:pPr>
                    <w:pStyle w:val="44"/>
                    <w:bidi w:val="0"/>
                    <w:rPr>
                      <w:rFonts w:hint="default"/>
                      <w:color w:val="auto"/>
                      <w:lang w:val="en-US" w:eastAsia="zh-CN"/>
                    </w:rPr>
                  </w:pPr>
                  <w:r>
                    <w:rPr>
                      <w:rFonts w:hint="eastAsia"/>
                      <w:color w:val="auto"/>
                      <w:lang w:val="en-US" w:eastAsia="zh-CN"/>
                    </w:rPr>
                    <w:t>41</w:t>
                  </w:r>
                </w:p>
              </w:tc>
              <w:tc>
                <w:tcPr>
                  <w:tcW w:w="634" w:type="dxa"/>
                  <w:vAlign w:val="center"/>
                </w:tcPr>
                <w:p w14:paraId="7E47DD32">
                  <w:pPr>
                    <w:pStyle w:val="44"/>
                    <w:bidi w:val="0"/>
                    <w:rPr>
                      <w:rFonts w:hint="default"/>
                      <w:color w:val="auto"/>
                      <w:lang w:val="en-US" w:eastAsia="zh-CN"/>
                    </w:rPr>
                  </w:pPr>
                  <w:r>
                    <w:rPr>
                      <w:rFonts w:hint="eastAsia"/>
                      <w:color w:val="auto"/>
                      <w:lang w:val="en-US" w:eastAsia="zh-CN"/>
                    </w:rPr>
                    <w:t>47</w:t>
                  </w:r>
                </w:p>
              </w:tc>
              <w:tc>
                <w:tcPr>
                  <w:tcW w:w="635" w:type="dxa"/>
                  <w:vAlign w:val="center"/>
                </w:tcPr>
                <w:p w14:paraId="2DFC9203">
                  <w:pPr>
                    <w:pStyle w:val="44"/>
                    <w:bidi w:val="0"/>
                    <w:rPr>
                      <w:rFonts w:hint="default"/>
                      <w:color w:val="auto"/>
                      <w:lang w:val="en-US" w:eastAsia="zh-CN"/>
                    </w:rPr>
                  </w:pPr>
                  <w:r>
                    <w:rPr>
                      <w:rFonts w:hint="eastAsia"/>
                      <w:color w:val="auto"/>
                      <w:lang w:val="en-US" w:eastAsia="zh-CN"/>
                    </w:rPr>
                    <w:t>42</w:t>
                  </w:r>
                </w:p>
              </w:tc>
              <w:tc>
                <w:tcPr>
                  <w:tcW w:w="753" w:type="dxa"/>
                  <w:vMerge w:val="restart"/>
                  <w:tcBorders>
                    <w:right w:val="nil"/>
                  </w:tcBorders>
                  <w:vAlign w:val="center"/>
                </w:tcPr>
                <w:p w14:paraId="1E823D72">
                  <w:pPr>
                    <w:pStyle w:val="44"/>
                    <w:bidi w:val="0"/>
                    <w:rPr>
                      <w:color w:val="auto"/>
                    </w:rPr>
                  </w:pPr>
                  <w:r>
                    <w:rPr>
                      <w:rFonts w:hint="default"/>
                      <w:color w:val="auto"/>
                      <w:lang w:val="en-US" w:eastAsia="zh-CN"/>
                    </w:rPr>
                    <w:t>dB(A)</w:t>
                  </w:r>
                </w:p>
              </w:tc>
            </w:tr>
            <w:tr w14:paraId="012DE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tcBorders>
                    <w:left w:val="nil"/>
                  </w:tcBorders>
                </w:tcPr>
                <w:p w14:paraId="21A82964">
                  <w:pPr>
                    <w:keepNext w:val="0"/>
                    <w:keepLines w:val="0"/>
                    <w:widowControl w:val="0"/>
                    <w:suppressLineNumbers w:val="0"/>
                    <w:spacing w:before="28" w:beforeAutospacing="0" w:after="0" w:afterAutospacing="0" w:line="240" w:lineRule="auto"/>
                    <w:ind w:left="0" w:leftChars="0" w:right="0" w:rightChars="0"/>
                    <w:jc w:val="center"/>
                    <w:rPr>
                      <w:color w:val="auto"/>
                    </w:rPr>
                  </w:pPr>
                  <w:r>
                    <w:rPr>
                      <w:rFonts w:hint="eastAsia" w:ascii="Times New Roman" w:hAnsi="Times New Roman" w:cs="Times New Roman"/>
                      <w:b/>
                      <w:bCs/>
                      <w:color w:val="auto"/>
                      <w:kern w:val="2"/>
                      <w:sz w:val="21"/>
                      <w:szCs w:val="21"/>
                      <w:highlight w:val="none"/>
                      <w:lang w:val="en-US" w:eastAsia="zh-CN" w:bidi="ar-SA"/>
                    </w:rPr>
                    <w:t>东侧敏感目标（E130.30788416，N46.86266470）</w:t>
                  </w:r>
                </w:p>
              </w:tc>
              <w:tc>
                <w:tcPr>
                  <w:tcW w:w="636" w:type="dxa"/>
                  <w:vAlign w:val="center"/>
                </w:tcPr>
                <w:p w14:paraId="6AA47C5E">
                  <w:pPr>
                    <w:pStyle w:val="44"/>
                    <w:bidi w:val="0"/>
                    <w:rPr>
                      <w:rFonts w:hint="default"/>
                      <w:color w:val="auto"/>
                      <w:lang w:val="en-US" w:eastAsia="zh-CN"/>
                    </w:rPr>
                  </w:pPr>
                  <w:r>
                    <w:rPr>
                      <w:rFonts w:hint="eastAsia"/>
                      <w:color w:val="auto"/>
                      <w:lang w:val="en-US" w:eastAsia="zh-CN"/>
                    </w:rPr>
                    <w:t>47</w:t>
                  </w:r>
                </w:p>
              </w:tc>
              <w:tc>
                <w:tcPr>
                  <w:tcW w:w="633" w:type="dxa"/>
                  <w:vAlign w:val="center"/>
                </w:tcPr>
                <w:p w14:paraId="10B0D136">
                  <w:pPr>
                    <w:pStyle w:val="44"/>
                    <w:bidi w:val="0"/>
                    <w:rPr>
                      <w:rFonts w:hint="default"/>
                      <w:color w:val="auto"/>
                      <w:lang w:val="en-US" w:eastAsia="zh-CN"/>
                    </w:rPr>
                  </w:pPr>
                  <w:r>
                    <w:rPr>
                      <w:rFonts w:hint="eastAsia"/>
                      <w:color w:val="auto"/>
                      <w:lang w:val="en-US" w:eastAsia="zh-CN"/>
                    </w:rPr>
                    <w:t>40</w:t>
                  </w:r>
                </w:p>
              </w:tc>
              <w:tc>
                <w:tcPr>
                  <w:tcW w:w="634" w:type="dxa"/>
                  <w:vAlign w:val="center"/>
                </w:tcPr>
                <w:p w14:paraId="289729AD">
                  <w:pPr>
                    <w:pStyle w:val="44"/>
                    <w:bidi w:val="0"/>
                    <w:rPr>
                      <w:rFonts w:hint="default"/>
                      <w:color w:val="auto"/>
                      <w:lang w:val="en-US" w:eastAsia="zh-CN"/>
                    </w:rPr>
                  </w:pPr>
                  <w:r>
                    <w:rPr>
                      <w:rFonts w:hint="eastAsia"/>
                      <w:color w:val="auto"/>
                      <w:lang w:val="en-US" w:eastAsia="zh-CN"/>
                    </w:rPr>
                    <w:t>45</w:t>
                  </w:r>
                </w:p>
              </w:tc>
              <w:tc>
                <w:tcPr>
                  <w:tcW w:w="635" w:type="dxa"/>
                  <w:vAlign w:val="center"/>
                </w:tcPr>
                <w:p w14:paraId="57AFA5BC">
                  <w:pPr>
                    <w:pStyle w:val="44"/>
                    <w:bidi w:val="0"/>
                    <w:rPr>
                      <w:rFonts w:hint="default"/>
                      <w:color w:val="auto"/>
                      <w:lang w:val="en-US" w:eastAsia="zh-CN"/>
                    </w:rPr>
                  </w:pPr>
                  <w:r>
                    <w:rPr>
                      <w:rFonts w:hint="eastAsia"/>
                      <w:color w:val="auto"/>
                      <w:lang w:val="en-US" w:eastAsia="zh-CN"/>
                    </w:rPr>
                    <w:t>41</w:t>
                  </w:r>
                </w:p>
              </w:tc>
              <w:tc>
                <w:tcPr>
                  <w:tcW w:w="753" w:type="dxa"/>
                  <w:vMerge w:val="continue"/>
                  <w:tcBorders>
                    <w:right w:val="nil"/>
                  </w:tcBorders>
                  <w:vAlign w:val="center"/>
                </w:tcPr>
                <w:p w14:paraId="36B281E8">
                  <w:pPr>
                    <w:pStyle w:val="4"/>
                    <w:bidi w:val="0"/>
                    <w:jc w:val="center"/>
                    <w:rPr>
                      <w:color w:val="auto"/>
                      <w:highlight w:val="none"/>
                      <w:vertAlign w:val="baseline"/>
                    </w:rPr>
                  </w:pPr>
                </w:p>
              </w:tc>
            </w:tr>
            <w:tr w14:paraId="65D72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tcBorders>
                    <w:left w:val="nil"/>
                  </w:tcBorders>
                </w:tcPr>
                <w:p w14:paraId="639E1007">
                  <w:pPr>
                    <w:keepNext w:val="0"/>
                    <w:keepLines w:val="0"/>
                    <w:widowControl w:val="0"/>
                    <w:suppressLineNumbers w:val="0"/>
                    <w:spacing w:before="28" w:beforeAutospacing="0" w:after="0" w:afterAutospacing="0" w:line="240" w:lineRule="auto"/>
                    <w:ind w:left="0" w:leftChars="0" w:right="0" w:rightChars="0"/>
                    <w:jc w:val="center"/>
                    <w:rPr>
                      <w:color w:val="auto"/>
                    </w:rPr>
                  </w:pPr>
                  <w:r>
                    <w:rPr>
                      <w:rFonts w:hint="eastAsia" w:ascii="Times New Roman" w:hAnsi="Times New Roman" w:cs="Times New Roman"/>
                      <w:b/>
                      <w:bCs/>
                      <w:color w:val="auto"/>
                      <w:kern w:val="2"/>
                      <w:sz w:val="21"/>
                      <w:szCs w:val="21"/>
                      <w:highlight w:val="none"/>
                      <w:lang w:val="en-US" w:eastAsia="zh-CN" w:bidi="ar-SA"/>
                    </w:rPr>
                    <w:t>东侧敏感目标（E130.30797564，N46.86311257）</w:t>
                  </w:r>
                </w:p>
              </w:tc>
              <w:tc>
                <w:tcPr>
                  <w:tcW w:w="636" w:type="dxa"/>
                  <w:vAlign w:val="center"/>
                </w:tcPr>
                <w:p w14:paraId="69641261">
                  <w:pPr>
                    <w:pStyle w:val="44"/>
                    <w:bidi w:val="0"/>
                    <w:rPr>
                      <w:rFonts w:hint="default"/>
                      <w:color w:val="auto"/>
                      <w:lang w:val="en-US" w:eastAsia="zh-CN"/>
                    </w:rPr>
                  </w:pPr>
                  <w:r>
                    <w:rPr>
                      <w:rFonts w:hint="eastAsia"/>
                      <w:color w:val="auto"/>
                      <w:lang w:val="en-US" w:eastAsia="zh-CN"/>
                    </w:rPr>
                    <w:t>49</w:t>
                  </w:r>
                </w:p>
              </w:tc>
              <w:tc>
                <w:tcPr>
                  <w:tcW w:w="633" w:type="dxa"/>
                  <w:vAlign w:val="center"/>
                </w:tcPr>
                <w:p w14:paraId="42B53E1B">
                  <w:pPr>
                    <w:pStyle w:val="44"/>
                    <w:bidi w:val="0"/>
                    <w:rPr>
                      <w:rFonts w:hint="default"/>
                      <w:color w:val="auto"/>
                      <w:lang w:val="en-US" w:eastAsia="zh-CN"/>
                    </w:rPr>
                  </w:pPr>
                  <w:r>
                    <w:rPr>
                      <w:rFonts w:hint="eastAsia"/>
                      <w:color w:val="auto"/>
                      <w:lang w:val="en-US" w:eastAsia="zh-CN"/>
                    </w:rPr>
                    <w:t>41</w:t>
                  </w:r>
                </w:p>
              </w:tc>
              <w:tc>
                <w:tcPr>
                  <w:tcW w:w="634" w:type="dxa"/>
                  <w:vAlign w:val="center"/>
                </w:tcPr>
                <w:p w14:paraId="6C5297D2">
                  <w:pPr>
                    <w:pStyle w:val="44"/>
                    <w:bidi w:val="0"/>
                    <w:rPr>
                      <w:rFonts w:hint="default"/>
                      <w:color w:val="auto"/>
                      <w:lang w:val="en-US" w:eastAsia="zh-CN"/>
                    </w:rPr>
                  </w:pPr>
                  <w:r>
                    <w:rPr>
                      <w:rFonts w:hint="eastAsia"/>
                      <w:color w:val="auto"/>
                      <w:lang w:val="en-US" w:eastAsia="zh-CN"/>
                    </w:rPr>
                    <w:t>47</w:t>
                  </w:r>
                </w:p>
              </w:tc>
              <w:tc>
                <w:tcPr>
                  <w:tcW w:w="635" w:type="dxa"/>
                  <w:vAlign w:val="center"/>
                </w:tcPr>
                <w:p w14:paraId="4AAC230D">
                  <w:pPr>
                    <w:pStyle w:val="44"/>
                    <w:bidi w:val="0"/>
                    <w:rPr>
                      <w:rFonts w:hint="default"/>
                      <w:color w:val="auto"/>
                      <w:lang w:val="en-US" w:eastAsia="zh-CN"/>
                    </w:rPr>
                  </w:pPr>
                  <w:r>
                    <w:rPr>
                      <w:rFonts w:hint="eastAsia"/>
                      <w:color w:val="auto"/>
                      <w:lang w:val="en-US" w:eastAsia="zh-CN"/>
                    </w:rPr>
                    <w:t>40</w:t>
                  </w:r>
                </w:p>
              </w:tc>
              <w:tc>
                <w:tcPr>
                  <w:tcW w:w="753" w:type="dxa"/>
                  <w:vMerge w:val="continue"/>
                  <w:tcBorders>
                    <w:right w:val="nil"/>
                  </w:tcBorders>
                  <w:vAlign w:val="center"/>
                </w:tcPr>
                <w:p w14:paraId="4B1EC696">
                  <w:pPr>
                    <w:pStyle w:val="4"/>
                    <w:bidi w:val="0"/>
                    <w:jc w:val="center"/>
                    <w:rPr>
                      <w:color w:val="auto"/>
                      <w:highlight w:val="none"/>
                      <w:vertAlign w:val="baseline"/>
                    </w:rPr>
                  </w:pPr>
                </w:p>
              </w:tc>
            </w:tr>
            <w:tr w14:paraId="529EE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tcBorders>
                    <w:left w:val="nil"/>
                  </w:tcBorders>
                </w:tcPr>
                <w:p w14:paraId="68C705A1">
                  <w:pPr>
                    <w:keepNext w:val="0"/>
                    <w:keepLines w:val="0"/>
                    <w:widowControl w:val="0"/>
                    <w:suppressLineNumbers w:val="0"/>
                    <w:spacing w:before="28" w:beforeAutospacing="0" w:after="0" w:afterAutospacing="0" w:line="240" w:lineRule="auto"/>
                    <w:ind w:left="0" w:leftChars="0" w:right="0" w:rightChars="0"/>
                    <w:jc w:val="center"/>
                    <w:rPr>
                      <w:color w:val="auto"/>
                    </w:rPr>
                  </w:pPr>
                  <w:r>
                    <w:rPr>
                      <w:rFonts w:hint="eastAsia" w:ascii="Times New Roman" w:hAnsi="Times New Roman" w:cs="Times New Roman"/>
                      <w:b/>
                      <w:bCs/>
                      <w:color w:val="auto"/>
                      <w:kern w:val="2"/>
                      <w:sz w:val="21"/>
                      <w:szCs w:val="21"/>
                      <w:highlight w:val="none"/>
                      <w:lang w:val="en-US" w:eastAsia="zh-CN" w:bidi="ar-SA"/>
                    </w:rPr>
                    <w:t>东侧敏感目标（E130.30794880，N46.86330703）</w:t>
                  </w:r>
                </w:p>
              </w:tc>
              <w:tc>
                <w:tcPr>
                  <w:tcW w:w="636" w:type="dxa"/>
                  <w:vAlign w:val="center"/>
                </w:tcPr>
                <w:p w14:paraId="493EAA78">
                  <w:pPr>
                    <w:pStyle w:val="44"/>
                    <w:bidi w:val="0"/>
                    <w:rPr>
                      <w:rFonts w:hint="default"/>
                      <w:color w:val="auto"/>
                      <w:lang w:val="en-US" w:eastAsia="zh-CN"/>
                    </w:rPr>
                  </w:pPr>
                  <w:r>
                    <w:rPr>
                      <w:rFonts w:hint="eastAsia"/>
                      <w:color w:val="auto"/>
                      <w:lang w:val="en-US" w:eastAsia="zh-CN"/>
                    </w:rPr>
                    <w:t>47</w:t>
                  </w:r>
                </w:p>
              </w:tc>
              <w:tc>
                <w:tcPr>
                  <w:tcW w:w="633" w:type="dxa"/>
                  <w:vAlign w:val="center"/>
                </w:tcPr>
                <w:p w14:paraId="1EC759F8">
                  <w:pPr>
                    <w:pStyle w:val="44"/>
                    <w:bidi w:val="0"/>
                    <w:rPr>
                      <w:rFonts w:hint="default"/>
                      <w:color w:val="auto"/>
                      <w:lang w:val="en-US" w:eastAsia="zh-CN"/>
                    </w:rPr>
                  </w:pPr>
                  <w:r>
                    <w:rPr>
                      <w:rFonts w:hint="eastAsia"/>
                      <w:color w:val="auto"/>
                      <w:lang w:val="en-US" w:eastAsia="zh-CN"/>
                    </w:rPr>
                    <w:t>42</w:t>
                  </w:r>
                </w:p>
              </w:tc>
              <w:tc>
                <w:tcPr>
                  <w:tcW w:w="634" w:type="dxa"/>
                  <w:vAlign w:val="center"/>
                </w:tcPr>
                <w:p w14:paraId="0BB0B763">
                  <w:pPr>
                    <w:pStyle w:val="44"/>
                    <w:bidi w:val="0"/>
                    <w:rPr>
                      <w:rFonts w:hint="default"/>
                      <w:color w:val="auto"/>
                      <w:lang w:val="en-US" w:eastAsia="zh-CN"/>
                    </w:rPr>
                  </w:pPr>
                  <w:r>
                    <w:rPr>
                      <w:rFonts w:hint="eastAsia"/>
                      <w:color w:val="auto"/>
                      <w:lang w:val="en-US" w:eastAsia="zh-CN"/>
                    </w:rPr>
                    <w:t>48</w:t>
                  </w:r>
                </w:p>
              </w:tc>
              <w:tc>
                <w:tcPr>
                  <w:tcW w:w="635" w:type="dxa"/>
                  <w:vAlign w:val="center"/>
                </w:tcPr>
                <w:p w14:paraId="5FC06736">
                  <w:pPr>
                    <w:pStyle w:val="44"/>
                    <w:bidi w:val="0"/>
                    <w:rPr>
                      <w:rFonts w:hint="default"/>
                      <w:color w:val="auto"/>
                      <w:lang w:val="en-US" w:eastAsia="zh-CN"/>
                    </w:rPr>
                  </w:pPr>
                  <w:r>
                    <w:rPr>
                      <w:rFonts w:hint="eastAsia"/>
                      <w:color w:val="auto"/>
                      <w:lang w:val="en-US" w:eastAsia="zh-CN"/>
                    </w:rPr>
                    <w:t>41</w:t>
                  </w:r>
                </w:p>
              </w:tc>
              <w:tc>
                <w:tcPr>
                  <w:tcW w:w="753" w:type="dxa"/>
                  <w:vMerge w:val="continue"/>
                  <w:tcBorders>
                    <w:right w:val="nil"/>
                  </w:tcBorders>
                  <w:vAlign w:val="center"/>
                </w:tcPr>
                <w:p w14:paraId="7041700C">
                  <w:pPr>
                    <w:pStyle w:val="4"/>
                    <w:bidi w:val="0"/>
                    <w:jc w:val="center"/>
                    <w:rPr>
                      <w:color w:val="auto"/>
                      <w:highlight w:val="none"/>
                      <w:vertAlign w:val="baseline"/>
                    </w:rPr>
                  </w:pPr>
                </w:p>
              </w:tc>
            </w:tr>
            <w:tr w14:paraId="06C79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5" w:type="dxa"/>
                  <w:tcBorders>
                    <w:left w:val="nil"/>
                    <w:bottom w:val="single" w:color="auto" w:sz="12" w:space="0"/>
                  </w:tcBorders>
                </w:tcPr>
                <w:p w14:paraId="320E4CB2">
                  <w:pPr>
                    <w:keepNext w:val="0"/>
                    <w:keepLines w:val="0"/>
                    <w:widowControl w:val="0"/>
                    <w:suppressLineNumbers w:val="0"/>
                    <w:spacing w:before="28" w:beforeAutospacing="0" w:after="0" w:afterAutospacing="0" w:line="240" w:lineRule="auto"/>
                    <w:ind w:left="0" w:leftChars="0" w:right="0" w:rightChars="0"/>
                    <w:jc w:val="center"/>
                    <w:rPr>
                      <w:rFonts w:hint="eastAsia"/>
                      <w:color w:val="auto"/>
                      <w:lang w:val="en-US" w:eastAsia="zh-CN"/>
                    </w:rPr>
                  </w:pPr>
                  <w:r>
                    <w:rPr>
                      <w:rFonts w:hint="eastAsia" w:ascii="Times New Roman" w:hAnsi="Times New Roman" w:cs="Times New Roman"/>
                      <w:b/>
                      <w:bCs/>
                      <w:color w:val="auto"/>
                      <w:kern w:val="2"/>
                      <w:sz w:val="21"/>
                      <w:szCs w:val="21"/>
                      <w:highlight w:val="none"/>
                      <w:lang w:val="en-US" w:eastAsia="zh-CN" w:bidi="ar-SA"/>
                    </w:rPr>
                    <w:t>东侧敏感目标（E130.30830358，N46.86290759）</w:t>
                  </w:r>
                </w:p>
              </w:tc>
              <w:tc>
                <w:tcPr>
                  <w:tcW w:w="636" w:type="dxa"/>
                  <w:tcBorders>
                    <w:bottom w:val="single" w:color="auto" w:sz="12" w:space="0"/>
                  </w:tcBorders>
                  <w:vAlign w:val="center"/>
                </w:tcPr>
                <w:p w14:paraId="465BAB0B">
                  <w:pPr>
                    <w:pStyle w:val="44"/>
                    <w:bidi w:val="0"/>
                    <w:rPr>
                      <w:rFonts w:hint="default"/>
                      <w:color w:val="auto"/>
                      <w:lang w:val="en-US" w:eastAsia="zh-CN"/>
                    </w:rPr>
                  </w:pPr>
                  <w:r>
                    <w:rPr>
                      <w:rFonts w:hint="eastAsia"/>
                      <w:color w:val="auto"/>
                      <w:lang w:val="en-US" w:eastAsia="zh-CN"/>
                    </w:rPr>
                    <w:t>48</w:t>
                  </w:r>
                </w:p>
              </w:tc>
              <w:tc>
                <w:tcPr>
                  <w:tcW w:w="633" w:type="dxa"/>
                  <w:tcBorders>
                    <w:bottom w:val="single" w:color="auto" w:sz="12" w:space="0"/>
                  </w:tcBorders>
                  <w:vAlign w:val="center"/>
                </w:tcPr>
                <w:p w14:paraId="01B097DC">
                  <w:pPr>
                    <w:pStyle w:val="44"/>
                    <w:bidi w:val="0"/>
                    <w:rPr>
                      <w:rFonts w:hint="default"/>
                      <w:color w:val="auto"/>
                      <w:lang w:val="en-US" w:eastAsia="zh-CN"/>
                    </w:rPr>
                  </w:pPr>
                  <w:r>
                    <w:rPr>
                      <w:rFonts w:hint="eastAsia"/>
                      <w:color w:val="auto"/>
                      <w:lang w:val="en-US" w:eastAsia="zh-CN"/>
                    </w:rPr>
                    <w:t>41</w:t>
                  </w:r>
                </w:p>
              </w:tc>
              <w:tc>
                <w:tcPr>
                  <w:tcW w:w="634" w:type="dxa"/>
                  <w:tcBorders>
                    <w:bottom w:val="single" w:color="auto" w:sz="12" w:space="0"/>
                  </w:tcBorders>
                  <w:vAlign w:val="center"/>
                </w:tcPr>
                <w:p w14:paraId="36282567">
                  <w:pPr>
                    <w:pStyle w:val="44"/>
                    <w:bidi w:val="0"/>
                    <w:rPr>
                      <w:rFonts w:hint="default"/>
                      <w:color w:val="auto"/>
                      <w:lang w:val="en-US" w:eastAsia="zh-CN"/>
                    </w:rPr>
                  </w:pPr>
                  <w:r>
                    <w:rPr>
                      <w:rFonts w:hint="eastAsia"/>
                      <w:color w:val="auto"/>
                      <w:lang w:val="en-US" w:eastAsia="zh-CN"/>
                    </w:rPr>
                    <w:t>47</w:t>
                  </w:r>
                </w:p>
              </w:tc>
              <w:tc>
                <w:tcPr>
                  <w:tcW w:w="635" w:type="dxa"/>
                  <w:tcBorders>
                    <w:bottom w:val="single" w:color="auto" w:sz="12" w:space="0"/>
                  </w:tcBorders>
                  <w:vAlign w:val="center"/>
                </w:tcPr>
                <w:p w14:paraId="3D86A715">
                  <w:pPr>
                    <w:pStyle w:val="44"/>
                    <w:bidi w:val="0"/>
                    <w:rPr>
                      <w:rFonts w:hint="default"/>
                      <w:color w:val="auto"/>
                      <w:lang w:val="en-US" w:eastAsia="zh-CN"/>
                    </w:rPr>
                  </w:pPr>
                  <w:r>
                    <w:rPr>
                      <w:rFonts w:hint="eastAsia"/>
                      <w:color w:val="auto"/>
                      <w:lang w:val="en-US" w:eastAsia="zh-CN"/>
                    </w:rPr>
                    <w:t>42</w:t>
                  </w:r>
                </w:p>
              </w:tc>
              <w:tc>
                <w:tcPr>
                  <w:tcW w:w="753" w:type="dxa"/>
                  <w:vMerge w:val="continue"/>
                  <w:tcBorders>
                    <w:bottom w:val="single" w:color="auto" w:sz="12" w:space="0"/>
                    <w:right w:val="nil"/>
                  </w:tcBorders>
                  <w:vAlign w:val="center"/>
                </w:tcPr>
                <w:p w14:paraId="2F96A896">
                  <w:pPr>
                    <w:pStyle w:val="4"/>
                    <w:numPr>
                      <w:ilvl w:val="0"/>
                      <w:numId w:val="0"/>
                    </w:numPr>
                    <w:bidi w:val="0"/>
                    <w:ind w:leftChars="0"/>
                    <w:jc w:val="both"/>
                    <w:outlineLvl w:val="9"/>
                    <w:rPr>
                      <w:color w:val="auto"/>
                      <w:highlight w:val="none"/>
                      <w:vertAlign w:val="baseline"/>
                    </w:rPr>
                  </w:pPr>
                </w:p>
              </w:tc>
            </w:tr>
          </w:tbl>
          <w:p w14:paraId="29A3CFFF">
            <w:pPr>
              <w:pStyle w:val="29"/>
              <w:bidi w:val="0"/>
              <w:rPr>
                <w:color w:val="auto"/>
              </w:rPr>
            </w:pPr>
            <w:r>
              <w:rPr>
                <w:rFonts w:hint="eastAsia"/>
                <w:color w:val="auto"/>
                <w:lang w:val="en-US" w:eastAsia="zh-CN"/>
              </w:rPr>
              <w:t>（4）</w:t>
            </w:r>
            <w:r>
              <w:rPr>
                <w:rFonts w:hint="default"/>
                <w:color w:val="auto"/>
                <w:lang w:val="en-US" w:eastAsia="zh-CN"/>
              </w:rPr>
              <w:t>评价标准</w:t>
            </w:r>
          </w:p>
          <w:p w14:paraId="657BA164">
            <w:pPr>
              <w:pStyle w:val="29"/>
              <w:bidi w:val="0"/>
              <w:rPr>
                <w:rFonts w:hint="eastAsia"/>
                <w:color w:val="auto"/>
                <w:lang w:val="en-US" w:eastAsia="zh-CN"/>
              </w:rPr>
            </w:pPr>
            <w:r>
              <w:rPr>
                <w:rFonts w:hint="default"/>
                <w:color w:val="auto"/>
                <w:lang w:val="en-US" w:eastAsia="zh-CN"/>
              </w:rPr>
              <w:t>本项目声环境功能区划为</w:t>
            </w:r>
            <w:r>
              <w:rPr>
                <w:rFonts w:hint="eastAsia"/>
                <w:color w:val="auto"/>
                <w:lang w:val="en-US" w:eastAsia="zh-CN"/>
              </w:rPr>
              <w:t>2类</w:t>
            </w:r>
            <w:r>
              <w:rPr>
                <w:rFonts w:hint="default"/>
                <w:color w:val="auto"/>
                <w:lang w:val="en-US" w:eastAsia="zh-CN"/>
              </w:rPr>
              <w:t>区，因此，评价标准采用</w:t>
            </w:r>
            <w:r>
              <w:rPr>
                <w:rFonts w:hint="eastAsia"/>
                <w:color w:val="auto"/>
                <w:lang w:val="en-US" w:eastAsia="zh-CN"/>
              </w:rPr>
              <w:t>《声环境质量标准》（</w:t>
            </w:r>
            <w:r>
              <w:rPr>
                <w:rFonts w:hint="default"/>
                <w:color w:val="auto"/>
                <w:lang w:val="en-US" w:eastAsia="zh-CN"/>
              </w:rPr>
              <w:t>GB3096-2008</w:t>
            </w:r>
            <w:r>
              <w:rPr>
                <w:rFonts w:hint="eastAsia"/>
                <w:color w:val="auto"/>
                <w:lang w:val="en-US" w:eastAsia="zh-CN"/>
              </w:rPr>
              <w:t>）中的2类标准</w:t>
            </w:r>
            <w:r>
              <w:rPr>
                <w:rFonts w:hint="default"/>
                <w:color w:val="auto"/>
                <w:lang w:val="en-US" w:eastAsia="zh-CN"/>
              </w:rPr>
              <w:t>，即：昼间</w:t>
            </w:r>
            <w:r>
              <w:rPr>
                <w:rFonts w:hint="eastAsia"/>
                <w:color w:val="auto"/>
                <w:lang w:val="en-US" w:eastAsia="zh-CN"/>
              </w:rPr>
              <w:t>60dB（</w:t>
            </w:r>
            <w:r>
              <w:rPr>
                <w:rFonts w:hint="default"/>
                <w:color w:val="auto"/>
                <w:lang w:val="en-US" w:eastAsia="zh-CN"/>
              </w:rPr>
              <w:t>A</w:t>
            </w:r>
            <w:r>
              <w:rPr>
                <w:rFonts w:hint="eastAsia"/>
                <w:color w:val="auto"/>
                <w:lang w:val="en-US" w:eastAsia="zh-CN"/>
              </w:rPr>
              <w:t>）</w:t>
            </w:r>
            <w:r>
              <w:rPr>
                <w:rFonts w:hint="default"/>
                <w:color w:val="auto"/>
                <w:lang w:val="en-US" w:eastAsia="zh-CN"/>
              </w:rPr>
              <w:t>，夜间</w:t>
            </w:r>
            <w:r>
              <w:rPr>
                <w:rFonts w:hint="eastAsia"/>
                <w:color w:val="auto"/>
                <w:lang w:val="en-US" w:eastAsia="zh-CN"/>
              </w:rPr>
              <w:t>50</w:t>
            </w:r>
            <w:r>
              <w:rPr>
                <w:rFonts w:hint="default"/>
                <w:color w:val="auto"/>
                <w:lang w:val="en-US" w:eastAsia="zh-CN"/>
              </w:rPr>
              <w:t>dB</w:t>
            </w:r>
            <w:r>
              <w:rPr>
                <w:rFonts w:hint="eastAsia"/>
                <w:color w:val="auto"/>
                <w:lang w:val="en-US" w:eastAsia="zh-CN"/>
              </w:rPr>
              <w:t>（</w:t>
            </w:r>
            <w:r>
              <w:rPr>
                <w:rFonts w:hint="default"/>
                <w:color w:val="auto"/>
                <w:lang w:val="en-US" w:eastAsia="zh-CN"/>
              </w:rPr>
              <w:t>A</w:t>
            </w:r>
            <w:r>
              <w:rPr>
                <w:rFonts w:hint="eastAsia"/>
                <w:color w:val="auto"/>
                <w:lang w:val="en-US" w:eastAsia="zh-CN"/>
              </w:rPr>
              <w:t>）。</w:t>
            </w:r>
          </w:p>
          <w:p w14:paraId="0A7A6683">
            <w:pPr>
              <w:pStyle w:val="29"/>
              <w:bidi w:val="0"/>
              <w:rPr>
                <w:rFonts w:hint="default"/>
                <w:color w:val="auto"/>
                <w:lang w:val="en-US" w:eastAsia="zh-CN"/>
              </w:rPr>
            </w:pPr>
            <w:r>
              <w:rPr>
                <w:rFonts w:hint="eastAsia"/>
                <w:color w:val="auto"/>
                <w:lang w:val="en-US" w:eastAsia="zh-CN"/>
              </w:rPr>
              <w:t>（5）结论</w:t>
            </w:r>
          </w:p>
          <w:p w14:paraId="3B58FC85">
            <w:pPr>
              <w:pStyle w:val="29"/>
              <w:bidi w:val="0"/>
              <w:rPr>
                <w:color w:val="auto"/>
              </w:rPr>
            </w:pPr>
            <w:r>
              <w:rPr>
                <w:color w:val="auto"/>
                <w:sz w:val="24"/>
              </w:rPr>
              <w:t>现状评价结果表明，</w:t>
            </w:r>
            <w:r>
              <w:rPr>
                <w:rFonts w:hint="default"/>
                <w:color w:val="auto"/>
                <w:lang w:val="en-US" w:eastAsia="zh-CN"/>
              </w:rPr>
              <w:t>监测点环境噪声昼夜值均满足</w:t>
            </w:r>
            <w:r>
              <w:rPr>
                <w:rFonts w:hint="eastAsia"/>
                <w:color w:val="auto"/>
                <w:lang w:val="en-US" w:eastAsia="zh-CN"/>
              </w:rPr>
              <w:t>《</w:t>
            </w:r>
            <w:r>
              <w:rPr>
                <w:rFonts w:hint="default"/>
                <w:color w:val="auto"/>
                <w:lang w:val="en-US" w:eastAsia="zh-CN"/>
              </w:rPr>
              <w:t>声环境质量标准</w:t>
            </w:r>
            <w:r>
              <w:rPr>
                <w:rFonts w:hint="eastAsia"/>
                <w:color w:val="auto"/>
                <w:lang w:val="en-US" w:eastAsia="zh-CN"/>
              </w:rPr>
              <w:t>》</w:t>
            </w:r>
            <w:r>
              <w:rPr>
                <w:rFonts w:hint="default"/>
                <w:color w:val="auto"/>
                <w:lang w:val="en-US" w:eastAsia="zh-CN"/>
              </w:rPr>
              <w:t>（GB3096-2008）中的</w:t>
            </w:r>
            <w:r>
              <w:rPr>
                <w:rFonts w:hint="eastAsia"/>
                <w:color w:val="auto"/>
                <w:lang w:val="en-US" w:eastAsia="zh-CN"/>
              </w:rPr>
              <w:t>2类</w:t>
            </w:r>
            <w:r>
              <w:rPr>
                <w:rFonts w:hint="default"/>
                <w:color w:val="auto"/>
                <w:lang w:val="en-US" w:eastAsia="zh-CN"/>
              </w:rPr>
              <w:t>标准。</w:t>
            </w:r>
          </w:p>
          <w:p w14:paraId="16D1B47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color w:val="auto"/>
              </w:rPr>
            </w:pPr>
            <w:r>
              <w:rPr>
                <w:color w:val="auto"/>
              </w:rPr>
              <w:drawing>
                <wp:inline distT="0" distB="0" distL="0" distR="0">
                  <wp:extent cx="4200525" cy="3296920"/>
                  <wp:effectExtent l="0" t="0" r="0" b="0"/>
                  <wp:docPr id="1038" name="图片 2"/>
                  <wp:cNvGraphicFramePr/>
                  <a:graphic xmlns:a="http://schemas.openxmlformats.org/drawingml/2006/main">
                    <a:graphicData uri="http://schemas.openxmlformats.org/drawingml/2006/picture">
                      <pic:pic xmlns:pic="http://schemas.openxmlformats.org/drawingml/2006/picture">
                        <pic:nvPicPr>
                          <pic:cNvPr id="1038" name="图片 2"/>
                          <pic:cNvPicPr/>
                        </pic:nvPicPr>
                        <pic:blipFill>
                          <a:blip r:embed="rId21" cstate="print"/>
                          <a:srcRect/>
                          <a:stretch>
                            <a:fillRect/>
                          </a:stretch>
                        </pic:blipFill>
                        <pic:spPr>
                          <a:xfrm>
                            <a:off x="0" y="0"/>
                            <a:ext cx="4200525" cy="3296920"/>
                          </a:xfrm>
                          <a:prstGeom prst="rect">
                            <a:avLst/>
                          </a:prstGeom>
                          <a:ln>
                            <a:noFill/>
                          </a:ln>
                        </pic:spPr>
                      </pic:pic>
                    </a:graphicData>
                  </a:graphic>
                </wp:inline>
              </w:drawing>
            </w:r>
          </w:p>
          <w:p w14:paraId="02BD06B0">
            <w:pPr>
              <w:pStyle w:val="30"/>
              <w:bidi w:val="0"/>
              <w:rPr>
                <w:color w:val="auto"/>
              </w:rPr>
            </w:pPr>
            <w:r>
              <w:rPr>
                <w:color w:val="auto"/>
              </w:rPr>
              <w:t>图3-</w:t>
            </w:r>
            <w:r>
              <w:rPr>
                <w:rFonts w:hint="eastAsia"/>
                <w:color w:val="auto"/>
                <w:lang w:val="en-US" w:eastAsia="zh-CN"/>
              </w:rPr>
              <w:t xml:space="preserve">2  </w:t>
            </w:r>
            <w:r>
              <w:rPr>
                <w:color w:val="auto"/>
              </w:rPr>
              <w:t>本项目监测布点图</w:t>
            </w:r>
          </w:p>
          <w:p w14:paraId="72F8FF8E">
            <w:pPr>
              <w:pStyle w:val="29"/>
              <w:numPr>
                <w:ilvl w:val="0"/>
                <w:numId w:val="4"/>
              </w:numPr>
              <w:bidi w:val="0"/>
              <w:rPr>
                <w:rFonts w:hint="default"/>
                <w:color w:val="auto"/>
                <w:lang w:val="en-US" w:eastAsia="zh-CN"/>
              </w:rPr>
            </w:pPr>
            <w:r>
              <w:rPr>
                <w:rFonts w:hint="eastAsia"/>
                <w:color w:val="auto"/>
                <w:lang w:eastAsia="zh-CN"/>
              </w:rPr>
              <w:t>生态环境</w:t>
            </w:r>
            <w:r>
              <w:rPr>
                <w:rFonts w:hint="eastAsia"/>
                <w:color w:val="auto"/>
                <w:lang w:val="en-US" w:eastAsia="zh-CN"/>
              </w:rPr>
              <w:t>现状</w:t>
            </w:r>
          </w:p>
          <w:p w14:paraId="0CBE02A9">
            <w:pPr>
              <w:pStyle w:val="29"/>
              <w:numPr>
                <w:ilvl w:val="0"/>
                <w:numId w:val="0"/>
              </w:numPr>
              <w:bidi w:val="0"/>
              <w:ind w:firstLine="480" w:firstLineChars="200"/>
              <w:rPr>
                <w:rFonts w:hint="default"/>
                <w:color w:val="auto"/>
                <w:lang w:val="en-US" w:eastAsia="zh-CN"/>
              </w:rPr>
            </w:pPr>
            <w:r>
              <w:rPr>
                <w:rFonts w:hint="eastAsia"/>
                <w:color w:val="FF0000"/>
                <w:lang w:val="en-US" w:eastAsia="zh-CN"/>
              </w:rPr>
              <w:t>本项目</w:t>
            </w:r>
            <w:r>
              <w:rPr>
                <w:rFonts w:hint="eastAsia" w:ascii="Times New Roman" w:hAnsi="Times New Roman" w:cs="Times New Roman"/>
                <w:color w:val="FF0000"/>
                <w:szCs w:val="21"/>
                <w:lang w:val="en-US" w:eastAsia="zh-CN"/>
              </w:rPr>
              <w:t>厂界</w:t>
            </w:r>
            <w:r>
              <w:rPr>
                <w:rFonts w:hint="eastAsia"/>
                <w:color w:val="FF0000"/>
              </w:rPr>
              <w:t>西侧为粮食仓储企业和秸秆综合利用企业，北侧为农田、东侧为养鱼池和居民区，南侧为坑塘和江北机械厂</w:t>
            </w:r>
            <w:r>
              <w:rPr>
                <w:rFonts w:hint="eastAsia"/>
                <w:color w:val="FF0000"/>
                <w:lang w:eastAsia="zh-CN"/>
              </w:rPr>
              <w:t>。</w:t>
            </w:r>
            <w:r>
              <w:rPr>
                <w:rFonts w:hint="eastAsia"/>
                <w:color w:val="FF0000"/>
                <w:lang w:val="en-US" w:eastAsia="zh-CN"/>
              </w:rPr>
              <w:t>本项目新增用地范围内</w:t>
            </w:r>
            <w:r>
              <w:rPr>
                <w:rFonts w:hint="eastAsia"/>
                <w:color w:val="FF0000"/>
              </w:rPr>
              <w:t>主要为农田生态系统</w:t>
            </w:r>
            <w:r>
              <w:rPr>
                <w:rFonts w:hint="eastAsia"/>
                <w:color w:val="FF0000"/>
                <w:lang w:eastAsia="zh-CN"/>
              </w:rPr>
              <w:t>，</w:t>
            </w:r>
            <w:r>
              <w:rPr>
                <w:rFonts w:hint="eastAsia"/>
                <w:color w:val="FF0000"/>
              </w:rPr>
              <w:t>种植农作物为玉米、水稻</w:t>
            </w:r>
            <w:r>
              <w:rPr>
                <w:rFonts w:hint="eastAsia"/>
                <w:color w:val="FF0000"/>
                <w:lang w:eastAsia="zh-CN"/>
              </w:rPr>
              <w:t>，</w:t>
            </w:r>
            <w:r>
              <w:rPr>
                <w:rFonts w:hint="eastAsia"/>
                <w:color w:val="FF0000"/>
              </w:rPr>
              <w:t>土地肥沃，土壤有机质含量高，且水资源较为丰富。</w:t>
            </w:r>
            <w:r>
              <w:rPr>
                <w:rFonts w:hint="eastAsia"/>
                <w:color w:val="FF0000"/>
                <w:lang w:val="en-US" w:eastAsia="zh-CN"/>
              </w:rPr>
              <w:t>新增用地范围内</w:t>
            </w:r>
            <w:r>
              <w:rPr>
                <w:rFonts w:hint="eastAsia"/>
                <w:color w:val="FF0000"/>
              </w:rPr>
              <w:t>无大型、珍稀、濒危及国家重点保护的野生动植物</w:t>
            </w:r>
            <w:r>
              <w:rPr>
                <w:rFonts w:hint="eastAsia"/>
                <w:color w:val="FF0000"/>
                <w:lang w:eastAsia="zh-CN"/>
              </w:rPr>
              <w:t>，</w:t>
            </w:r>
            <w:r>
              <w:rPr>
                <w:rFonts w:hint="eastAsia"/>
                <w:color w:val="FF0000"/>
              </w:rPr>
              <w:t>地势平坦，水土流失程度轻微。</w:t>
            </w:r>
          </w:p>
        </w:tc>
      </w:tr>
      <w:tr w14:paraId="64521A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535" w:type="dxa"/>
            <w:vAlign w:val="center"/>
          </w:tcPr>
          <w:p w14:paraId="40061DD3">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416B6749">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保护</w:t>
            </w:r>
          </w:p>
          <w:p w14:paraId="28111711">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目标</w:t>
            </w:r>
          </w:p>
        </w:tc>
        <w:tc>
          <w:tcPr>
            <w:tcW w:w="8465" w:type="dxa"/>
            <w:vAlign w:val="center"/>
          </w:tcPr>
          <w:p w14:paraId="10D3B828">
            <w:pPr>
              <w:pStyle w:val="29"/>
              <w:bidi w:val="0"/>
              <w:rPr>
                <w:color w:val="auto"/>
              </w:rPr>
            </w:pPr>
            <w:r>
              <w:rPr>
                <w:rFonts w:hint="eastAsia"/>
                <w:color w:val="auto"/>
                <w:lang w:val="en-US" w:eastAsia="zh-CN"/>
              </w:rPr>
              <w:t>一、大气环境保护目标</w:t>
            </w:r>
          </w:p>
          <w:p w14:paraId="1747F49D">
            <w:pPr>
              <w:pStyle w:val="29"/>
              <w:bidi w:val="0"/>
              <w:rPr>
                <w:color w:val="auto"/>
              </w:rPr>
            </w:pPr>
            <w:r>
              <w:rPr>
                <w:rFonts w:hint="eastAsia"/>
                <w:color w:val="auto"/>
                <w:lang w:val="en-US" w:eastAsia="zh-CN"/>
              </w:rPr>
              <w:t>根据《建设项目环境影响报告表编制技术指南》（污染影响类）及现状调查结果，本项目选址厂界外</w:t>
            </w:r>
            <w:r>
              <w:rPr>
                <w:rFonts w:hint="default"/>
                <w:color w:val="auto"/>
                <w:lang w:val="en-US" w:eastAsia="zh-CN"/>
              </w:rPr>
              <w:t>500m</w:t>
            </w:r>
            <w:r>
              <w:rPr>
                <w:rFonts w:hint="eastAsia"/>
                <w:color w:val="auto"/>
                <w:lang w:val="en-US" w:eastAsia="zh-CN"/>
              </w:rPr>
              <w:t>范围内存在大气环境保护目标，具体见表3-6。</w:t>
            </w:r>
          </w:p>
          <w:p w14:paraId="42365960">
            <w:pPr>
              <w:pStyle w:val="30"/>
              <w:bidi w:val="0"/>
              <w:rPr>
                <w:rFonts w:hint="eastAsia"/>
                <w:color w:val="auto"/>
                <w:lang w:val="en-US" w:eastAsia="zh-CN"/>
              </w:rPr>
            </w:pPr>
            <w:r>
              <w:rPr>
                <w:rFonts w:hint="eastAsia"/>
                <w:color w:val="auto"/>
                <w:lang w:val="en-US" w:eastAsia="zh-CN"/>
              </w:rPr>
              <w:t>表</w:t>
            </w:r>
            <w:r>
              <w:rPr>
                <w:color w:val="auto"/>
                <w:lang w:val="en-US" w:eastAsia="zh-CN"/>
              </w:rPr>
              <w:t>3-</w:t>
            </w:r>
            <w:r>
              <w:rPr>
                <w:rFonts w:hint="eastAsia"/>
                <w:color w:val="auto"/>
                <w:lang w:val="en-US" w:eastAsia="zh-CN"/>
              </w:rPr>
              <w:t xml:space="preserve">6 </w:t>
            </w:r>
            <w:r>
              <w:rPr>
                <w:color w:val="auto"/>
                <w:lang w:val="en-US" w:eastAsia="zh-CN"/>
              </w:rPr>
              <w:t xml:space="preserve"> </w:t>
            </w:r>
            <w:r>
              <w:rPr>
                <w:rFonts w:hint="eastAsia"/>
                <w:color w:val="auto"/>
                <w:lang w:val="en-US" w:eastAsia="zh-CN"/>
              </w:rPr>
              <w:t>大气环境保护目标</w:t>
            </w:r>
          </w:p>
          <w:tbl>
            <w:tblPr>
              <w:tblStyle w:val="2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518"/>
              <w:gridCol w:w="804"/>
              <w:gridCol w:w="1305"/>
              <w:gridCol w:w="1305"/>
              <w:gridCol w:w="600"/>
              <w:gridCol w:w="608"/>
              <w:gridCol w:w="936"/>
              <w:gridCol w:w="1110"/>
              <w:gridCol w:w="511"/>
              <w:gridCol w:w="544"/>
            </w:tblGrid>
            <w:tr w14:paraId="6EF66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18" w:type="dxa"/>
                  <w:vMerge w:val="restart"/>
                  <w:shd w:val="clear" w:color="auto" w:fill="FFFFFF"/>
                  <w:vAlign w:val="center"/>
                </w:tcPr>
                <w:p w14:paraId="239310E9">
                  <w:pPr>
                    <w:jc w:val="center"/>
                    <w:rPr>
                      <w:color w:val="auto"/>
                      <w:szCs w:val="21"/>
                    </w:rPr>
                  </w:pPr>
                  <w:r>
                    <w:rPr>
                      <w:color w:val="auto"/>
                      <w:szCs w:val="21"/>
                    </w:rPr>
                    <w:t>环境</w:t>
                  </w:r>
                </w:p>
                <w:p w14:paraId="78752A19">
                  <w:pPr>
                    <w:jc w:val="center"/>
                    <w:rPr>
                      <w:color w:val="auto"/>
                      <w:szCs w:val="21"/>
                    </w:rPr>
                  </w:pPr>
                  <w:r>
                    <w:rPr>
                      <w:color w:val="auto"/>
                      <w:szCs w:val="21"/>
                    </w:rPr>
                    <w:t>要素</w:t>
                  </w:r>
                </w:p>
              </w:tc>
              <w:tc>
                <w:tcPr>
                  <w:tcW w:w="804" w:type="dxa"/>
                  <w:vMerge w:val="restart"/>
                  <w:shd w:val="clear" w:color="auto" w:fill="FFFFFF"/>
                  <w:vAlign w:val="center"/>
                </w:tcPr>
                <w:p w14:paraId="0917DF69">
                  <w:pPr>
                    <w:jc w:val="center"/>
                    <w:rPr>
                      <w:color w:val="auto"/>
                      <w:szCs w:val="21"/>
                    </w:rPr>
                  </w:pPr>
                  <w:r>
                    <w:rPr>
                      <w:color w:val="auto"/>
                      <w:szCs w:val="21"/>
                    </w:rPr>
                    <w:t>名称</w:t>
                  </w:r>
                </w:p>
              </w:tc>
              <w:tc>
                <w:tcPr>
                  <w:tcW w:w="2610" w:type="dxa"/>
                  <w:gridSpan w:val="2"/>
                  <w:shd w:val="clear" w:color="auto" w:fill="auto"/>
                  <w:vAlign w:val="center"/>
                </w:tcPr>
                <w:p w14:paraId="2F44AE73">
                  <w:pPr>
                    <w:jc w:val="center"/>
                    <w:rPr>
                      <w:color w:val="auto"/>
                      <w:szCs w:val="21"/>
                    </w:rPr>
                  </w:pPr>
                  <w:r>
                    <w:rPr>
                      <w:color w:val="auto"/>
                      <w:szCs w:val="21"/>
                    </w:rPr>
                    <w:t>相对厂址坐标/m</w:t>
                  </w:r>
                </w:p>
              </w:tc>
              <w:tc>
                <w:tcPr>
                  <w:tcW w:w="600" w:type="dxa"/>
                  <w:vMerge w:val="restart"/>
                  <w:shd w:val="clear" w:color="auto" w:fill="auto"/>
                  <w:vAlign w:val="center"/>
                </w:tcPr>
                <w:p w14:paraId="5BC188D6">
                  <w:pPr>
                    <w:jc w:val="center"/>
                    <w:rPr>
                      <w:color w:val="auto"/>
                      <w:szCs w:val="21"/>
                    </w:rPr>
                  </w:pPr>
                  <w:r>
                    <w:rPr>
                      <w:color w:val="auto"/>
                      <w:szCs w:val="21"/>
                    </w:rPr>
                    <w:t>保护</w:t>
                  </w:r>
                </w:p>
                <w:p w14:paraId="3F13425B">
                  <w:pPr>
                    <w:jc w:val="center"/>
                    <w:rPr>
                      <w:color w:val="auto"/>
                      <w:szCs w:val="21"/>
                    </w:rPr>
                  </w:pPr>
                  <w:r>
                    <w:rPr>
                      <w:color w:val="auto"/>
                      <w:szCs w:val="21"/>
                    </w:rPr>
                    <w:t>内容</w:t>
                  </w:r>
                </w:p>
              </w:tc>
              <w:tc>
                <w:tcPr>
                  <w:tcW w:w="608" w:type="dxa"/>
                  <w:vMerge w:val="restart"/>
                  <w:shd w:val="clear" w:color="auto" w:fill="FFFFFF"/>
                  <w:vAlign w:val="center"/>
                </w:tcPr>
                <w:p w14:paraId="4A7FD926">
                  <w:pPr>
                    <w:jc w:val="center"/>
                    <w:rPr>
                      <w:rFonts w:hint="eastAsia" w:eastAsia="宋体"/>
                      <w:color w:val="auto"/>
                      <w:szCs w:val="21"/>
                      <w:lang w:val="en-US" w:eastAsia="zh-CN"/>
                    </w:rPr>
                  </w:pPr>
                  <w:r>
                    <w:rPr>
                      <w:rFonts w:hint="eastAsia"/>
                      <w:color w:val="auto"/>
                      <w:szCs w:val="21"/>
                      <w:lang w:val="en-US" w:eastAsia="zh-CN"/>
                    </w:rPr>
                    <w:t>人数</w:t>
                  </w:r>
                </w:p>
              </w:tc>
              <w:tc>
                <w:tcPr>
                  <w:tcW w:w="936" w:type="dxa"/>
                  <w:vMerge w:val="restart"/>
                  <w:shd w:val="clear" w:color="auto" w:fill="FFFFFF"/>
                  <w:vAlign w:val="center"/>
                </w:tcPr>
                <w:p w14:paraId="3FFCEAB2">
                  <w:pPr>
                    <w:jc w:val="center"/>
                    <w:rPr>
                      <w:rFonts w:hint="default" w:eastAsia="宋体"/>
                      <w:color w:val="auto"/>
                      <w:szCs w:val="21"/>
                      <w:lang w:val="en-US" w:eastAsia="zh-CN"/>
                    </w:rPr>
                  </w:pPr>
                  <w:r>
                    <w:rPr>
                      <w:rFonts w:hint="eastAsia"/>
                      <w:color w:val="auto"/>
                      <w:szCs w:val="21"/>
                      <w:lang w:val="en-US" w:eastAsia="zh-CN"/>
                    </w:rPr>
                    <w:t>保护对象</w:t>
                  </w:r>
                </w:p>
              </w:tc>
              <w:tc>
                <w:tcPr>
                  <w:tcW w:w="1110" w:type="dxa"/>
                  <w:vMerge w:val="restart"/>
                  <w:shd w:val="clear" w:color="auto" w:fill="FFFFFF"/>
                  <w:vAlign w:val="center"/>
                </w:tcPr>
                <w:p w14:paraId="67BDD20B">
                  <w:pPr>
                    <w:jc w:val="center"/>
                    <w:rPr>
                      <w:color w:val="auto"/>
                      <w:szCs w:val="21"/>
                    </w:rPr>
                  </w:pPr>
                  <w:r>
                    <w:rPr>
                      <w:color w:val="auto"/>
                      <w:szCs w:val="21"/>
                    </w:rPr>
                    <w:t>环境功能区</w:t>
                  </w:r>
                </w:p>
              </w:tc>
              <w:tc>
                <w:tcPr>
                  <w:tcW w:w="511" w:type="dxa"/>
                  <w:vMerge w:val="restart"/>
                  <w:shd w:val="clear" w:color="auto" w:fill="FFFFFF"/>
                  <w:vAlign w:val="center"/>
                </w:tcPr>
                <w:p w14:paraId="781499E4">
                  <w:pPr>
                    <w:jc w:val="center"/>
                    <w:rPr>
                      <w:color w:val="auto"/>
                      <w:szCs w:val="21"/>
                    </w:rPr>
                  </w:pPr>
                  <w:r>
                    <w:rPr>
                      <w:color w:val="auto"/>
                      <w:szCs w:val="21"/>
                    </w:rPr>
                    <w:t>相对厂址方位</w:t>
                  </w:r>
                </w:p>
              </w:tc>
              <w:tc>
                <w:tcPr>
                  <w:tcW w:w="544" w:type="dxa"/>
                  <w:vMerge w:val="restart"/>
                  <w:shd w:val="clear" w:color="auto" w:fill="FFFFFF"/>
                  <w:vAlign w:val="center"/>
                </w:tcPr>
                <w:p w14:paraId="1BAA114D">
                  <w:pPr>
                    <w:jc w:val="center"/>
                    <w:rPr>
                      <w:color w:val="auto"/>
                      <w:szCs w:val="21"/>
                    </w:rPr>
                  </w:pPr>
                  <w:r>
                    <w:rPr>
                      <w:color w:val="auto"/>
                      <w:szCs w:val="21"/>
                    </w:rPr>
                    <w:t>相对距离/m</w:t>
                  </w:r>
                </w:p>
              </w:tc>
            </w:tr>
            <w:tr w14:paraId="00C06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18" w:type="dxa"/>
                  <w:vMerge w:val="continue"/>
                  <w:shd w:val="clear" w:color="auto" w:fill="FFFFFF"/>
                  <w:vAlign w:val="center"/>
                </w:tcPr>
                <w:p w14:paraId="41B2D56F">
                  <w:pPr>
                    <w:jc w:val="center"/>
                    <w:rPr>
                      <w:color w:val="auto"/>
                      <w:szCs w:val="21"/>
                    </w:rPr>
                  </w:pPr>
                </w:p>
              </w:tc>
              <w:tc>
                <w:tcPr>
                  <w:tcW w:w="804" w:type="dxa"/>
                  <w:vMerge w:val="continue"/>
                  <w:shd w:val="clear" w:color="auto" w:fill="FFFFFF"/>
                  <w:vAlign w:val="center"/>
                </w:tcPr>
                <w:p w14:paraId="5B0E5BD8">
                  <w:pPr>
                    <w:jc w:val="center"/>
                    <w:rPr>
                      <w:color w:val="auto"/>
                      <w:szCs w:val="21"/>
                    </w:rPr>
                  </w:pPr>
                </w:p>
              </w:tc>
              <w:tc>
                <w:tcPr>
                  <w:tcW w:w="1305" w:type="dxa"/>
                  <w:shd w:val="clear" w:color="auto" w:fill="FFFFFF"/>
                  <w:vAlign w:val="center"/>
                </w:tcPr>
                <w:p w14:paraId="2BF68168">
                  <w:pPr>
                    <w:jc w:val="center"/>
                    <w:rPr>
                      <w:color w:val="auto"/>
                      <w:szCs w:val="21"/>
                    </w:rPr>
                  </w:pPr>
                  <w:r>
                    <w:rPr>
                      <w:rFonts w:hint="eastAsia"/>
                      <w:color w:val="auto"/>
                      <w:szCs w:val="21"/>
                    </w:rPr>
                    <w:t>E</w:t>
                  </w:r>
                </w:p>
              </w:tc>
              <w:tc>
                <w:tcPr>
                  <w:tcW w:w="1305" w:type="dxa"/>
                  <w:shd w:val="clear" w:color="auto" w:fill="auto"/>
                  <w:vAlign w:val="center"/>
                </w:tcPr>
                <w:p w14:paraId="48CD93F1">
                  <w:pPr>
                    <w:jc w:val="center"/>
                    <w:rPr>
                      <w:color w:val="auto"/>
                      <w:szCs w:val="21"/>
                    </w:rPr>
                  </w:pPr>
                  <w:r>
                    <w:rPr>
                      <w:rFonts w:hint="eastAsia"/>
                      <w:color w:val="auto"/>
                      <w:szCs w:val="21"/>
                    </w:rPr>
                    <w:t>N</w:t>
                  </w:r>
                </w:p>
              </w:tc>
              <w:tc>
                <w:tcPr>
                  <w:tcW w:w="600" w:type="dxa"/>
                  <w:vMerge w:val="continue"/>
                  <w:shd w:val="clear" w:color="auto" w:fill="auto"/>
                  <w:vAlign w:val="center"/>
                </w:tcPr>
                <w:p w14:paraId="79DEA4DD">
                  <w:pPr>
                    <w:jc w:val="center"/>
                    <w:rPr>
                      <w:color w:val="auto"/>
                      <w:szCs w:val="21"/>
                    </w:rPr>
                  </w:pPr>
                </w:p>
              </w:tc>
              <w:tc>
                <w:tcPr>
                  <w:tcW w:w="608" w:type="dxa"/>
                  <w:vMerge w:val="continue"/>
                  <w:shd w:val="clear" w:color="auto" w:fill="FFFFFF"/>
                  <w:vAlign w:val="center"/>
                </w:tcPr>
                <w:p w14:paraId="1E3FCF0C">
                  <w:pPr>
                    <w:jc w:val="center"/>
                    <w:rPr>
                      <w:color w:val="auto"/>
                      <w:szCs w:val="21"/>
                    </w:rPr>
                  </w:pPr>
                </w:p>
              </w:tc>
              <w:tc>
                <w:tcPr>
                  <w:tcW w:w="936" w:type="dxa"/>
                  <w:vMerge w:val="continue"/>
                  <w:shd w:val="clear" w:color="auto" w:fill="FFFFFF"/>
                  <w:vAlign w:val="center"/>
                </w:tcPr>
                <w:p w14:paraId="1DB831AB">
                  <w:pPr>
                    <w:jc w:val="center"/>
                    <w:rPr>
                      <w:color w:val="auto"/>
                      <w:szCs w:val="21"/>
                    </w:rPr>
                  </w:pPr>
                </w:p>
              </w:tc>
              <w:tc>
                <w:tcPr>
                  <w:tcW w:w="1110" w:type="dxa"/>
                  <w:vMerge w:val="continue"/>
                  <w:shd w:val="clear" w:color="auto" w:fill="FFFFFF"/>
                  <w:vAlign w:val="center"/>
                </w:tcPr>
                <w:p w14:paraId="37032E87">
                  <w:pPr>
                    <w:jc w:val="center"/>
                    <w:rPr>
                      <w:color w:val="auto"/>
                      <w:szCs w:val="21"/>
                    </w:rPr>
                  </w:pPr>
                </w:p>
              </w:tc>
              <w:tc>
                <w:tcPr>
                  <w:tcW w:w="511" w:type="dxa"/>
                  <w:vMerge w:val="continue"/>
                  <w:shd w:val="clear" w:color="auto" w:fill="FFFFFF"/>
                  <w:vAlign w:val="center"/>
                </w:tcPr>
                <w:p w14:paraId="142E818B">
                  <w:pPr>
                    <w:jc w:val="center"/>
                    <w:rPr>
                      <w:color w:val="auto"/>
                      <w:szCs w:val="21"/>
                    </w:rPr>
                  </w:pPr>
                </w:p>
              </w:tc>
              <w:tc>
                <w:tcPr>
                  <w:tcW w:w="544" w:type="dxa"/>
                  <w:vMerge w:val="continue"/>
                  <w:shd w:val="clear" w:color="auto" w:fill="FFFFFF"/>
                  <w:vAlign w:val="center"/>
                </w:tcPr>
                <w:p w14:paraId="0C8EB90A">
                  <w:pPr>
                    <w:jc w:val="center"/>
                    <w:rPr>
                      <w:color w:val="auto"/>
                      <w:szCs w:val="21"/>
                    </w:rPr>
                  </w:pPr>
                </w:p>
              </w:tc>
            </w:tr>
            <w:tr w14:paraId="7B55C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18" w:type="dxa"/>
                  <w:shd w:val="clear" w:color="auto" w:fill="FFFFFF"/>
                  <w:vAlign w:val="center"/>
                </w:tcPr>
                <w:p w14:paraId="18B36D88">
                  <w:pPr>
                    <w:jc w:val="center"/>
                    <w:rPr>
                      <w:color w:val="auto"/>
                      <w:szCs w:val="21"/>
                    </w:rPr>
                  </w:pPr>
                  <w:r>
                    <w:rPr>
                      <w:color w:val="auto"/>
                      <w:szCs w:val="21"/>
                    </w:rPr>
                    <w:t>环境</w:t>
                  </w:r>
                </w:p>
                <w:p w14:paraId="41B0B064">
                  <w:pPr>
                    <w:jc w:val="center"/>
                    <w:rPr>
                      <w:color w:val="auto"/>
                      <w:szCs w:val="21"/>
                    </w:rPr>
                  </w:pPr>
                  <w:r>
                    <w:rPr>
                      <w:color w:val="auto"/>
                      <w:szCs w:val="21"/>
                    </w:rPr>
                    <w:t>空气</w:t>
                  </w:r>
                </w:p>
              </w:tc>
              <w:tc>
                <w:tcPr>
                  <w:tcW w:w="804" w:type="dxa"/>
                  <w:shd w:val="clear" w:color="auto" w:fill="FFFFFF"/>
                  <w:vAlign w:val="center"/>
                </w:tcPr>
                <w:p w14:paraId="23E9D42B">
                  <w:pPr>
                    <w:jc w:val="center"/>
                    <w:rPr>
                      <w:rFonts w:hint="eastAsia" w:eastAsia="宋体"/>
                      <w:color w:val="auto"/>
                      <w:szCs w:val="21"/>
                      <w:lang w:val="en-US" w:eastAsia="zh-CN"/>
                    </w:rPr>
                  </w:pPr>
                  <w:r>
                    <w:rPr>
                      <w:rFonts w:hint="eastAsia"/>
                      <w:color w:val="auto"/>
                      <w:lang w:val="en-US" w:eastAsia="zh-CN"/>
                    </w:rPr>
                    <w:t>泉眼河村</w:t>
                  </w:r>
                </w:p>
              </w:tc>
              <w:tc>
                <w:tcPr>
                  <w:tcW w:w="1305" w:type="dxa"/>
                  <w:shd w:val="clear" w:color="auto" w:fill="FFFFFF"/>
                  <w:vAlign w:val="center"/>
                </w:tcPr>
                <w:p w14:paraId="71075B2B">
                  <w:pPr>
                    <w:jc w:val="center"/>
                    <w:rPr>
                      <w:color w:val="auto"/>
                      <w:szCs w:val="21"/>
                    </w:rPr>
                  </w:pPr>
                  <w:r>
                    <w:rPr>
                      <w:rFonts w:hint="eastAsia"/>
                      <w:color w:val="auto"/>
                      <w:szCs w:val="21"/>
                    </w:rPr>
                    <w:t>130.30777675</w:t>
                  </w:r>
                </w:p>
              </w:tc>
              <w:tc>
                <w:tcPr>
                  <w:tcW w:w="1305" w:type="dxa"/>
                  <w:shd w:val="clear" w:color="auto" w:fill="auto"/>
                  <w:vAlign w:val="center"/>
                </w:tcPr>
                <w:p w14:paraId="3E058D7A">
                  <w:pPr>
                    <w:jc w:val="center"/>
                    <w:rPr>
                      <w:color w:val="auto"/>
                      <w:szCs w:val="21"/>
                    </w:rPr>
                  </w:pPr>
                  <w:r>
                    <w:rPr>
                      <w:rFonts w:hint="eastAsia"/>
                      <w:color w:val="auto"/>
                      <w:szCs w:val="21"/>
                    </w:rPr>
                    <w:t>46.86327372</w:t>
                  </w:r>
                </w:p>
              </w:tc>
              <w:tc>
                <w:tcPr>
                  <w:tcW w:w="600" w:type="dxa"/>
                  <w:shd w:val="clear" w:color="auto" w:fill="auto"/>
                  <w:vAlign w:val="center"/>
                </w:tcPr>
                <w:p w14:paraId="6C34B9A0">
                  <w:pPr>
                    <w:jc w:val="center"/>
                    <w:rPr>
                      <w:color w:val="auto"/>
                      <w:szCs w:val="21"/>
                    </w:rPr>
                  </w:pPr>
                  <w:r>
                    <w:rPr>
                      <w:rFonts w:hint="eastAsia"/>
                      <w:color w:val="auto"/>
                      <w:highlight w:val="none"/>
                      <w:lang w:val="en-US" w:eastAsia="zh-CN"/>
                    </w:rPr>
                    <w:t>人群</w:t>
                  </w:r>
                </w:p>
              </w:tc>
              <w:tc>
                <w:tcPr>
                  <w:tcW w:w="608" w:type="dxa"/>
                  <w:shd w:val="clear" w:color="auto" w:fill="FFFFFF"/>
                  <w:vAlign w:val="center"/>
                </w:tcPr>
                <w:p w14:paraId="3768B475">
                  <w:pPr>
                    <w:jc w:val="center"/>
                    <w:rPr>
                      <w:rFonts w:hint="default"/>
                      <w:color w:val="auto"/>
                      <w:highlight w:val="none"/>
                      <w:lang w:val="en-US" w:eastAsia="zh-CN"/>
                    </w:rPr>
                  </w:pPr>
                  <w:r>
                    <w:rPr>
                      <w:rFonts w:hint="eastAsia"/>
                      <w:color w:val="auto"/>
                      <w:highlight w:val="none"/>
                      <w:lang w:val="en-US" w:eastAsia="zh-CN"/>
                    </w:rPr>
                    <w:t>700</w:t>
                  </w:r>
                </w:p>
              </w:tc>
              <w:tc>
                <w:tcPr>
                  <w:tcW w:w="936" w:type="dxa"/>
                  <w:shd w:val="clear" w:color="auto" w:fill="FFFFFF"/>
                  <w:vAlign w:val="center"/>
                </w:tcPr>
                <w:p w14:paraId="1CAE23BE">
                  <w:pPr>
                    <w:keepNext w:val="0"/>
                    <w:keepLines w:val="0"/>
                    <w:widowControl/>
                    <w:suppressLineNumbers w:val="0"/>
                    <w:jc w:val="center"/>
                    <w:rPr>
                      <w:color w:val="auto"/>
                      <w:szCs w:val="21"/>
                    </w:rPr>
                  </w:pPr>
                  <w:r>
                    <w:rPr>
                      <w:rFonts w:hint="eastAsia" w:ascii="宋体" w:hAnsi="宋体" w:eastAsia="宋体" w:cs="宋体"/>
                      <w:color w:val="auto"/>
                      <w:kern w:val="0"/>
                      <w:sz w:val="21"/>
                      <w:szCs w:val="21"/>
                      <w:lang w:val="en-US" w:eastAsia="zh-CN"/>
                    </w:rPr>
                    <w:t>农村地区人群较集中区域</w:t>
                  </w:r>
                </w:p>
              </w:tc>
              <w:tc>
                <w:tcPr>
                  <w:tcW w:w="1110" w:type="dxa"/>
                  <w:shd w:val="clear" w:color="auto" w:fill="FFFFFF"/>
                  <w:vAlign w:val="center"/>
                </w:tcPr>
                <w:p w14:paraId="61D12F0A">
                  <w:pPr>
                    <w:jc w:val="center"/>
                    <w:rPr>
                      <w:color w:val="auto"/>
                      <w:szCs w:val="21"/>
                    </w:rPr>
                  </w:pPr>
                  <w:r>
                    <w:rPr>
                      <w:color w:val="auto"/>
                      <w:szCs w:val="21"/>
                    </w:rPr>
                    <w:t>环境空气二类区</w:t>
                  </w:r>
                </w:p>
              </w:tc>
              <w:tc>
                <w:tcPr>
                  <w:tcW w:w="511" w:type="dxa"/>
                  <w:shd w:val="clear" w:color="auto" w:fill="FFFFFF"/>
                  <w:vAlign w:val="center"/>
                </w:tcPr>
                <w:p w14:paraId="6857EB87">
                  <w:pPr>
                    <w:jc w:val="center"/>
                    <w:rPr>
                      <w:rFonts w:hint="eastAsia" w:eastAsia="宋体"/>
                      <w:color w:val="auto"/>
                      <w:szCs w:val="21"/>
                      <w:lang w:val="en-US" w:eastAsia="zh-CN"/>
                    </w:rPr>
                  </w:pPr>
                  <w:r>
                    <w:rPr>
                      <w:rFonts w:hint="eastAsia"/>
                      <w:color w:val="auto"/>
                      <w:szCs w:val="21"/>
                      <w:lang w:val="en-US" w:eastAsia="zh-CN"/>
                    </w:rPr>
                    <w:t>E</w:t>
                  </w:r>
                </w:p>
              </w:tc>
              <w:tc>
                <w:tcPr>
                  <w:tcW w:w="544" w:type="dxa"/>
                  <w:shd w:val="clear" w:color="auto" w:fill="FFFFFF"/>
                  <w:vAlign w:val="center"/>
                </w:tcPr>
                <w:p w14:paraId="36665320">
                  <w:pPr>
                    <w:jc w:val="center"/>
                    <w:rPr>
                      <w:rFonts w:hint="default" w:eastAsia="宋体"/>
                      <w:color w:val="auto"/>
                      <w:szCs w:val="21"/>
                      <w:lang w:val="en-US" w:eastAsia="zh-CN"/>
                    </w:rPr>
                  </w:pPr>
                  <w:r>
                    <w:rPr>
                      <w:rFonts w:hint="eastAsia"/>
                      <w:color w:val="auto"/>
                      <w:szCs w:val="21"/>
                      <w:lang w:val="en-US" w:eastAsia="zh-CN"/>
                    </w:rPr>
                    <w:t>15</w:t>
                  </w:r>
                </w:p>
              </w:tc>
            </w:tr>
            <w:tr w14:paraId="665A25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18" w:type="dxa"/>
                  <w:shd w:val="clear" w:color="auto" w:fill="FFFFFF"/>
                  <w:vAlign w:val="center"/>
                </w:tcPr>
                <w:p w14:paraId="11208912">
                  <w:pPr>
                    <w:jc w:val="center"/>
                    <w:rPr>
                      <w:color w:val="auto"/>
                      <w:szCs w:val="21"/>
                    </w:rPr>
                  </w:pPr>
                  <w:r>
                    <w:rPr>
                      <w:color w:val="auto"/>
                      <w:szCs w:val="21"/>
                    </w:rPr>
                    <w:t>环境</w:t>
                  </w:r>
                </w:p>
                <w:p w14:paraId="1681C78F">
                  <w:pPr>
                    <w:jc w:val="center"/>
                    <w:rPr>
                      <w:color w:val="auto"/>
                      <w:szCs w:val="21"/>
                    </w:rPr>
                  </w:pPr>
                  <w:r>
                    <w:rPr>
                      <w:color w:val="auto"/>
                      <w:szCs w:val="21"/>
                    </w:rPr>
                    <w:t>空气</w:t>
                  </w:r>
                </w:p>
              </w:tc>
              <w:tc>
                <w:tcPr>
                  <w:tcW w:w="804" w:type="dxa"/>
                  <w:shd w:val="clear" w:color="auto" w:fill="FFFFFF"/>
                  <w:vAlign w:val="center"/>
                </w:tcPr>
                <w:p w14:paraId="17D749C7">
                  <w:pPr>
                    <w:jc w:val="center"/>
                    <w:rPr>
                      <w:rFonts w:hint="eastAsia"/>
                      <w:color w:val="auto"/>
                      <w:lang w:val="en-US" w:eastAsia="zh-CN"/>
                    </w:rPr>
                  </w:pPr>
                  <w:r>
                    <w:rPr>
                      <w:rFonts w:hint="eastAsia"/>
                      <w:color w:val="auto"/>
                      <w:lang w:val="en-US" w:eastAsia="zh-CN"/>
                    </w:rPr>
                    <w:t>莲江口</w:t>
                  </w:r>
                </w:p>
                <w:p w14:paraId="73C4D86F">
                  <w:pPr>
                    <w:jc w:val="center"/>
                    <w:rPr>
                      <w:rFonts w:hint="default" w:eastAsia="宋体"/>
                      <w:color w:val="auto"/>
                      <w:lang w:val="en-US" w:eastAsia="zh-CN"/>
                    </w:rPr>
                  </w:pPr>
                  <w:r>
                    <w:rPr>
                      <w:rFonts w:hint="eastAsia"/>
                      <w:color w:val="auto"/>
                      <w:lang w:val="en-US" w:eastAsia="zh-CN"/>
                    </w:rPr>
                    <w:t>中学</w:t>
                  </w:r>
                </w:p>
              </w:tc>
              <w:tc>
                <w:tcPr>
                  <w:tcW w:w="1305" w:type="dxa"/>
                  <w:shd w:val="clear" w:color="auto" w:fill="FFFFFF"/>
                  <w:vAlign w:val="center"/>
                </w:tcPr>
                <w:p w14:paraId="346BC4B6">
                  <w:pPr>
                    <w:jc w:val="center"/>
                    <w:rPr>
                      <w:rFonts w:hint="eastAsia"/>
                      <w:color w:val="auto"/>
                      <w:szCs w:val="21"/>
                    </w:rPr>
                  </w:pPr>
                  <w:r>
                    <w:rPr>
                      <w:rFonts w:hint="eastAsia"/>
                      <w:color w:val="auto"/>
                      <w:szCs w:val="21"/>
                    </w:rPr>
                    <w:t>130.31363231</w:t>
                  </w:r>
                </w:p>
              </w:tc>
              <w:tc>
                <w:tcPr>
                  <w:tcW w:w="1305" w:type="dxa"/>
                  <w:shd w:val="clear" w:color="auto" w:fill="auto"/>
                  <w:vAlign w:val="center"/>
                </w:tcPr>
                <w:p w14:paraId="426054CD">
                  <w:pPr>
                    <w:jc w:val="center"/>
                    <w:rPr>
                      <w:rFonts w:hint="eastAsia"/>
                      <w:color w:val="auto"/>
                      <w:szCs w:val="21"/>
                    </w:rPr>
                  </w:pPr>
                  <w:r>
                    <w:rPr>
                      <w:rFonts w:hint="eastAsia"/>
                      <w:color w:val="auto"/>
                      <w:szCs w:val="21"/>
                    </w:rPr>
                    <w:t>46.86338630</w:t>
                  </w:r>
                </w:p>
              </w:tc>
              <w:tc>
                <w:tcPr>
                  <w:tcW w:w="600" w:type="dxa"/>
                  <w:shd w:val="clear" w:color="auto" w:fill="auto"/>
                  <w:vAlign w:val="center"/>
                </w:tcPr>
                <w:p w14:paraId="5820C8CF">
                  <w:pPr>
                    <w:jc w:val="center"/>
                    <w:rPr>
                      <w:color w:val="auto"/>
                      <w:szCs w:val="21"/>
                    </w:rPr>
                  </w:pPr>
                  <w:r>
                    <w:rPr>
                      <w:rFonts w:hint="eastAsia"/>
                      <w:color w:val="auto"/>
                      <w:highlight w:val="none"/>
                      <w:lang w:val="en-US" w:eastAsia="zh-CN"/>
                    </w:rPr>
                    <w:t>师生</w:t>
                  </w:r>
                </w:p>
              </w:tc>
              <w:tc>
                <w:tcPr>
                  <w:tcW w:w="608" w:type="dxa"/>
                  <w:shd w:val="clear" w:color="auto" w:fill="FFFFFF"/>
                  <w:vAlign w:val="center"/>
                </w:tcPr>
                <w:p w14:paraId="4940604E">
                  <w:pPr>
                    <w:jc w:val="center"/>
                    <w:rPr>
                      <w:rFonts w:hint="default"/>
                      <w:color w:val="auto"/>
                      <w:highlight w:val="none"/>
                      <w:lang w:val="en-US" w:eastAsia="zh-CN"/>
                    </w:rPr>
                  </w:pPr>
                  <w:r>
                    <w:rPr>
                      <w:rFonts w:hint="eastAsia"/>
                      <w:color w:val="auto"/>
                      <w:highlight w:val="none"/>
                      <w:lang w:val="en-US" w:eastAsia="zh-CN"/>
                    </w:rPr>
                    <w:t>400</w:t>
                  </w:r>
                </w:p>
              </w:tc>
              <w:tc>
                <w:tcPr>
                  <w:tcW w:w="936" w:type="dxa"/>
                  <w:shd w:val="clear" w:color="auto" w:fill="FFFFFF"/>
                  <w:vAlign w:val="center"/>
                </w:tcPr>
                <w:p w14:paraId="61DC2F8B">
                  <w:pPr>
                    <w:jc w:val="center"/>
                    <w:rPr>
                      <w:rFonts w:hint="default"/>
                      <w:color w:val="auto"/>
                      <w:highlight w:val="none"/>
                      <w:lang w:val="en-US" w:eastAsia="zh-CN"/>
                    </w:rPr>
                  </w:pPr>
                  <w:r>
                    <w:rPr>
                      <w:rFonts w:hint="eastAsia"/>
                      <w:color w:val="auto"/>
                      <w:highlight w:val="none"/>
                      <w:lang w:val="en-US" w:eastAsia="zh-CN"/>
                    </w:rPr>
                    <w:t>文化区</w:t>
                  </w:r>
                </w:p>
              </w:tc>
              <w:tc>
                <w:tcPr>
                  <w:tcW w:w="1110" w:type="dxa"/>
                  <w:shd w:val="clear" w:color="auto" w:fill="FFFFFF"/>
                  <w:vAlign w:val="center"/>
                </w:tcPr>
                <w:p w14:paraId="291ED8D2">
                  <w:pPr>
                    <w:jc w:val="center"/>
                    <w:rPr>
                      <w:color w:val="auto"/>
                      <w:szCs w:val="21"/>
                    </w:rPr>
                  </w:pPr>
                  <w:r>
                    <w:rPr>
                      <w:color w:val="auto"/>
                      <w:szCs w:val="21"/>
                    </w:rPr>
                    <w:t>环境空气二类区</w:t>
                  </w:r>
                </w:p>
              </w:tc>
              <w:tc>
                <w:tcPr>
                  <w:tcW w:w="511" w:type="dxa"/>
                  <w:shd w:val="clear" w:color="auto" w:fill="FFFFFF"/>
                  <w:vAlign w:val="center"/>
                </w:tcPr>
                <w:p w14:paraId="1DD71A44">
                  <w:pPr>
                    <w:jc w:val="center"/>
                    <w:rPr>
                      <w:rFonts w:hint="eastAsia"/>
                      <w:color w:val="auto"/>
                      <w:szCs w:val="21"/>
                      <w:lang w:val="en-US" w:eastAsia="zh-CN"/>
                    </w:rPr>
                  </w:pPr>
                  <w:r>
                    <w:rPr>
                      <w:rFonts w:hint="eastAsia"/>
                      <w:color w:val="auto"/>
                      <w:szCs w:val="21"/>
                      <w:lang w:val="en-US" w:eastAsia="zh-CN"/>
                    </w:rPr>
                    <w:t>E</w:t>
                  </w:r>
                </w:p>
              </w:tc>
              <w:tc>
                <w:tcPr>
                  <w:tcW w:w="544" w:type="dxa"/>
                  <w:shd w:val="clear" w:color="auto" w:fill="FFFFFF"/>
                  <w:vAlign w:val="center"/>
                </w:tcPr>
                <w:p w14:paraId="2E229458">
                  <w:pPr>
                    <w:jc w:val="center"/>
                    <w:rPr>
                      <w:rFonts w:hint="default"/>
                      <w:color w:val="auto"/>
                      <w:szCs w:val="21"/>
                      <w:lang w:val="en-US" w:eastAsia="zh-CN"/>
                    </w:rPr>
                  </w:pPr>
                  <w:r>
                    <w:rPr>
                      <w:rFonts w:hint="eastAsia"/>
                      <w:color w:val="auto"/>
                      <w:szCs w:val="21"/>
                      <w:lang w:val="en-US" w:eastAsia="zh-CN"/>
                    </w:rPr>
                    <w:t>390</w:t>
                  </w:r>
                </w:p>
              </w:tc>
            </w:tr>
            <w:tr w14:paraId="0005A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18" w:type="dxa"/>
                  <w:tcBorders>
                    <w:bottom w:val="single" w:color="auto" w:sz="12" w:space="0"/>
                  </w:tcBorders>
                  <w:shd w:val="clear" w:color="auto" w:fill="FFFFFF"/>
                  <w:vAlign w:val="center"/>
                </w:tcPr>
                <w:p w14:paraId="32EF5594">
                  <w:pPr>
                    <w:jc w:val="center"/>
                    <w:rPr>
                      <w:color w:val="auto"/>
                      <w:szCs w:val="21"/>
                    </w:rPr>
                  </w:pPr>
                  <w:r>
                    <w:rPr>
                      <w:color w:val="auto"/>
                      <w:szCs w:val="21"/>
                    </w:rPr>
                    <w:t>环境</w:t>
                  </w:r>
                </w:p>
                <w:p w14:paraId="277FD2A4">
                  <w:pPr>
                    <w:jc w:val="center"/>
                    <w:rPr>
                      <w:color w:val="auto"/>
                      <w:szCs w:val="21"/>
                    </w:rPr>
                  </w:pPr>
                  <w:r>
                    <w:rPr>
                      <w:color w:val="auto"/>
                      <w:szCs w:val="21"/>
                    </w:rPr>
                    <w:t>空气</w:t>
                  </w:r>
                </w:p>
              </w:tc>
              <w:tc>
                <w:tcPr>
                  <w:tcW w:w="804" w:type="dxa"/>
                  <w:tcBorders>
                    <w:bottom w:val="single" w:color="auto" w:sz="12" w:space="0"/>
                  </w:tcBorders>
                  <w:shd w:val="clear" w:color="auto" w:fill="FFFFFF"/>
                  <w:vAlign w:val="center"/>
                </w:tcPr>
                <w:p w14:paraId="20BC2608">
                  <w:pPr>
                    <w:jc w:val="center"/>
                    <w:rPr>
                      <w:rFonts w:hint="default"/>
                      <w:color w:val="auto"/>
                      <w:lang w:val="en-US" w:eastAsia="zh-CN"/>
                    </w:rPr>
                  </w:pPr>
                  <w:r>
                    <w:rPr>
                      <w:rFonts w:hint="eastAsia"/>
                      <w:color w:val="auto"/>
                      <w:lang w:val="en-US" w:eastAsia="zh-CN"/>
                    </w:rPr>
                    <w:t>北岸明珠小区</w:t>
                  </w:r>
                </w:p>
              </w:tc>
              <w:tc>
                <w:tcPr>
                  <w:tcW w:w="1305" w:type="dxa"/>
                  <w:tcBorders>
                    <w:bottom w:val="single" w:color="auto" w:sz="12" w:space="0"/>
                  </w:tcBorders>
                  <w:shd w:val="clear" w:color="auto" w:fill="FFFFFF"/>
                  <w:vAlign w:val="center"/>
                </w:tcPr>
                <w:p w14:paraId="696AB123">
                  <w:pPr>
                    <w:jc w:val="center"/>
                    <w:rPr>
                      <w:rFonts w:hint="eastAsia"/>
                      <w:color w:val="auto"/>
                      <w:szCs w:val="21"/>
                    </w:rPr>
                  </w:pPr>
                  <w:r>
                    <w:rPr>
                      <w:rFonts w:hint="eastAsia"/>
                      <w:color w:val="auto"/>
                      <w:szCs w:val="21"/>
                    </w:rPr>
                    <w:t>130.31354043</w:t>
                  </w:r>
                </w:p>
              </w:tc>
              <w:tc>
                <w:tcPr>
                  <w:tcW w:w="1305" w:type="dxa"/>
                  <w:tcBorders>
                    <w:bottom w:val="single" w:color="auto" w:sz="12" w:space="0"/>
                  </w:tcBorders>
                  <w:shd w:val="clear" w:color="auto" w:fill="auto"/>
                  <w:vAlign w:val="center"/>
                </w:tcPr>
                <w:p w14:paraId="45BB403F">
                  <w:pPr>
                    <w:jc w:val="center"/>
                    <w:rPr>
                      <w:rFonts w:hint="eastAsia"/>
                      <w:color w:val="auto"/>
                      <w:szCs w:val="21"/>
                    </w:rPr>
                  </w:pPr>
                  <w:r>
                    <w:rPr>
                      <w:rFonts w:hint="eastAsia"/>
                      <w:color w:val="auto"/>
                      <w:szCs w:val="21"/>
                    </w:rPr>
                    <w:t>46.86111079</w:t>
                  </w:r>
                </w:p>
              </w:tc>
              <w:tc>
                <w:tcPr>
                  <w:tcW w:w="600" w:type="dxa"/>
                  <w:tcBorders>
                    <w:bottom w:val="single" w:color="auto" w:sz="12" w:space="0"/>
                  </w:tcBorders>
                  <w:shd w:val="clear" w:color="auto" w:fill="auto"/>
                  <w:vAlign w:val="center"/>
                </w:tcPr>
                <w:p w14:paraId="6E989A2C">
                  <w:pPr>
                    <w:jc w:val="center"/>
                    <w:rPr>
                      <w:rFonts w:hint="eastAsia"/>
                      <w:color w:val="auto"/>
                      <w:highlight w:val="none"/>
                      <w:lang w:val="en-US" w:eastAsia="zh-CN"/>
                    </w:rPr>
                  </w:pPr>
                  <w:r>
                    <w:rPr>
                      <w:rFonts w:hint="eastAsia"/>
                      <w:color w:val="auto"/>
                      <w:highlight w:val="none"/>
                      <w:lang w:val="en-US" w:eastAsia="zh-CN"/>
                    </w:rPr>
                    <w:t>人群</w:t>
                  </w:r>
                </w:p>
              </w:tc>
              <w:tc>
                <w:tcPr>
                  <w:tcW w:w="608" w:type="dxa"/>
                  <w:tcBorders>
                    <w:bottom w:val="single" w:color="auto" w:sz="12" w:space="0"/>
                  </w:tcBorders>
                  <w:shd w:val="clear" w:color="auto" w:fill="FFFFFF"/>
                  <w:vAlign w:val="center"/>
                </w:tcPr>
                <w:p w14:paraId="7EC70E5A">
                  <w:pPr>
                    <w:jc w:val="center"/>
                    <w:rPr>
                      <w:rFonts w:hint="default"/>
                      <w:color w:val="auto"/>
                      <w:highlight w:val="none"/>
                      <w:lang w:val="en-US" w:eastAsia="zh-CN"/>
                    </w:rPr>
                  </w:pPr>
                  <w:r>
                    <w:rPr>
                      <w:rFonts w:hint="eastAsia"/>
                      <w:color w:val="auto"/>
                      <w:highlight w:val="none"/>
                      <w:lang w:val="en-US" w:eastAsia="zh-CN"/>
                    </w:rPr>
                    <w:t>70</w:t>
                  </w:r>
                </w:p>
              </w:tc>
              <w:tc>
                <w:tcPr>
                  <w:tcW w:w="936" w:type="dxa"/>
                  <w:tcBorders>
                    <w:bottom w:val="single" w:color="auto" w:sz="12" w:space="0"/>
                  </w:tcBorders>
                  <w:shd w:val="clear" w:color="auto" w:fill="FFFFFF"/>
                  <w:vAlign w:val="center"/>
                </w:tcPr>
                <w:p w14:paraId="6993C449">
                  <w:pPr>
                    <w:keepNext w:val="0"/>
                    <w:keepLines w:val="0"/>
                    <w:widowControl/>
                    <w:suppressLineNumbers w:val="0"/>
                    <w:jc w:val="center"/>
                    <w:rPr>
                      <w:color w:val="auto"/>
                      <w:szCs w:val="21"/>
                    </w:rPr>
                  </w:pPr>
                  <w:r>
                    <w:rPr>
                      <w:rFonts w:hint="eastAsia" w:ascii="宋体" w:hAnsi="宋体" w:eastAsia="宋体" w:cs="宋体"/>
                      <w:color w:val="auto"/>
                      <w:kern w:val="0"/>
                      <w:sz w:val="21"/>
                      <w:szCs w:val="21"/>
                      <w:lang w:val="en-US" w:eastAsia="zh-CN"/>
                    </w:rPr>
                    <w:t>农村地区人群较集中区域</w:t>
                  </w:r>
                </w:p>
              </w:tc>
              <w:tc>
                <w:tcPr>
                  <w:tcW w:w="1110" w:type="dxa"/>
                  <w:tcBorders>
                    <w:bottom w:val="single" w:color="auto" w:sz="12" w:space="0"/>
                  </w:tcBorders>
                  <w:shd w:val="clear" w:color="auto" w:fill="FFFFFF"/>
                  <w:vAlign w:val="center"/>
                </w:tcPr>
                <w:p w14:paraId="1ACE3292">
                  <w:pPr>
                    <w:jc w:val="center"/>
                    <w:rPr>
                      <w:color w:val="auto"/>
                      <w:szCs w:val="21"/>
                    </w:rPr>
                  </w:pPr>
                  <w:r>
                    <w:rPr>
                      <w:color w:val="auto"/>
                      <w:szCs w:val="21"/>
                    </w:rPr>
                    <w:t>环境空气二类区</w:t>
                  </w:r>
                </w:p>
              </w:tc>
              <w:tc>
                <w:tcPr>
                  <w:tcW w:w="511" w:type="dxa"/>
                  <w:tcBorders>
                    <w:bottom w:val="single" w:color="auto" w:sz="12" w:space="0"/>
                  </w:tcBorders>
                  <w:shd w:val="clear" w:color="auto" w:fill="FFFFFF"/>
                  <w:vAlign w:val="center"/>
                </w:tcPr>
                <w:p w14:paraId="4E844109">
                  <w:pPr>
                    <w:jc w:val="center"/>
                    <w:rPr>
                      <w:rFonts w:hint="default"/>
                      <w:color w:val="auto"/>
                      <w:szCs w:val="21"/>
                      <w:lang w:val="en-US" w:eastAsia="zh-CN"/>
                    </w:rPr>
                  </w:pPr>
                  <w:r>
                    <w:rPr>
                      <w:rFonts w:hint="eastAsia"/>
                      <w:color w:val="auto"/>
                      <w:szCs w:val="21"/>
                      <w:lang w:val="en-US" w:eastAsia="zh-CN"/>
                    </w:rPr>
                    <w:t>ES</w:t>
                  </w:r>
                </w:p>
              </w:tc>
              <w:tc>
                <w:tcPr>
                  <w:tcW w:w="544" w:type="dxa"/>
                  <w:tcBorders>
                    <w:bottom w:val="single" w:color="auto" w:sz="12" w:space="0"/>
                  </w:tcBorders>
                  <w:shd w:val="clear" w:color="auto" w:fill="FFFFFF"/>
                  <w:vAlign w:val="center"/>
                </w:tcPr>
                <w:p w14:paraId="155C9CB1">
                  <w:pPr>
                    <w:jc w:val="center"/>
                    <w:rPr>
                      <w:rFonts w:hint="default"/>
                      <w:color w:val="auto"/>
                      <w:szCs w:val="21"/>
                      <w:lang w:val="en-US" w:eastAsia="zh-CN"/>
                    </w:rPr>
                  </w:pPr>
                  <w:r>
                    <w:rPr>
                      <w:rFonts w:hint="eastAsia"/>
                      <w:color w:val="auto"/>
                      <w:szCs w:val="21"/>
                      <w:lang w:val="en-US" w:eastAsia="zh-CN"/>
                    </w:rPr>
                    <w:t>480</w:t>
                  </w:r>
                </w:p>
              </w:tc>
            </w:tr>
          </w:tbl>
          <w:p w14:paraId="11D40FC7">
            <w:pPr>
              <w:pStyle w:val="29"/>
              <w:bidi w:val="0"/>
              <w:rPr>
                <w:color w:val="auto"/>
              </w:rPr>
            </w:pPr>
            <w:r>
              <w:rPr>
                <w:rFonts w:hint="eastAsia"/>
                <w:color w:val="auto"/>
                <w:lang w:val="en-US" w:eastAsia="zh-CN"/>
              </w:rPr>
              <w:t>二、声环境保护目标</w:t>
            </w:r>
          </w:p>
          <w:p w14:paraId="43307191">
            <w:pPr>
              <w:pStyle w:val="29"/>
              <w:bidi w:val="0"/>
              <w:rPr>
                <w:rFonts w:hint="eastAsia"/>
                <w:color w:val="auto"/>
                <w:lang w:val="en-US" w:eastAsia="zh-CN"/>
              </w:rPr>
            </w:pPr>
            <w:r>
              <w:rPr>
                <w:rFonts w:hint="eastAsia"/>
                <w:color w:val="auto"/>
                <w:lang w:val="en-US" w:eastAsia="zh-CN"/>
              </w:rPr>
              <w:t>本项目厂界外</w:t>
            </w:r>
            <w:r>
              <w:rPr>
                <w:rFonts w:hint="default"/>
                <w:color w:val="auto"/>
                <w:lang w:val="en-US" w:eastAsia="zh-CN"/>
              </w:rPr>
              <w:t>50m</w:t>
            </w:r>
            <w:r>
              <w:rPr>
                <w:rFonts w:hint="eastAsia"/>
                <w:color w:val="auto"/>
                <w:lang w:val="en-US" w:eastAsia="zh-CN"/>
              </w:rPr>
              <w:t>范围存在声环境保护目标，具体见表3-7。</w:t>
            </w:r>
          </w:p>
          <w:p w14:paraId="0D0FB6CD">
            <w:pPr>
              <w:pStyle w:val="30"/>
              <w:bidi w:val="0"/>
              <w:rPr>
                <w:rFonts w:hint="eastAsia"/>
                <w:color w:val="auto"/>
                <w:lang w:val="en-US" w:eastAsia="zh-CN"/>
              </w:rPr>
            </w:pPr>
            <w:r>
              <w:rPr>
                <w:rFonts w:hint="eastAsia"/>
                <w:color w:val="auto"/>
                <w:lang w:val="en-US" w:eastAsia="zh-CN"/>
              </w:rPr>
              <w:t>表</w:t>
            </w:r>
            <w:r>
              <w:rPr>
                <w:color w:val="auto"/>
                <w:lang w:val="en-US" w:eastAsia="zh-CN"/>
              </w:rPr>
              <w:t>3-</w:t>
            </w:r>
            <w:r>
              <w:rPr>
                <w:rFonts w:hint="eastAsia"/>
                <w:color w:val="auto"/>
                <w:lang w:val="en-US" w:eastAsia="zh-CN"/>
              </w:rPr>
              <w:t>7  声环境保护目标</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607"/>
              <w:gridCol w:w="734"/>
              <w:gridCol w:w="1281"/>
              <w:gridCol w:w="1172"/>
              <w:gridCol w:w="820"/>
              <w:gridCol w:w="909"/>
              <w:gridCol w:w="585"/>
              <w:gridCol w:w="917"/>
              <w:gridCol w:w="593"/>
              <w:gridCol w:w="628"/>
            </w:tblGrid>
            <w:tr w14:paraId="3C242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607" w:type="dxa"/>
                  <w:vMerge w:val="restart"/>
                  <w:shd w:val="clear" w:color="auto" w:fill="FFFFFF"/>
                  <w:vAlign w:val="center"/>
                </w:tcPr>
                <w:p w14:paraId="4F4BCFBA">
                  <w:pPr>
                    <w:jc w:val="center"/>
                    <w:rPr>
                      <w:color w:val="auto"/>
                      <w:szCs w:val="21"/>
                    </w:rPr>
                  </w:pPr>
                  <w:r>
                    <w:rPr>
                      <w:color w:val="auto"/>
                      <w:szCs w:val="21"/>
                    </w:rPr>
                    <w:t>环境</w:t>
                  </w:r>
                </w:p>
                <w:p w14:paraId="4DCE6A33">
                  <w:pPr>
                    <w:jc w:val="center"/>
                    <w:rPr>
                      <w:color w:val="auto"/>
                      <w:szCs w:val="21"/>
                    </w:rPr>
                  </w:pPr>
                  <w:r>
                    <w:rPr>
                      <w:color w:val="auto"/>
                      <w:szCs w:val="21"/>
                    </w:rPr>
                    <w:t>要素</w:t>
                  </w:r>
                </w:p>
              </w:tc>
              <w:tc>
                <w:tcPr>
                  <w:tcW w:w="734" w:type="dxa"/>
                  <w:vMerge w:val="restart"/>
                  <w:shd w:val="clear" w:color="auto" w:fill="FFFFFF"/>
                  <w:vAlign w:val="center"/>
                </w:tcPr>
                <w:p w14:paraId="67C4A813">
                  <w:pPr>
                    <w:jc w:val="center"/>
                    <w:rPr>
                      <w:color w:val="auto"/>
                      <w:szCs w:val="21"/>
                    </w:rPr>
                  </w:pPr>
                  <w:r>
                    <w:rPr>
                      <w:color w:val="auto"/>
                      <w:szCs w:val="21"/>
                    </w:rPr>
                    <w:t>名称</w:t>
                  </w:r>
                </w:p>
              </w:tc>
              <w:tc>
                <w:tcPr>
                  <w:tcW w:w="2453" w:type="dxa"/>
                  <w:gridSpan w:val="2"/>
                  <w:shd w:val="clear" w:color="auto" w:fill="auto"/>
                  <w:vAlign w:val="center"/>
                </w:tcPr>
                <w:p w14:paraId="5F697833">
                  <w:pPr>
                    <w:jc w:val="center"/>
                    <w:rPr>
                      <w:color w:val="auto"/>
                      <w:szCs w:val="21"/>
                    </w:rPr>
                  </w:pPr>
                  <w:r>
                    <w:rPr>
                      <w:color w:val="auto"/>
                      <w:szCs w:val="21"/>
                    </w:rPr>
                    <w:t>相对厂址坐标/m</w:t>
                  </w:r>
                </w:p>
              </w:tc>
              <w:tc>
                <w:tcPr>
                  <w:tcW w:w="820" w:type="dxa"/>
                  <w:vMerge w:val="restart"/>
                  <w:shd w:val="clear" w:color="auto" w:fill="auto"/>
                  <w:vAlign w:val="center"/>
                </w:tcPr>
                <w:p w14:paraId="4E98EDBD">
                  <w:pPr>
                    <w:jc w:val="center"/>
                    <w:rPr>
                      <w:color w:val="auto"/>
                      <w:szCs w:val="21"/>
                    </w:rPr>
                  </w:pPr>
                  <w:r>
                    <w:rPr>
                      <w:color w:val="auto"/>
                      <w:szCs w:val="21"/>
                    </w:rPr>
                    <w:t>保护</w:t>
                  </w:r>
                </w:p>
                <w:p w14:paraId="3F54D522">
                  <w:pPr>
                    <w:jc w:val="center"/>
                    <w:rPr>
                      <w:color w:val="auto"/>
                      <w:szCs w:val="21"/>
                    </w:rPr>
                  </w:pPr>
                  <w:r>
                    <w:rPr>
                      <w:color w:val="auto"/>
                      <w:szCs w:val="21"/>
                    </w:rPr>
                    <w:t>内容</w:t>
                  </w:r>
                </w:p>
              </w:tc>
              <w:tc>
                <w:tcPr>
                  <w:tcW w:w="909" w:type="dxa"/>
                  <w:vMerge w:val="restart"/>
                  <w:shd w:val="clear" w:color="auto" w:fill="FFFFFF"/>
                  <w:vAlign w:val="center"/>
                </w:tcPr>
                <w:p w14:paraId="7B92E05F">
                  <w:pPr>
                    <w:jc w:val="center"/>
                    <w:rPr>
                      <w:rFonts w:hint="default" w:eastAsia="宋体"/>
                      <w:color w:val="auto"/>
                      <w:szCs w:val="21"/>
                      <w:lang w:val="en-US" w:eastAsia="zh-CN"/>
                    </w:rPr>
                  </w:pPr>
                  <w:r>
                    <w:rPr>
                      <w:rFonts w:hint="eastAsia"/>
                      <w:color w:val="auto"/>
                      <w:szCs w:val="21"/>
                      <w:lang w:val="en-US" w:eastAsia="zh-CN"/>
                    </w:rPr>
                    <w:t>保护对象</w:t>
                  </w:r>
                </w:p>
              </w:tc>
              <w:tc>
                <w:tcPr>
                  <w:tcW w:w="585" w:type="dxa"/>
                  <w:vMerge w:val="restart"/>
                  <w:shd w:val="clear" w:color="auto" w:fill="FFFFFF"/>
                  <w:vAlign w:val="center"/>
                </w:tcPr>
                <w:p w14:paraId="3B837940">
                  <w:pPr>
                    <w:jc w:val="center"/>
                    <w:rPr>
                      <w:rFonts w:hint="default"/>
                      <w:color w:val="auto"/>
                      <w:szCs w:val="21"/>
                      <w:lang w:val="en-US" w:eastAsia="zh-CN"/>
                    </w:rPr>
                  </w:pPr>
                  <w:r>
                    <w:rPr>
                      <w:rFonts w:hint="eastAsia"/>
                      <w:color w:val="auto"/>
                      <w:szCs w:val="21"/>
                      <w:lang w:val="en-US" w:eastAsia="zh-CN"/>
                    </w:rPr>
                    <w:t>人数</w:t>
                  </w:r>
                </w:p>
              </w:tc>
              <w:tc>
                <w:tcPr>
                  <w:tcW w:w="917" w:type="dxa"/>
                  <w:vMerge w:val="restart"/>
                  <w:shd w:val="clear" w:color="auto" w:fill="FFFFFF"/>
                  <w:vAlign w:val="center"/>
                </w:tcPr>
                <w:p w14:paraId="149C1ABB">
                  <w:pPr>
                    <w:jc w:val="center"/>
                    <w:rPr>
                      <w:color w:val="auto"/>
                      <w:szCs w:val="21"/>
                    </w:rPr>
                  </w:pPr>
                  <w:r>
                    <w:rPr>
                      <w:color w:val="auto"/>
                      <w:szCs w:val="21"/>
                    </w:rPr>
                    <w:t>环境功能区</w:t>
                  </w:r>
                </w:p>
              </w:tc>
              <w:tc>
                <w:tcPr>
                  <w:tcW w:w="593" w:type="dxa"/>
                  <w:vMerge w:val="restart"/>
                  <w:shd w:val="clear" w:color="auto" w:fill="FFFFFF"/>
                  <w:vAlign w:val="center"/>
                </w:tcPr>
                <w:p w14:paraId="2370A9CD">
                  <w:pPr>
                    <w:jc w:val="center"/>
                    <w:rPr>
                      <w:color w:val="auto"/>
                      <w:szCs w:val="21"/>
                    </w:rPr>
                  </w:pPr>
                  <w:r>
                    <w:rPr>
                      <w:color w:val="auto"/>
                      <w:szCs w:val="21"/>
                    </w:rPr>
                    <w:t>相对厂址方位</w:t>
                  </w:r>
                </w:p>
              </w:tc>
              <w:tc>
                <w:tcPr>
                  <w:tcW w:w="628" w:type="dxa"/>
                  <w:vMerge w:val="restart"/>
                  <w:shd w:val="clear" w:color="auto" w:fill="FFFFFF"/>
                  <w:vAlign w:val="center"/>
                </w:tcPr>
                <w:p w14:paraId="1EFEC1D5">
                  <w:pPr>
                    <w:jc w:val="center"/>
                    <w:rPr>
                      <w:color w:val="auto"/>
                      <w:szCs w:val="21"/>
                    </w:rPr>
                  </w:pPr>
                  <w:r>
                    <w:rPr>
                      <w:color w:val="auto"/>
                      <w:szCs w:val="21"/>
                    </w:rPr>
                    <w:t>相对距离/m</w:t>
                  </w:r>
                </w:p>
              </w:tc>
            </w:tr>
            <w:tr w14:paraId="73364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607" w:type="dxa"/>
                  <w:vMerge w:val="continue"/>
                  <w:shd w:val="clear" w:color="auto" w:fill="FFFFFF"/>
                  <w:vAlign w:val="center"/>
                </w:tcPr>
                <w:p w14:paraId="2CF95218">
                  <w:pPr>
                    <w:jc w:val="center"/>
                    <w:rPr>
                      <w:color w:val="auto"/>
                      <w:szCs w:val="21"/>
                    </w:rPr>
                  </w:pPr>
                </w:p>
              </w:tc>
              <w:tc>
                <w:tcPr>
                  <w:tcW w:w="734" w:type="dxa"/>
                  <w:vMerge w:val="continue"/>
                  <w:shd w:val="clear" w:color="auto" w:fill="FFFFFF"/>
                  <w:vAlign w:val="center"/>
                </w:tcPr>
                <w:p w14:paraId="6A2A46D5">
                  <w:pPr>
                    <w:jc w:val="center"/>
                    <w:rPr>
                      <w:color w:val="auto"/>
                      <w:szCs w:val="21"/>
                    </w:rPr>
                  </w:pPr>
                </w:p>
              </w:tc>
              <w:tc>
                <w:tcPr>
                  <w:tcW w:w="1281" w:type="dxa"/>
                  <w:shd w:val="clear" w:color="auto" w:fill="FFFFFF"/>
                  <w:vAlign w:val="center"/>
                </w:tcPr>
                <w:p w14:paraId="6FF91357">
                  <w:pPr>
                    <w:jc w:val="center"/>
                    <w:rPr>
                      <w:color w:val="auto"/>
                      <w:szCs w:val="21"/>
                    </w:rPr>
                  </w:pPr>
                  <w:r>
                    <w:rPr>
                      <w:rFonts w:hint="eastAsia"/>
                      <w:color w:val="auto"/>
                      <w:szCs w:val="21"/>
                    </w:rPr>
                    <w:t>E</w:t>
                  </w:r>
                </w:p>
              </w:tc>
              <w:tc>
                <w:tcPr>
                  <w:tcW w:w="1172" w:type="dxa"/>
                  <w:shd w:val="clear" w:color="auto" w:fill="auto"/>
                  <w:vAlign w:val="center"/>
                </w:tcPr>
                <w:p w14:paraId="7BAF559A">
                  <w:pPr>
                    <w:jc w:val="center"/>
                    <w:rPr>
                      <w:color w:val="auto"/>
                      <w:szCs w:val="21"/>
                    </w:rPr>
                  </w:pPr>
                  <w:r>
                    <w:rPr>
                      <w:rFonts w:hint="eastAsia"/>
                      <w:color w:val="auto"/>
                      <w:szCs w:val="21"/>
                    </w:rPr>
                    <w:t>N</w:t>
                  </w:r>
                </w:p>
              </w:tc>
              <w:tc>
                <w:tcPr>
                  <w:tcW w:w="820" w:type="dxa"/>
                  <w:vMerge w:val="continue"/>
                  <w:shd w:val="clear" w:color="auto" w:fill="auto"/>
                  <w:vAlign w:val="center"/>
                </w:tcPr>
                <w:p w14:paraId="518A236C">
                  <w:pPr>
                    <w:jc w:val="center"/>
                    <w:rPr>
                      <w:color w:val="auto"/>
                      <w:szCs w:val="21"/>
                    </w:rPr>
                  </w:pPr>
                </w:p>
              </w:tc>
              <w:tc>
                <w:tcPr>
                  <w:tcW w:w="909" w:type="dxa"/>
                  <w:vMerge w:val="continue"/>
                  <w:shd w:val="clear" w:color="auto" w:fill="FFFFFF"/>
                  <w:vAlign w:val="center"/>
                </w:tcPr>
                <w:p w14:paraId="013857BC">
                  <w:pPr>
                    <w:jc w:val="center"/>
                    <w:rPr>
                      <w:color w:val="auto"/>
                      <w:szCs w:val="21"/>
                    </w:rPr>
                  </w:pPr>
                </w:p>
              </w:tc>
              <w:tc>
                <w:tcPr>
                  <w:tcW w:w="585" w:type="dxa"/>
                  <w:vMerge w:val="continue"/>
                  <w:shd w:val="clear" w:color="auto" w:fill="FFFFFF"/>
                  <w:vAlign w:val="center"/>
                </w:tcPr>
                <w:p w14:paraId="17988950">
                  <w:pPr>
                    <w:jc w:val="center"/>
                    <w:rPr>
                      <w:color w:val="auto"/>
                      <w:szCs w:val="21"/>
                    </w:rPr>
                  </w:pPr>
                </w:p>
              </w:tc>
              <w:tc>
                <w:tcPr>
                  <w:tcW w:w="917" w:type="dxa"/>
                  <w:vMerge w:val="continue"/>
                  <w:shd w:val="clear" w:color="auto" w:fill="FFFFFF"/>
                  <w:vAlign w:val="center"/>
                </w:tcPr>
                <w:p w14:paraId="0DD7C3CE">
                  <w:pPr>
                    <w:jc w:val="center"/>
                    <w:rPr>
                      <w:color w:val="auto"/>
                      <w:szCs w:val="21"/>
                    </w:rPr>
                  </w:pPr>
                </w:p>
              </w:tc>
              <w:tc>
                <w:tcPr>
                  <w:tcW w:w="593" w:type="dxa"/>
                  <w:vMerge w:val="continue"/>
                  <w:shd w:val="clear" w:color="auto" w:fill="FFFFFF"/>
                  <w:vAlign w:val="center"/>
                </w:tcPr>
                <w:p w14:paraId="5E2F9AFB">
                  <w:pPr>
                    <w:jc w:val="center"/>
                    <w:rPr>
                      <w:color w:val="auto"/>
                      <w:szCs w:val="21"/>
                    </w:rPr>
                  </w:pPr>
                </w:p>
              </w:tc>
              <w:tc>
                <w:tcPr>
                  <w:tcW w:w="628" w:type="dxa"/>
                  <w:vMerge w:val="continue"/>
                  <w:shd w:val="clear" w:color="auto" w:fill="FFFFFF"/>
                  <w:vAlign w:val="center"/>
                </w:tcPr>
                <w:p w14:paraId="220F5F94">
                  <w:pPr>
                    <w:jc w:val="center"/>
                    <w:rPr>
                      <w:color w:val="auto"/>
                      <w:szCs w:val="21"/>
                    </w:rPr>
                  </w:pPr>
                </w:p>
              </w:tc>
            </w:tr>
            <w:tr w14:paraId="5AA7B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607" w:type="dxa"/>
                  <w:shd w:val="clear" w:color="auto" w:fill="FFFFFF"/>
                  <w:vAlign w:val="center"/>
                </w:tcPr>
                <w:p w14:paraId="2F1C1B3B">
                  <w:pPr>
                    <w:jc w:val="center"/>
                    <w:rPr>
                      <w:color w:val="auto"/>
                      <w:szCs w:val="21"/>
                    </w:rPr>
                  </w:pPr>
                  <w:r>
                    <w:rPr>
                      <w:color w:val="auto"/>
                      <w:szCs w:val="21"/>
                    </w:rPr>
                    <w:t>环境</w:t>
                  </w:r>
                </w:p>
                <w:p w14:paraId="4913FA51">
                  <w:pPr>
                    <w:jc w:val="center"/>
                    <w:rPr>
                      <w:color w:val="auto"/>
                      <w:szCs w:val="21"/>
                    </w:rPr>
                  </w:pPr>
                  <w:r>
                    <w:rPr>
                      <w:color w:val="auto"/>
                      <w:szCs w:val="21"/>
                    </w:rPr>
                    <w:t>空气</w:t>
                  </w:r>
                </w:p>
              </w:tc>
              <w:tc>
                <w:tcPr>
                  <w:tcW w:w="734" w:type="dxa"/>
                  <w:shd w:val="clear" w:color="auto" w:fill="FFFFFF"/>
                  <w:vAlign w:val="center"/>
                </w:tcPr>
                <w:p w14:paraId="032FCADC">
                  <w:pPr>
                    <w:jc w:val="center"/>
                    <w:rPr>
                      <w:rFonts w:hint="eastAsia" w:eastAsia="宋体"/>
                      <w:color w:val="auto"/>
                      <w:szCs w:val="21"/>
                      <w:lang w:val="en-US" w:eastAsia="zh-CN"/>
                    </w:rPr>
                  </w:pPr>
                  <w:r>
                    <w:rPr>
                      <w:rFonts w:hint="eastAsia"/>
                      <w:color w:val="auto"/>
                      <w:lang w:val="en-US" w:eastAsia="zh-CN"/>
                    </w:rPr>
                    <w:t>泉眼河村</w:t>
                  </w:r>
                </w:p>
              </w:tc>
              <w:tc>
                <w:tcPr>
                  <w:tcW w:w="1281" w:type="dxa"/>
                  <w:shd w:val="clear" w:color="auto" w:fill="FFFFFF"/>
                  <w:vAlign w:val="center"/>
                </w:tcPr>
                <w:p w14:paraId="64BD5FA7">
                  <w:pPr>
                    <w:jc w:val="center"/>
                    <w:rPr>
                      <w:color w:val="auto"/>
                      <w:szCs w:val="21"/>
                    </w:rPr>
                  </w:pPr>
                  <w:r>
                    <w:rPr>
                      <w:rFonts w:hint="eastAsia"/>
                      <w:color w:val="auto"/>
                      <w:szCs w:val="21"/>
                    </w:rPr>
                    <w:t>130.30777675</w:t>
                  </w:r>
                </w:p>
              </w:tc>
              <w:tc>
                <w:tcPr>
                  <w:tcW w:w="1172" w:type="dxa"/>
                  <w:shd w:val="clear" w:color="auto" w:fill="auto"/>
                  <w:vAlign w:val="center"/>
                </w:tcPr>
                <w:p w14:paraId="1FFC2418">
                  <w:pPr>
                    <w:jc w:val="center"/>
                    <w:rPr>
                      <w:color w:val="auto"/>
                      <w:szCs w:val="21"/>
                    </w:rPr>
                  </w:pPr>
                  <w:r>
                    <w:rPr>
                      <w:rFonts w:hint="eastAsia"/>
                      <w:color w:val="auto"/>
                      <w:szCs w:val="21"/>
                    </w:rPr>
                    <w:t>46.86327372</w:t>
                  </w:r>
                </w:p>
              </w:tc>
              <w:tc>
                <w:tcPr>
                  <w:tcW w:w="820" w:type="dxa"/>
                  <w:shd w:val="clear" w:color="auto" w:fill="auto"/>
                  <w:vAlign w:val="center"/>
                </w:tcPr>
                <w:p w14:paraId="757ED31C">
                  <w:pPr>
                    <w:jc w:val="center"/>
                    <w:rPr>
                      <w:color w:val="auto"/>
                      <w:szCs w:val="21"/>
                    </w:rPr>
                  </w:pPr>
                  <w:r>
                    <w:rPr>
                      <w:rFonts w:hint="eastAsia"/>
                      <w:color w:val="auto"/>
                      <w:highlight w:val="none"/>
                      <w:lang w:val="en-US" w:eastAsia="zh-CN"/>
                    </w:rPr>
                    <w:t>人群</w:t>
                  </w:r>
                </w:p>
              </w:tc>
              <w:tc>
                <w:tcPr>
                  <w:tcW w:w="909" w:type="dxa"/>
                  <w:shd w:val="clear" w:color="auto" w:fill="FFFFFF"/>
                  <w:vAlign w:val="center"/>
                </w:tcPr>
                <w:p w14:paraId="16B65C17">
                  <w:pPr>
                    <w:keepNext w:val="0"/>
                    <w:keepLines w:val="0"/>
                    <w:widowControl/>
                    <w:suppressLineNumbers w:val="0"/>
                    <w:jc w:val="center"/>
                    <w:rPr>
                      <w:color w:val="auto"/>
                      <w:szCs w:val="21"/>
                    </w:rPr>
                  </w:pPr>
                  <w:r>
                    <w:rPr>
                      <w:rFonts w:hint="eastAsia" w:ascii="宋体" w:hAnsi="宋体" w:eastAsia="宋体" w:cs="宋体"/>
                      <w:color w:val="auto"/>
                      <w:kern w:val="0"/>
                      <w:sz w:val="21"/>
                      <w:szCs w:val="21"/>
                      <w:lang w:val="en-US" w:eastAsia="zh-CN"/>
                    </w:rPr>
                    <w:t>农村地区人群较集中区域</w:t>
                  </w:r>
                </w:p>
              </w:tc>
              <w:tc>
                <w:tcPr>
                  <w:tcW w:w="585" w:type="dxa"/>
                  <w:shd w:val="clear" w:color="auto" w:fill="FFFFFF"/>
                  <w:vAlign w:val="center"/>
                </w:tcPr>
                <w:p w14:paraId="35D6DA06">
                  <w:pPr>
                    <w:keepNext w:val="0"/>
                    <w:keepLines w:val="0"/>
                    <w:widowControl/>
                    <w:suppressLineNumbers w:val="0"/>
                    <w:jc w:val="center"/>
                    <w:rPr>
                      <w:rFonts w:hint="eastAsia" w:ascii="宋体" w:hAnsi="宋体" w:eastAsia="宋体" w:cs="宋体"/>
                      <w:color w:val="auto"/>
                      <w:kern w:val="0"/>
                      <w:sz w:val="21"/>
                      <w:szCs w:val="21"/>
                      <w:lang w:val="en-US" w:eastAsia="zh-CN"/>
                    </w:rPr>
                  </w:pPr>
                  <w:r>
                    <w:rPr>
                      <w:rFonts w:hint="eastAsia"/>
                      <w:color w:val="auto"/>
                      <w:highlight w:val="none"/>
                      <w:lang w:val="en-US" w:eastAsia="zh-CN"/>
                    </w:rPr>
                    <w:t>18</w:t>
                  </w:r>
                </w:p>
              </w:tc>
              <w:tc>
                <w:tcPr>
                  <w:tcW w:w="917" w:type="dxa"/>
                  <w:shd w:val="clear" w:color="auto" w:fill="FFFFFF"/>
                  <w:vAlign w:val="center"/>
                </w:tcPr>
                <w:p w14:paraId="528C0BA0">
                  <w:pPr>
                    <w:jc w:val="center"/>
                    <w:rPr>
                      <w:color w:val="auto"/>
                      <w:szCs w:val="21"/>
                    </w:rPr>
                  </w:pPr>
                  <w:r>
                    <w:rPr>
                      <w:color w:val="auto"/>
                      <w:szCs w:val="21"/>
                    </w:rPr>
                    <w:t>环境空气二类区</w:t>
                  </w:r>
                </w:p>
              </w:tc>
              <w:tc>
                <w:tcPr>
                  <w:tcW w:w="593" w:type="dxa"/>
                  <w:shd w:val="clear" w:color="auto" w:fill="FFFFFF"/>
                  <w:vAlign w:val="center"/>
                </w:tcPr>
                <w:p w14:paraId="51F43F7C">
                  <w:pPr>
                    <w:jc w:val="center"/>
                    <w:rPr>
                      <w:rFonts w:hint="eastAsia" w:eastAsia="宋体"/>
                      <w:color w:val="auto"/>
                      <w:szCs w:val="21"/>
                      <w:lang w:val="en-US" w:eastAsia="zh-CN"/>
                    </w:rPr>
                  </w:pPr>
                  <w:r>
                    <w:rPr>
                      <w:rFonts w:hint="eastAsia"/>
                      <w:color w:val="auto"/>
                      <w:szCs w:val="21"/>
                      <w:lang w:val="en-US" w:eastAsia="zh-CN"/>
                    </w:rPr>
                    <w:t>E</w:t>
                  </w:r>
                </w:p>
              </w:tc>
              <w:tc>
                <w:tcPr>
                  <w:tcW w:w="628" w:type="dxa"/>
                  <w:shd w:val="clear" w:color="auto" w:fill="FFFFFF"/>
                  <w:vAlign w:val="center"/>
                </w:tcPr>
                <w:p w14:paraId="100E3477">
                  <w:pPr>
                    <w:jc w:val="center"/>
                    <w:rPr>
                      <w:rFonts w:hint="default" w:eastAsia="宋体"/>
                      <w:color w:val="auto"/>
                      <w:szCs w:val="21"/>
                      <w:lang w:val="en-US" w:eastAsia="zh-CN"/>
                    </w:rPr>
                  </w:pPr>
                  <w:r>
                    <w:rPr>
                      <w:rFonts w:hint="eastAsia"/>
                      <w:color w:val="auto"/>
                      <w:szCs w:val="21"/>
                      <w:lang w:val="en-US" w:eastAsia="zh-CN"/>
                    </w:rPr>
                    <w:t>15</w:t>
                  </w:r>
                </w:p>
              </w:tc>
            </w:tr>
          </w:tbl>
          <w:p w14:paraId="7544B22D">
            <w:pPr>
              <w:pStyle w:val="29"/>
              <w:bidi w:val="0"/>
              <w:rPr>
                <w:color w:val="auto"/>
              </w:rPr>
            </w:pPr>
            <w:r>
              <w:rPr>
                <w:rFonts w:hint="eastAsia"/>
                <w:color w:val="auto"/>
                <w:lang w:val="en-US" w:eastAsia="zh-CN"/>
              </w:rPr>
              <w:t>三、地下水环境保护目标</w:t>
            </w:r>
          </w:p>
          <w:p w14:paraId="3F4E070B">
            <w:pPr>
              <w:pStyle w:val="29"/>
              <w:bidi w:val="0"/>
              <w:rPr>
                <w:rFonts w:hint="eastAsia"/>
                <w:color w:val="auto"/>
                <w:lang w:val="en-US" w:eastAsia="zh-CN"/>
              </w:rPr>
            </w:pPr>
            <w:r>
              <w:rPr>
                <w:rFonts w:hint="eastAsia"/>
                <w:color w:val="auto"/>
                <w:lang w:val="en-US" w:eastAsia="zh-CN"/>
              </w:rPr>
              <w:t>厂界外</w:t>
            </w:r>
            <w:r>
              <w:rPr>
                <w:rFonts w:hint="default"/>
                <w:color w:val="auto"/>
                <w:lang w:val="en-US" w:eastAsia="zh-CN"/>
              </w:rPr>
              <w:t>500m</w:t>
            </w:r>
            <w:r>
              <w:rPr>
                <w:rFonts w:hint="eastAsia"/>
                <w:color w:val="auto"/>
                <w:lang w:val="en-US" w:eastAsia="zh-CN"/>
              </w:rPr>
              <w:t>范围内无地下水集中式饮用水水源和热水、矿泉水、温泉等特殊地下水资源。</w:t>
            </w:r>
          </w:p>
          <w:p w14:paraId="270513F7">
            <w:pPr>
              <w:pStyle w:val="29"/>
              <w:bidi w:val="0"/>
              <w:rPr>
                <w:color w:val="auto"/>
                <w:highlight w:val="none"/>
              </w:rPr>
            </w:pPr>
            <w:r>
              <w:rPr>
                <w:rFonts w:hint="eastAsia"/>
                <w:color w:val="auto"/>
                <w:highlight w:val="none"/>
                <w:lang w:val="en-US" w:eastAsia="zh-CN"/>
              </w:rPr>
              <w:t>四、生态环境保护目标</w:t>
            </w:r>
          </w:p>
          <w:p w14:paraId="771DC406">
            <w:pPr>
              <w:pStyle w:val="29"/>
              <w:bidi w:val="0"/>
              <w:rPr>
                <w:rFonts w:hint="default"/>
                <w:color w:val="auto"/>
                <w:highlight w:val="none"/>
                <w:lang w:val="en-US"/>
              </w:rPr>
            </w:pPr>
            <w:r>
              <w:rPr>
                <w:rFonts w:hint="eastAsia"/>
                <w:color w:val="auto"/>
                <w:highlight w:val="none"/>
                <w:lang w:val="en-US" w:eastAsia="zh-CN"/>
              </w:rPr>
              <w:t>根据《建设项目环境影响报告表编制技术指南》（污染影响类）》</w:t>
            </w:r>
            <w:r>
              <w:rPr>
                <w:color w:val="auto"/>
                <w:highlight w:val="none"/>
              </w:rPr>
              <w:t>中相关要求</w:t>
            </w:r>
            <w:r>
              <w:rPr>
                <w:rFonts w:hint="eastAsia"/>
                <w:color w:val="auto"/>
                <w:highlight w:val="none"/>
                <w:lang w:eastAsia="zh-CN"/>
              </w:rPr>
              <w:t>：</w:t>
            </w:r>
            <w:r>
              <w:rPr>
                <w:rFonts w:hint="eastAsia"/>
                <w:color w:val="auto"/>
                <w:highlight w:val="none"/>
                <w:lang w:val="en-US" w:eastAsia="zh-CN"/>
              </w:rPr>
              <w:t>4.生态环境。产业园区外建设项目新增用地的，应明确新增用地范围内生态环境保护目标。根据《</w:t>
            </w:r>
            <w:r>
              <w:rPr>
                <w:rFonts w:hint="eastAsia"/>
                <w:color w:val="auto"/>
                <w:highlight w:val="none"/>
              </w:rPr>
              <w:t>关于清洁能源供暖供给项目--佳木斯市郊区莲江口镇煤改深层地热能试点</w:t>
            </w:r>
            <w:r>
              <w:rPr>
                <w:rFonts w:hint="eastAsia"/>
                <w:color w:val="auto"/>
                <w:highlight w:val="none"/>
                <w:lang w:eastAsia="zh-CN"/>
              </w:rPr>
              <w:t>（</w:t>
            </w:r>
            <w:r>
              <w:rPr>
                <w:rFonts w:hint="eastAsia"/>
                <w:color w:val="auto"/>
                <w:highlight w:val="none"/>
              </w:rPr>
              <w:t>一期</w:t>
            </w:r>
            <w:r>
              <w:rPr>
                <w:rFonts w:hint="eastAsia"/>
                <w:color w:val="auto"/>
                <w:highlight w:val="none"/>
                <w:lang w:eastAsia="zh-CN"/>
              </w:rPr>
              <w:t>）</w:t>
            </w:r>
            <w:r>
              <w:rPr>
                <w:rFonts w:hint="eastAsia"/>
                <w:color w:val="auto"/>
                <w:highlight w:val="none"/>
              </w:rPr>
              <w:t>项目规划选址意见的复函</w:t>
            </w:r>
            <w:r>
              <w:rPr>
                <w:rFonts w:hint="eastAsia"/>
                <w:color w:val="auto"/>
                <w:highlight w:val="none"/>
                <w:lang w:val="en-US" w:eastAsia="zh-CN"/>
              </w:rPr>
              <w:t>》文中提到“二、项目拟选位置符合该地块控制性详细规划用途要求。三、项目拟用地涉及新增建设用地，需依法依规办理农用地转用等手续，并做好补偿安置等工作。”</w:t>
            </w:r>
          </w:p>
          <w:p w14:paraId="2B82F326">
            <w:pPr>
              <w:pStyle w:val="29"/>
              <w:bidi w:val="0"/>
              <w:rPr>
                <w:rFonts w:hint="eastAsia"/>
                <w:color w:val="auto"/>
                <w:lang w:val="en-US" w:eastAsia="zh-CN"/>
              </w:rPr>
            </w:pPr>
            <w:r>
              <w:rPr>
                <w:rFonts w:hint="eastAsia"/>
                <w:color w:val="FF0000"/>
                <w:highlight w:val="none"/>
                <w:lang w:val="en-US" w:eastAsia="zh-CN"/>
              </w:rPr>
              <w:t>本项目用地性质由农用地转为建设用地，涉及新增用地，不涉及基本农田。新增用地范围内</w:t>
            </w:r>
            <w:r>
              <w:rPr>
                <w:rFonts w:hint="eastAsia"/>
                <w:color w:val="FF0000"/>
                <w:highlight w:val="none"/>
              </w:rPr>
              <w:t>主要为农田生态系统</w:t>
            </w:r>
            <w:r>
              <w:rPr>
                <w:rFonts w:hint="eastAsia"/>
                <w:color w:val="FF0000"/>
                <w:highlight w:val="none"/>
                <w:lang w:eastAsia="zh-CN"/>
              </w:rPr>
              <w:t>，</w:t>
            </w:r>
            <w:r>
              <w:rPr>
                <w:rFonts w:hint="eastAsia"/>
                <w:color w:val="FF0000"/>
                <w:highlight w:val="none"/>
              </w:rPr>
              <w:t>种植农作物为玉米、水稻</w:t>
            </w:r>
            <w:r>
              <w:rPr>
                <w:rFonts w:hint="eastAsia"/>
                <w:color w:val="FF0000"/>
                <w:highlight w:val="none"/>
                <w:lang w:eastAsia="zh-CN"/>
              </w:rPr>
              <w:t>，</w:t>
            </w:r>
            <w:r>
              <w:rPr>
                <w:rFonts w:hint="eastAsia"/>
                <w:color w:val="FF0000"/>
                <w:highlight w:val="none"/>
              </w:rPr>
              <w:t>土地肥沃，土壤有机质含量高，且水资源较为丰富。</w:t>
            </w:r>
            <w:r>
              <w:rPr>
                <w:rFonts w:hint="default" w:ascii="Times New Roman" w:hAnsi="Times New Roman" w:cs="Times New Roman"/>
                <w:color w:val="auto"/>
                <w:highlight w:val="none"/>
              </w:rPr>
              <w:t>对开挖裸露面和集中堆放的临时堆土进行临时苫盖等防</w:t>
            </w:r>
            <w:r>
              <w:rPr>
                <w:rFonts w:hint="default" w:ascii="Times New Roman" w:hAnsi="Times New Roman" w:cs="Times New Roman"/>
                <w:b w:val="0"/>
                <w:bCs w:val="0"/>
                <w:color w:val="auto"/>
                <w:highlight w:val="none"/>
              </w:rPr>
              <w:t>护措施</w:t>
            </w:r>
            <w:r>
              <w:rPr>
                <w:rFonts w:hint="default" w:ascii="Times New Roman" w:hAnsi="Times New Roman" w:cs="Times New Roman"/>
                <w:b w:val="0"/>
                <w:bCs w:val="0"/>
                <w:color w:val="auto"/>
                <w:highlight w:val="none"/>
                <w:lang w:eastAsia="zh-CN"/>
              </w:rPr>
              <w:t>，表土</w:t>
            </w:r>
            <w:r>
              <w:rPr>
                <w:rFonts w:hint="default" w:ascii="Times New Roman" w:hAnsi="Times New Roman" w:cs="Times New Roman"/>
                <w:b w:val="0"/>
                <w:bCs w:val="0"/>
                <w:color w:val="auto"/>
                <w:highlight w:val="none"/>
                <w:lang w:val="en-US" w:eastAsia="zh-CN"/>
              </w:rPr>
              <w:t>可</w:t>
            </w:r>
            <w:r>
              <w:rPr>
                <w:rFonts w:hint="default" w:ascii="Times New Roman" w:hAnsi="Times New Roman" w:cs="Times New Roman"/>
                <w:b w:val="0"/>
                <w:bCs w:val="0"/>
                <w:color w:val="auto"/>
                <w:highlight w:val="none"/>
                <w:lang w:eastAsia="zh-CN"/>
              </w:rPr>
              <w:t>运至苗圃公园做绿化土</w:t>
            </w:r>
            <w:r>
              <w:rPr>
                <w:rFonts w:hint="default" w:ascii="Times New Roman" w:hAnsi="Times New Roman" w:cs="Times New Roman"/>
                <w:b w:val="0"/>
                <w:bCs w:val="0"/>
                <w:color w:val="auto"/>
                <w:highlight w:val="none"/>
              </w:rPr>
              <w:t>。</w:t>
            </w:r>
            <w:r>
              <w:rPr>
                <w:rFonts w:hint="eastAsia"/>
                <w:color w:val="FF0000"/>
                <w:highlight w:val="none"/>
                <w:lang w:val="en-US" w:eastAsia="zh-CN"/>
              </w:rPr>
              <w:t>新增用地范围内</w:t>
            </w:r>
            <w:r>
              <w:rPr>
                <w:rFonts w:hint="eastAsia"/>
                <w:color w:val="FF0000"/>
                <w:highlight w:val="none"/>
              </w:rPr>
              <w:t>无大型、珍稀、濒危及国家重点保护的野生动植物</w:t>
            </w:r>
            <w:r>
              <w:rPr>
                <w:rFonts w:hint="eastAsia"/>
                <w:color w:val="FF0000"/>
                <w:highlight w:val="none"/>
                <w:lang w:eastAsia="zh-CN"/>
              </w:rPr>
              <w:t>，</w:t>
            </w:r>
            <w:r>
              <w:rPr>
                <w:rFonts w:hint="eastAsia"/>
                <w:color w:val="FF0000"/>
                <w:highlight w:val="none"/>
              </w:rPr>
              <w:t>地势平坦，水土流失程度轻微。</w:t>
            </w:r>
          </w:p>
        </w:tc>
      </w:tr>
      <w:tr w14:paraId="09390A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535" w:type="dxa"/>
            <w:tcMar>
              <w:left w:w="28" w:type="dxa"/>
              <w:right w:w="28" w:type="dxa"/>
            </w:tcMar>
            <w:vAlign w:val="center"/>
          </w:tcPr>
          <w:p w14:paraId="1ABE571C">
            <w:pPr>
              <w:adjustRightInd w:val="0"/>
              <w:snapToGrid w:val="0"/>
              <w:jc w:val="center"/>
              <w:rPr>
                <w:rFonts w:ascii="宋体" w:hAnsi="宋体" w:cs="宋体"/>
                <w:color w:val="auto"/>
                <w:kern w:val="0"/>
                <w:szCs w:val="21"/>
              </w:rPr>
            </w:pPr>
            <w:r>
              <w:rPr>
                <w:rFonts w:hint="eastAsia" w:ascii="宋体" w:hAnsi="宋体" w:cs="宋体"/>
                <w:color w:val="auto"/>
                <w:kern w:val="0"/>
                <w:szCs w:val="21"/>
              </w:rPr>
              <w:t>污染物排放控制标准</w:t>
            </w:r>
          </w:p>
        </w:tc>
        <w:tc>
          <w:tcPr>
            <w:tcW w:w="8465" w:type="dxa"/>
          </w:tcPr>
          <w:p w14:paraId="4AE19AFE">
            <w:pPr>
              <w:pStyle w:val="29"/>
              <w:bidi w:val="0"/>
              <w:ind w:left="0" w:leftChars="0" w:firstLine="480" w:firstLineChars="200"/>
              <w:jc w:val="both"/>
              <w:rPr>
                <w:color w:val="auto"/>
              </w:rPr>
            </w:pPr>
            <w:r>
              <w:rPr>
                <w:rFonts w:hint="eastAsia"/>
                <w:color w:val="auto"/>
                <w:lang w:val="en-US" w:eastAsia="zh-CN"/>
              </w:rPr>
              <w:t>（1）废气</w:t>
            </w:r>
          </w:p>
          <w:p w14:paraId="690DBB73">
            <w:pPr>
              <w:pStyle w:val="29"/>
              <w:ind w:firstLine="480" w:firstLineChars="200"/>
              <w:jc w:val="both"/>
              <w:rPr>
                <w:rFonts w:hint="eastAsia"/>
                <w:color w:val="auto"/>
              </w:rPr>
            </w:pPr>
            <w:r>
              <w:rPr>
                <w:rFonts w:hint="eastAsia"/>
                <w:color w:val="auto"/>
              </w:rPr>
              <w:t>①施工期</w:t>
            </w:r>
          </w:p>
          <w:p w14:paraId="0E3ADADB">
            <w:pPr>
              <w:pStyle w:val="29"/>
              <w:ind w:firstLine="480" w:firstLineChars="200"/>
              <w:jc w:val="both"/>
              <w:rPr>
                <w:color w:val="auto"/>
              </w:rPr>
            </w:pPr>
            <w:r>
              <w:rPr>
                <w:rFonts w:hint="eastAsia"/>
                <w:color w:val="auto"/>
              </w:rPr>
              <w:t>本项目施工期</w:t>
            </w:r>
            <w:r>
              <w:rPr>
                <w:color w:val="auto"/>
              </w:rPr>
              <w:t>产生的颗粒物执行《大气污染物综合排放标准》（GB16297-1996）表2中无组织排放监控浓度限值。</w:t>
            </w:r>
          </w:p>
          <w:p w14:paraId="402EC2B1">
            <w:pPr>
              <w:pStyle w:val="30"/>
              <w:jc w:val="center"/>
              <w:rPr>
                <w:rFonts w:hint="default"/>
                <w:color w:val="auto"/>
              </w:rPr>
            </w:pPr>
            <w:r>
              <w:rPr>
                <w:rFonts w:hint="default"/>
                <w:color w:val="auto"/>
              </w:rPr>
              <w:t>表3-</w:t>
            </w:r>
            <w:r>
              <w:rPr>
                <w:rFonts w:hint="eastAsia"/>
                <w:color w:val="auto"/>
                <w:lang w:val="en-US" w:eastAsia="zh-CN"/>
              </w:rPr>
              <w:t>8</w:t>
            </w:r>
            <w:r>
              <w:rPr>
                <w:color w:val="auto"/>
              </w:rPr>
              <w:t xml:space="preserve">  </w:t>
            </w:r>
            <w:r>
              <w:rPr>
                <w:rFonts w:hint="default"/>
                <w:color w:val="auto"/>
              </w:rPr>
              <w:t>大气污染物排放标准一览表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0"/>
              <w:gridCol w:w="3351"/>
              <w:gridCol w:w="1604"/>
              <w:gridCol w:w="1366"/>
              <w:gridCol w:w="1165"/>
            </w:tblGrid>
            <w:tr w14:paraId="307FB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61" w:type="pct"/>
                  <w:vMerge w:val="restart"/>
                  <w:vAlign w:val="center"/>
                </w:tcPr>
                <w:p w14:paraId="0E894B9F">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类别</w:t>
                  </w:r>
                </w:p>
              </w:tc>
              <w:tc>
                <w:tcPr>
                  <w:tcW w:w="2031" w:type="pct"/>
                  <w:vMerge w:val="restart"/>
                  <w:vAlign w:val="center"/>
                </w:tcPr>
                <w:p w14:paraId="0962625C">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标准名称及级（类）别</w:t>
                  </w:r>
                </w:p>
              </w:tc>
              <w:tc>
                <w:tcPr>
                  <w:tcW w:w="972" w:type="pct"/>
                  <w:vMerge w:val="restart"/>
                  <w:vAlign w:val="center"/>
                </w:tcPr>
                <w:p w14:paraId="75CBAD00">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污染因子</w:t>
                  </w:r>
                </w:p>
              </w:tc>
              <w:tc>
                <w:tcPr>
                  <w:tcW w:w="1534" w:type="pct"/>
                  <w:gridSpan w:val="2"/>
                  <w:vAlign w:val="center"/>
                </w:tcPr>
                <w:p w14:paraId="58686314">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标准值</w:t>
                  </w:r>
                </w:p>
              </w:tc>
            </w:tr>
            <w:tr w14:paraId="314CF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3" w:hRule="atLeast"/>
                <w:jc w:val="center"/>
              </w:trPr>
              <w:tc>
                <w:tcPr>
                  <w:tcW w:w="461" w:type="pct"/>
                  <w:vMerge w:val="continue"/>
                  <w:vAlign w:val="center"/>
                </w:tcPr>
                <w:p w14:paraId="6FC3B653">
                  <w:pPr>
                    <w:pStyle w:val="65"/>
                    <w:autoSpaceDE w:val="0"/>
                    <w:autoSpaceDN w:val="0"/>
                    <w:spacing w:line="280" w:lineRule="exact"/>
                    <w:jc w:val="center"/>
                    <w:textAlignment w:val="bottom"/>
                    <w:rPr>
                      <w:rFonts w:ascii="Times New Roman"/>
                      <w:color w:val="auto"/>
                      <w:sz w:val="21"/>
                      <w:szCs w:val="21"/>
                    </w:rPr>
                  </w:pPr>
                </w:p>
              </w:tc>
              <w:tc>
                <w:tcPr>
                  <w:tcW w:w="2031" w:type="pct"/>
                  <w:vMerge w:val="continue"/>
                  <w:vAlign w:val="center"/>
                </w:tcPr>
                <w:p w14:paraId="5708EE23">
                  <w:pPr>
                    <w:pStyle w:val="65"/>
                    <w:autoSpaceDE w:val="0"/>
                    <w:autoSpaceDN w:val="0"/>
                    <w:spacing w:line="280" w:lineRule="exact"/>
                    <w:jc w:val="center"/>
                    <w:textAlignment w:val="bottom"/>
                    <w:rPr>
                      <w:rFonts w:ascii="Times New Roman"/>
                      <w:color w:val="auto"/>
                      <w:sz w:val="21"/>
                      <w:szCs w:val="21"/>
                    </w:rPr>
                  </w:pPr>
                </w:p>
              </w:tc>
              <w:tc>
                <w:tcPr>
                  <w:tcW w:w="972" w:type="pct"/>
                  <w:vMerge w:val="continue"/>
                  <w:vAlign w:val="center"/>
                </w:tcPr>
                <w:p w14:paraId="6E0A1245">
                  <w:pPr>
                    <w:pStyle w:val="65"/>
                    <w:autoSpaceDE w:val="0"/>
                    <w:autoSpaceDN w:val="0"/>
                    <w:spacing w:line="280" w:lineRule="exact"/>
                    <w:jc w:val="center"/>
                    <w:textAlignment w:val="bottom"/>
                    <w:rPr>
                      <w:rFonts w:ascii="Times New Roman"/>
                      <w:color w:val="auto"/>
                      <w:sz w:val="21"/>
                      <w:szCs w:val="21"/>
                    </w:rPr>
                  </w:pPr>
                </w:p>
              </w:tc>
              <w:tc>
                <w:tcPr>
                  <w:tcW w:w="828" w:type="pct"/>
                  <w:vAlign w:val="center"/>
                </w:tcPr>
                <w:p w14:paraId="31E8FE89">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单位</w:t>
                  </w:r>
                </w:p>
              </w:tc>
              <w:tc>
                <w:tcPr>
                  <w:tcW w:w="706" w:type="pct"/>
                  <w:vAlign w:val="center"/>
                </w:tcPr>
                <w:p w14:paraId="7D774775">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数值</w:t>
                  </w:r>
                </w:p>
              </w:tc>
            </w:tr>
            <w:tr w14:paraId="008A6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6" w:hRule="atLeast"/>
                <w:jc w:val="center"/>
              </w:trPr>
              <w:tc>
                <w:tcPr>
                  <w:tcW w:w="461" w:type="pct"/>
                  <w:vAlign w:val="center"/>
                </w:tcPr>
                <w:p w14:paraId="4CB554C7">
                  <w:pPr>
                    <w:pStyle w:val="65"/>
                    <w:autoSpaceDE w:val="0"/>
                    <w:autoSpaceDN w:val="0"/>
                    <w:spacing w:line="240" w:lineRule="auto"/>
                    <w:jc w:val="center"/>
                    <w:textAlignment w:val="bottom"/>
                    <w:rPr>
                      <w:rFonts w:ascii="Times New Roman"/>
                      <w:color w:val="auto"/>
                      <w:sz w:val="21"/>
                      <w:szCs w:val="21"/>
                    </w:rPr>
                  </w:pPr>
                  <w:r>
                    <w:rPr>
                      <w:rFonts w:ascii="Times New Roman"/>
                      <w:color w:val="auto"/>
                      <w:sz w:val="21"/>
                      <w:szCs w:val="21"/>
                    </w:rPr>
                    <w:t>废气</w:t>
                  </w:r>
                </w:p>
              </w:tc>
              <w:tc>
                <w:tcPr>
                  <w:tcW w:w="2031" w:type="pct"/>
                  <w:vAlign w:val="center"/>
                </w:tcPr>
                <w:p w14:paraId="0E7F11B1">
                  <w:pPr>
                    <w:pStyle w:val="65"/>
                    <w:autoSpaceDE w:val="0"/>
                    <w:autoSpaceDN w:val="0"/>
                    <w:spacing w:line="240" w:lineRule="auto"/>
                    <w:jc w:val="center"/>
                    <w:textAlignment w:val="bottom"/>
                    <w:rPr>
                      <w:rFonts w:ascii="Times New Roman"/>
                      <w:color w:val="auto"/>
                      <w:sz w:val="21"/>
                      <w:szCs w:val="21"/>
                    </w:rPr>
                  </w:pPr>
                  <w:r>
                    <w:rPr>
                      <w:rFonts w:ascii="Times New Roman"/>
                      <w:color w:val="auto"/>
                      <w:sz w:val="21"/>
                      <w:szCs w:val="21"/>
                    </w:rPr>
                    <w:t>《大气污染物综合排放标准》(GB16297-1996)二级标准表2厂界外浓度最高点</w:t>
                  </w:r>
                </w:p>
              </w:tc>
              <w:tc>
                <w:tcPr>
                  <w:tcW w:w="972" w:type="pct"/>
                  <w:vAlign w:val="center"/>
                </w:tcPr>
                <w:p w14:paraId="4D504F64">
                  <w:pPr>
                    <w:pStyle w:val="65"/>
                    <w:autoSpaceDE w:val="0"/>
                    <w:autoSpaceDN w:val="0"/>
                    <w:spacing w:line="240" w:lineRule="auto"/>
                    <w:jc w:val="center"/>
                    <w:textAlignment w:val="bottom"/>
                    <w:rPr>
                      <w:rFonts w:ascii="Times New Roman"/>
                      <w:color w:val="auto"/>
                      <w:sz w:val="21"/>
                      <w:szCs w:val="21"/>
                    </w:rPr>
                  </w:pPr>
                  <w:r>
                    <w:rPr>
                      <w:rFonts w:ascii="Times New Roman"/>
                      <w:color w:val="auto"/>
                      <w:sz w:val="21"/>
                      <w:szCs w:val="21"/>
                    </w:rPr>
                    <w:t>颗粒物</w:t>
                  </w:r>
                </w:p>
              </w:tc>
              <w:tc>
                <w:tcPr>
                  <w:tcW w:w="828" w:type="pct"/>
                  <w:vAlign w:val="center"/>
                </w:tcPr>
                <w:p w14:paraId="42D7F2A3">
                  <w:pPr>
                    <w:pStyle w:val="65"/>
                    <w:autoSpaceDE w:val="0"/>
                    <w:autoSpaceDN w:val="0"/>
                    <w:spacing w:line="280" w:lineRule="exact"/>
                    <w:jc w:val="center"/>
                    <w:textAlignment w:val="bottom"/>
                    <w:rPr>
                      <w:rFonts w:ascii="Times New Roman"/>
                      <w:color w:val="auto"/>
                      <w:sz w:val="21"/>
                      <w:szCs w:val="21"/>
                    </w:rPr>
                  </w:pPr>
                  <w:r>
                    <w:rPr>
                      <w:rFonts w:ascii="Times New Roman"/>
                      <w:color w:val="auto"/>
                      <w:sz w:val="21"/>
                      <w:szCs w:val="21"/>
                    </w:rPr>
                    <w:t>mg/m</w:t>
                  </w:r>
                  <w:r>
                    <w:rPr>
                      <w:rFonts w:ascii="Times New Roman"/>
                      <w:color w:val="auto"/>
                      <w:sz w:val="21"/>
                      <w:szCs w:val="21"/>
                      <w:vertAlign w:val="superscript"/>
                    </w:rPr>
                    <w:t>3</w:t>
                  </w:r>
                </w:p>
              </w:tc>
              <w:tc>
                <w:tcPr>
                  <w:tcW w:w="706" w:type="pct"/>
                  <w:vAlign w:val="center"/>
                </w:tcPr>
                <w:p w14:paraId="3320E561">
                  <w:pPr>
                    <w:pStyle w:val="65"/>
                    <w:autoSpaceDE w:val="0"/>
                    <w:autoSpaceDN w:val="0"/>
                    <w:spacing w:line="240" w:lineRule="auto"/>
                    <w:jc w:val="center"/>
                    <w:textAlignment w:val="bottom"/>
                    <w:rPr>
                      <w:rFonts w:hint="default" w:ascii="Times New Roman" w:eastAsia="宋体"/>
                      <w:color w:val="auto"/>
                      <w:sz w:val="21"/>
                      <w:szCs w:val="21"/>
                      <w:lang w:val="en-US" w:eastAsia="zh-CN"/>
                    </w:rPr>
                  </w:pPr>
                  <w:r>
                    <w:rPr>
                      <w:rFonts w:hint="eastAsia" w:ascii="Times New Roman"/>
                      <w:color w:val="auto"/>
                      <w:sz w:val="21"/>
                      <w:szCs w:val="21"/>
                      <w:lang w:val="en-US" w:eastAsia="zh-CN"/>
                    </w:rPr>
                    <w:t>1.0</w:t>
                  </w:r>
                </w:p>
              </w:tc>
            </w:tr>
          </w:tbl>
          <w:p w14:paraId="0A82B34F">
            <w:pPr>
              <w:pStyle w:val="29"/>
              <w:bidi w:val="0"/>
              <w:jc w:val="both"/>
              <w:rPr>
                <w:rFonts w:hint="default"/>
                <w:color w:val="auto"/>
                <w:lang w:val="en-US" w:eastAsia="zh-CN"/>
              </w:rPr>
            </w:pPr>
            <w:r>
              <w:rPr>
                <w:rFonts w:hint="eastAsia"/>
                <w:color w:val="auto"/>
                <w:lang w:val="en-US" w:eastAsia="zh-CN"/>
              </w:rPr>
              <w:t>②运营期</w:t>
            </w:r>
          </w:p>
          <w:p w14:paraId="1DF478C8">
            <w:pPr>
              <w:pStyle w:val="29"/>
              <w:bidi w:val="0"/>
              <w:jc w:val="both"/>
              <w:rPr>
                <w:rFonts w:hint="eastAsia"/>
                <w:color w:val="auto"/>
                <w:lang w:val="en-US" w:eastAsia="zh-CN"/>
              </w:rPr>
            </w:pPr>
            <w:r>
              <w:rPr>
                <w:rFonts w:hint="eastAsia"/>
                <w:color w:val="auto"/>
                <w:lang w:val="en-US" w:eastAsia="zh-CN"/>
              </w:rPr>
              <w:t>生物质锅炉大气污染物颗粒物、SO</w:t>
            </w:r>
            <w:r>
              <w:rPr>
                <w:rFonts w:hint="eastAsia"/>
                <w:color w:val="auto"/>
                <w:vertAlign w:val="subscript"/>
                <w:lang w:val="en-US" w:eastAsia="zh-CN"/>
              </w:rPr>
              <w:t>2</w:t>
            </w:r>
            <w:r>
              <w:rPr>
                <w:rFonts w:hint="eastAsia"/>
                <w:color w:val="auto"/>
                <w:lang w:val="en-US" w:eastAsia="zh-CN"/>
              </w:rPr>
              <w:t>、NOx、林格曼黑度、汞及其化合物排放执行《锅炉大气污染物排放标准》（GB13271-2014）中表2燃煤锅炉大气污染物排放限值要求，具体见表3-9；氨逃逸速率执行《恶臭污染物排放标准》（GB14554-93）表2中的要求；氨逃逸浓度执行《火电厂烟气脱硝工程技术规范 非选择性催化还原法》（HJ 562－2010）中“6.1.1脱硝系统氨逃逸质量浓度应控制在8mg/m</w:t>
            </w:r>
            <w:r>
              <w:rPr>
                <w:rFonts w:hint="eastAsia"/>
                <w:color w:val="auto"/>
                <w:vertAlign w:val="superscript"/>
                <w:lang w:val="en-US" w:eastAsia="zh-CN"/>
              </w:rPr>
              <w:t>3</w:t>
            </w:r>
            <w:r>
              <w:rPr>
                <w:rFonts w:hint="eastAsia"/>
                <w:color w:val="auto"/>
                <w:lang w:val="en-US" w:eastAsia="zh-CN"/>
              </w:rPr>
              <w:t>以下”的要求；厂界颗粒物浓度执行《大气污染物综合排放标准》（GB16297-1996）中无组织排放监控浓度限值要求，厂界氨浓度满足《恶臭污染物排放标准》（GB 14554—93）中表1标准（氨：1.5mg/m</w:t>
            </w:r>
            <w:r>
              <w:rPr>
                <w:rFonts w:hint="eastAsia"/>
                <w:color w:val="auto"/>
                <w:vertAlign w:val="superscript"/>
                <w:lang w:val="en-US" w:eastAsia="zh-CN"/>
              </w:rPr>
              <w:t>3</w:t>
            </w:r>
            <w:r>
              <w:rPr>
                <w:rFonts w:hint="eastAsia"/>
                <w:color w:val="auto"/>
                <w:lang w:val="en-US" w:eastAsia="zh-CN"/>
              </w:rPr>
              <w:t>）。具体见表3-10。</w:t>
            </w:r>
          </w:p>
          <w:p w14:paraId="22B1F0E2">
            <w:pPr>
              <w:pStyle w:val="30"/>
              <w:jc w:val="center"/>
              <w:rPr>
                <w:rFonts w:hint="default" w:ascii="Times New Roman" w:hAnsi="Times New Roman" w:cs="Times New Roman"/>
                <w:color w:val="auto"/>
              </w:rPr>
            </w:pPr>
            <w:r>
              <w:rPr>
                <w:rFonts w:hint="default" w:ascii="Times New Roman" w:hAnsi="Times New Roman" w:cs="Times New Roman"/>
                <w:color w:val="auto"/>
              </w:rPr>
              <w:t>表3-</w:t>
            </w:r>
            <w:r>
              <w:rPr>
                <w:rFonts w:hint="eastAsia" w:cs="Times New Roman"/>
                <w:color w:val="auto"/>
                <w:lang w:val="en-US" w:eastAsia="zh-CN"/>
              </w:rPr>
              <w:t>9</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锅炉大气污染物排放标准（GB 13271-2014）</w:t>
            </w:r>
          </w:p>
          <w:tbl>
            <w:tblPr>
              <w:tblStyle w:val="23"/>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1305"/>
              <w:gridCol w:w="1680"/>
              <w:gridCol w:w="1545"/>
              <w:gridCol w:w="2036"/>
            </w:tblGrid>
            <w:tr w14:paraId="7067F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8" w:type="dxa"/>
                  <w:tcBorders>
                    <w:top w:val="single" w:color="auto" w:sz="12" w:space="0"/>
                  </w:tcBorders>
                  <w:vAlign w:val="center"/>
                </w:tcPr>
                <w:p w14:paraId="6B290BF9">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锅炉类型</w:t>
                  </w:r>
                </w:p>
              </w:tc>
              <w:tc>
                <w:tcPr>
                  <w:tcW w:w="1305" w:type="dxa"/>
                  <w:tcBorders>
                    <w:top w:val="single" w:color="auto" w:sz="12" w:space="0"/>
                  </w:tcBorders>
                  <w:vAlign w:val="center"/>
                </w:tcPr>
                <w:p w14:paraId="176D1A22">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污染物</w:t>
                  </w:r>
                </w:p>
                <w:p w14:paraId="4C1D77DF">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名称</w:t>
                  </w:r>
                </w:p>
              </w:tc>
              <w:tc>
                <w:tcPr>
                  <w:tcW w:w="1680" w:type="dxa"/>
                  <w:tcBorders>
                    <w:top w:val="single" w:color="auto" w:sz="12" w:space="0"/>
                  </w:tcBorders>
                  <w:vAlign w:val="center"/>
                </w:tcPr>
                <w:p w14:paraId="488BD397">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最高允许排放浓度mg/m</w:t>
                  </w:r>
                  <w:r>
                    <w:rPr>
                      <w:rFonts w:hint="default" w:ascii="Times New Roman" w:hAnsi="Times New Roman" w:cs="Times New Roman"/>
                      <w:color w:val="auto"/>
                      <w:vertAlign w:val="superscript"/>
                    </w:rPr>
                    <w:t>3</w:t>
                  </w:r>
                </w:p>
              </w:tc>
              <w:tc>
                <w:tcPr>
                  <w:tcW w:w="1545" w:type="dxa"/>
                  <w:tcBorders>
                    <w:top w:val="single" w:color="auto" w:sz="12" w:space="0"/>
                  </w:tcBorders>
                  <w:vAlign w:val="center"/>
                </w:tcPr>
                <w:p w14:paraId="7F2042E2">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污染物排放位置</w:t>
                  </w:r>
                </w:p>
              </w:tc>
              <w:tc>
                <w:tcPr>
                  <w:tcW w:w="2036" w:type="dxa"/>
                  <w:tcBorders>
                    <w:top w:val="single" w:color="auto" w:sz="12" w:space="0"/>
                    <w:right w:val="nil"/>
                  </w:tcBorders>
                  <w:vAlign w:val="center"/>
                </w:tcPr>
                <w:p w14:paraId="71DB1B9F">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标准来源</w:t>
                  </w:r>
                </w:p>
              </w:tc>
            </w:tr>
            <w:tr w14:paraId="308CC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8" w:type="dxa"/>
                  <w:vMerge w:val="restart"/>
                  <w:tcBorders>
                    <w:left w:val="nil"/>
                  </w:tcBorders>
                  <w:vAlign w:val="center"/>
                </w:tcPr>
                <w:p w14:paraId="0C9AB52D">
                  <w:pPr>
                    <w:pStyle w:val="31"/>
                    <w:spacing w:before="24" w:after="24"/>
                    <w:jc w:val="center"/>
                    <w:rPr>
                      <w:rFonts w:hint="default" w:ascii="Times New Roman" w:hAnsi="Times New Roman" w:cs="Times New Roman"/>
                      <w:color w:val="auto"/>
                    </w:rPr>
                  </w:pPr>
                  <w:r>
                    <w:rPr>
                      <w:rFonts w:hint="default" w:ascii="Times New Roman" w:hAnsi="Times New Roman" w:eastAsia="宋体" w:cs="Times New Roman"/>
                      <w:color w:val="auto"/>
                      <w:lang w:val="en-US" w:eastAsia="zh-CN"/>
                    </w:rPr>
                    <w:t>燃煤</w:t>
                  </w:r>
                  <w:r>
                    <w:rPr>
                      <w:rFonts w:hint="default" w:ascii="Times New Roman" w:hAnsi="Times New Roman" w:cs="Times New Roman"/>
                      <w:color w:val="auto"/>
                    </w:rPr>
                    <w:t>锅炉</w:t>
                  </w:r>
                </w:p>
              </w:tc>
              <w:tc>
                <w:tcPr>
                  <w:tcW w:w="1305" w:type="dxa"/>
                  <w:vAlign w:val="center"/>
                </w:tcPr>
                <w:p w14:paraId="57127E06">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颗粒物</w:t>
                  </w:r>
                </w:p>
              </w:tc>
              <w:tc>
                <w:tcPr>
                  <w:tcW w:w="1680" w:type="dxa"/>
                  <w:vAlign w:val="center"/>
                </w:tcPr>
                <w:p w14:paraId="084C6662">
                  <w:pPr>
                    <w:pStyle w:val="31"/>
                    <w:spacing w:before="24" w:after="24"/>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50</w:t>
                  </w:r>
                </w:p>
              </w:tc>
              <w:tc>
                <w:tcPr>
                  <w:tcW w:w="1545" w:type="dxa"/>
                  <w:vMerge w:val="restart"/>
                  <w:vAlign w:val="center"/>
                </w:tcPr>
                <w:p w14:paraId="7159236C">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烟囱或烟道</w:t>
                  </w:r>
                </w:p>
              </w:tc>
              <w:tc>
                <w:tcPr>
                  <w:tcW w:w="2036" w:type="dxa"/>
                  <w:vMerge w:val="restart"/>
                  <w:tcBorders>
                    <w:bottom w:val="single" w:color="auto" w:sz="12" w:space="0"/>
                    <w:right w:val="nil"/>
                  </w:tcBorders>
                  <w:vAlign w:val="center"/>
                </w:tcPr>
                <w:p w14:paraId="56B55137">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《锅炉大气污染物排放标准》（GB 13271-2014）</w:t>
                  </w:r>
                </w:p>
              </w:tc>
            </w:tr>
            <w:tr w14:paraId="00E80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8" w:type="dxa"/>
                  <w:vMerge w:val="continue"/>
                  <w:tcBorders>
                    <w:left w:val="nil"/>
                  </w:tcBorders>
                  <w:vAlign w:val="center"/>
                </w:tcPr>
                <w:p w14:paraId="32B5BCBD">
                  <w:pPr>
                    <w:pStyle w:val="31"/>
                    <w:spacing w:before="24" w:after="24"/>
                    <w:jc w:val="center"/>
                    <w:rPr>
                      <w:rFonts w:hint="default" w:ascii="Times New Roman" w:hAnsi="Times New Roman" w:cs="Times New Roman"/>
                      <w:color w:val="auto"/>
                    </w:rPr>
                  </w:pPr>
                </w:p>
              </w:tc>
              <w:tc>
                <w:tcPr>
                  <w:tcW w:w="1305" w:type="dxa"/>
                  <w:vAlign w:val="center"/>
                </w:tcPr>
                <w:p w14:paraId="6FCFD605">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二氧化硫</w:t>
                  </w:r>
                </w:p>
              </w:tc>
              <w:tc>
                <w:tcPr>
                  <w:tcW w:w="1680" w:type="dxa"/>
                  <w:vAlign w:val="center"/>
                </w:tcPr>
                <w:p w14:paraId="3E147B78">
                  <w:pPr>
                    <w:pStyle w:val="31"/>
                    <w:spacing w:before="24" w:after="24"/>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300</w:t>
                  </w:r>
                </w:p>
              </w:tc>
              <w:tc>
                <w:tcPr>
                  <w:tcW w:w="1545" w:type="dxa"/>
                  <w:vMerge w:val="continue"/>
                  <w:vAlign w:val="center"/>
                </w:tcPr>
                <w:p w14:paraId="37EDC528">
                  <w:pPr>
                    <w:pStyle w:val="31"/>
                    <w:spacing w:before="24" w:after="24"/>
                    <w:jc w:val="center"/>
                    <w:rPr>
                      <w:rFonts w:hint="default" w:ascii="Times New Roman" w:hAnsi="Times New Roman" w:cs="Times New Roman"/>
                      <w:color w:val="auto"/>
                    </w:rPr>
                  </w:pPr>
                </w:p>
              </w:tc>
              <w:tc>
                <w:tcPr>
                  <w:tcW w:w="2036" w:type="dxa"/>
                  <w:vMerge w:val="continue"/>
                  <w:tcBorders>
                    <w:top w:val="single" w:color="auto" w:sz="12" w:space="0"/>
                    <w:bottom w:val="single" w:color="auto" w:sz="12" w:space="0"/>
                    <w:right w:val="nil"/>
                  </w:tcBorders>
                </w:tcPr>
                <w:p w14:paraId="61E6ECD7">
                  <w:pPr>
                    <w:pStyle w:val="31"/>
                    <w:spacing w:before="24" w:after="24"/>
                    <w:jc w:val="both"/>
                    <w:rPr>
                      <w:rFonts w:hint="default" w:ascii="Times New Roman" w:hAnsi="Times New Roman" w:cs="Times New Roman"/>
                      <w:color w:val="auto"/>
                    </w:rPr>
                  </w:pPr>
                </w:p>
              </w:tc>
            </w:tr>
            <w:tr w14:paraId="38993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8" w:type="dxa"/>
                  <w:vMerge w:val="continue"/>
                  <w:tcBorders>
                    <w:left w:val="nil"/>
                  </w:tcBorders>
                  <w:vAlign w:val="center"/>
                </w:tcPr>
                <w:p w14:paraId="6D81E54B">
                  <w:pPr>
                    <w:pStyle w:val="31"/>
                    <w:spacing w:before="24" w:after="24"/>
                    <w:jc w:val="center"/>
                    <w:rPr>
                      <w:rFonts w:hint="default" w:ascii="Times New Roman" w:hAnsi="Times New Roman" w:cs="Times New Roman"/>
                      <w:color w:val="auto"/>
                    </w:rPr>
                  </w:pPr>
                </w:p>
              </w:tc>
              <w:tc>
                <w:tcPr>
                  <w:tcW w:w="1305" w:type="dxa"/>
                  <w:vAlign w:val="center"/>
                </w:tcPr>
                <w:p w14:paraId="6CD6C8AA">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氮氧化物</w:t>
                  </w:r>
                </w:p>
              </w:tc>
              <w:tc>
                <w:tcPr>
                  <w:tcW w:w="1680" w:type="dxa"/>
                  <w:vAlign w:val="center"/>
                </w:tcPr>
                <w:p w14:paraId="6851934A">
                  <w:pPr>
                    <w:pStyle w:val="31"/>
                    <w:spacing w:before="24" w:after="24"/>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300</w:t>
                  </w:r>
                </w:p>
              </w:tc>
              <w:tc>
                <w:tcPr>
                  <w:tcW w:w="1545" w:type="dxa"/>
                  <w:vMerge w:val="continue"/>
                  <w:vAlign w:val="center"/>
                </w:tcPr>
                <w:p w14:paraId="473ABB08">
                  <w:pPr>
                    <w:pStyle w:val="31"/>
                    <w:spacing w:before="24" w:after="24"/>
                    <w:jc w:val="center"/>
                    <w:rPr>
                      <w:rFonts w:hint="default" w:ascii="Times New Roman" w:hAnsi="Times New Roman" w:cs="Times New Roman"/>
                      <w:color w:val="auto"/>
                    </w:rPr>
                  </w:pPr>
                </w:p>
              </w:tc>
              <w:tc>
                <w:tcPr>
                  <w:tcW w:w="2036" w:type="dxa"/>
                  <w:vMerge w:val="continue"/>
                  <w:tcBorders>
                    <w:top w:val="single" w:color="auto" w:sz="12" w:space="0"/>
                    <w:bottom w:val="single" w:color="auto" w:sz="12" w:space="0"/>
                    <w:right w:val="nil"/>
                  </w:tcBorders>
                </w:tcPr>
                <w:p w14:paraId="622CAB46">
                  <w:pPr>
                    <w:pStyle w:val="31"/>
                    <w:spacing w:before="24" w:after="24"/>
                    <w:jc w:val="both"/>
                    <w:rPr>
                      <w:rFonts w:hint="default" w:ascii="Times New Roman" w:hAnsi="Times New Roman" w:cs="Times New Roman"/>
                      <w:color w:val="auto"/>
                    </w:rPr>
                  </w:pPr>
                </w:p>
              </w:tc>
            </w:tr>
            <w:tr w14:paraId="2AF2D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8" w:type="dxa"/>
                  <w:vMerge w:val="continue"/>
                  <w:tcBorders>
                    <w:left w:val="nil"/>
                  </w:tcBorders>
                  <w:vAlign w:val="center"/>
                </w:tcPr>
                <w:p w14:paraId="701CAB85">
                  <w:pPr>
                    <w:pStyle w:val="31"/>
                    <w:spacing w:before="24" w:after="24"/>
                    <w:jc w:val="center"/>
                    <w:rPr>
                      <w:rFonts w:hint="default" w:ascii="Times New Roman" w:hAnsi="Times New Roman" w:cs="Times New Roman"/>
                      <w:color w:val="auto"/>
                    </w:rPr>
                  </w:pPr>
                </w:p>
              </w:tc>
              <w:tc>
                <w:tcPr>
                  <w:tcW w:w="1305" w:type="dxa"/>
                  <w:vAlign w:val="center"/>
                </w:tcPr>
                <w:p w14:paraId="38066D83">
                  <w:pPr>
                    <w:pStyle w:val="31"/>
                    <w:spacing w:before="24" w:after="24"/>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汞及其化合物</w:t>
                  </w:r>
                </w:p>
              </w:tc>
              <w:tc>
                <w:tcPr>
                  <w:tcW w:w="1680" w:type="dxa"/>
                  <w:vAlign w:val="center"/>
                </w:tcPr>
                <w:p w14:paraId="558DD605">
                  <w:pPr>
                    <w:pStyle w:val="31"/>
                    <w:spacing w:before="24" w:after="24"/>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0.05</w:t>
                  </w:r>
                </w:p>
              </w:tc>
              <w:tc>
                <w:tcPr>
                  <w:tcW w:w="1545" w:type="dxa"/>
                  <w:vMerge w:val="continue"/>
                  <w:vAlign w:val="center"/>
                </w:tcPr>
                <w:p w14:paraId="5D4C36F0">
                  <w:pPr>
                    <w:pStyle w:val="31"/>
                    <w:spacing w:before="24" w:after="24"/>
                    <w:jc w:val="center"/>
                    <w:rPr>
                      <w:rFonts w:hint="default" w:ascii="Times New Roman" w:hAnsi="Times New Roman" w:cs="Times New Roman"/>
                      <w:color w:val="auto"/>
                    </w:rPr>
                  </w:pPr>
                </w:p>
              </w:tc>
              <w:tc>
                <w:tcPr>
                  <w:tcW w:w="2036" w:type="dxa"/>
                  <w:vMerge w:val="continue"/>
                  <w:tcBorders>
                    <w:top w:val="single" w:color="auto" w:sz="12" w:space="0"/>
                    <w:bottom w:val="single" w:color="auto" w:sz="12" w:space="0"/>
                    <w:right w:val="nil"/>
                  </w:tcBorders>
                </w:tcPr>
                <w:p w14:paraId="12FD62A4">
                  <w:pPr>
                    <w:pStyle w:val="31"/>
                    <w:spacing w:before="24" w:after="24"/>
                    <w:jc w:val="both"/>
                    <w:rPr>
                      <w:rFonts w:hint="default" w:ascii="Times New Roman" w:hAnsi="Times New Roman" w:cs="Times New Roman"/>
                      <w:color w:val="auto"/>
                    </w:rPr>
                  </w:pPr>
                </w:p>
              </w:tc>
            </w:tr>
            <w:tr w14:paraId="47BA4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8" w:type="dxa"/>
                  <w:vMerge w:val="continue"/>
                  <w:tcBorders>
                    <w:left w:val="nil"/>
                  </w:tcBorders>
                  <w:vAlign w:val="center"/>
                </w:tcPr>
                <w:p w14:paraId="71290768">
                  <w:pPr>
                    <w:pStyle w:val="31"/>
                    <w:spacing w:before="24" w:after="24"/>
                    <w:jc w:val="center"/>
                    <w:rPr>
                      <w:rFonts w:hint="default" w:ascii="Times New Roman" w:hAnsi="Times New Roman" w:cs="Times New Roman"/>
                      <w:color w:val="auto"/>
                    </w:rPr>
                  </w:pPr>
                </w:p>
              </w:tc>
              <w:tc>
                <w:tcPr>
                  <w:tcW w:w="1305" w:type="dxa"/>
                  <w:vAlign w:val="center"/>
                </w:tcPr>
                <w:p w14:paraId="3F3CB41A">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烟气黑度</w:t>
                  </w:r>
                </w:p>
              </w:tc>
              <w:tc>
                <w:tcPr>
                  <w:tcW w:w="1680" w:type="dxa"/>
                  <w:vAlign w:val="center"/>
                </w:tcPr>
                <w:p w14:paraId="03A7CDF8">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≤1</w:t>
                  </w:r>
                </w:p>
              </w:tc>
              <w:tc>
                <w:tcPr>
                  <w:tcW w:w="1545" w:type="dxa"/>
                  <w:vAlign w:val="center"/>
                </w:tcPr>
                <w:p w14:paraId="3B69A022">
                  <w:pPr>
                    <w:pStyle w:val="31"/>
                    <w:spacing w:before="24" w:after="24"/>
                    <w:jc w:val="center"/>
                    <w:rPr>
                      <w:rFonts w:hint="default" w:ascii="Times New Roman" w:hAnsi="Times New Roman" w:cs="Times New Roman"/>
                      <w:color w:val="auto"/>
                    </w:rPr>
                  </w:pPr>
                  <w:r>
                    <w:rPr>
                      <w:rFonts w:hint="default" w:ascii="Times New Roman" w:hAnsi="Times New Roman" w:cs="Times New Roman"/>
                      <w:color w:val="auto"/>
                    </w:rPr>
                    <w:t>烟囱排放口</w:t>
                  </w:r>
                </w:p>
              </w:tc>
              <w:tc>
                <w:tcPr>
                  <w:tcW w:w="2036" w:type="dxa"/>
                  <w:vMerge w:val="continue"/>
                  <w:tcBorders>
                    <w:top w:val="single" w:color="auto" w:sz="12" w:space="0"/>
                    <w:bottom w:val="single" w:color="auto" w:sz="12" w:space="0"/>
                    <w:right w:val="nil"/>
                  </w:tcBorders>
                </w:tcPr>
                <w:p w14:paraId="6A70F5A8">
                  <w:pPr>
                    <w:pStyle w:val="31"/>
                    <w:spacing w:before="24" w:after="24"/>
                    <w:jc w:val="both"/>
                    <w:rPr>
                      <w:rFonts w:hint="default" w:ascii="Times New Roman" w:hAnsi="Times New Roman" w:cs="Times New Roman"/>
                      <w:color w:val="auto"/>
                    </w:rPr>
                  </w:pPr>
                </w:p>
              </w:tc>
            </w:tr>
            <w:tr w14:paraId="7B7B6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74" w:type="dxa"/>
                  <w:gridSpan w:val="5"/>
                  <w:tcBorders>
                    <w:left w:val="nil"/>
                    <w:bottom w:val="single" w:color="auto" w:sz="12" w:space="0"/>
                    <w:right w:val="nil"/>
                  </w:tcBorders>
                  <w:vAlign w:val="center"/>
                </w:tcPr>
                <w:p w14:paraId="69079AC8">
                  <w:pPr>
                    <w:pStyle w:val="31"/>
                    <w:spacing w:before="24" w:after="24"/>
                    <w:jc w:val="both"/>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新建锅炉房的烟囱周围半径200m距离内有建筑物时，其烟囱应高出最高建筑物3米以上，本项目周边200m最高建筑物为</w:t>
                  </w: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lang w:val="en-US" w:eastAsia="zh-CN"/>
                    </w:rPr>
                    <w:t>m，因此排气筒高度</w:t>
                  </w:r>
                  <w:r>
                    <w:rPr>
                      <w:rFonts w:hint="eastAsia" w:ascii="Times New Roman" w:hAnsi="Times New Roman" w:cs="Times New Roman"/>
                      <w:color w:val="auto"/>
                      <w:highlight w:val="none"/>
                      <w:lang w:val="en-US" w:eastAsia="zh-CN"/>
                    </w:rPr>
                    <w:t>45</w:t>
                  </w:r>
                  <w:r>
                    <w:rPr>
                      <w:rFonts w:hint="default" w:ascii="Times New Roman" w:hAnsi="Times New Roman" w:cs="Times New Roman"/>
                      <w:color w:val="auto"/>
                      <w:highlight w:val="none"/>
                      <w:lang w:val="en-US" w:eastAsia="zh-CN"/>
                    </w:rPr>
                    <w:t>m符合要求。</w:t>
                  </w:r>
                </w:p>
              </w:tc>
            </w:tr>
          </w:tbl>
          <w:p w14:paraId="12F5F6A9">
            <w:pPr>
              <w:pStyle w:val="29"/>
              <w:bidi w:val="0"/>
              <w:jc w:val="center"/>
              <w:rPr>
                <w:rFonts w:ascii="Times New Roman" w:eastAsia="黑体"/>
                <w:color w:val="auto"/>
              </w:rPr>
            </w:pPr>
            <w:r>
              <w:rPr>
                <w:rFonts w:ascii="Times New Roman" w:eastAsia="黑体"/>
                <w:color w:val="auto"/>
              </w:rPr>
              <w:t>表</w:t>
            </w:r>
            <w:r>
              <w:rPr>
                <w:rFonts w:hint="eastAsia" w:ascii="Times New Roman" w:eastAsia="黑体"/>
                <w:color w:val="auto"/>
                <w:lang w:val="en-US" w:eastAsia="zh-CN"/>
              </w:rPr>
              <w:t>3-</w:t>
            </w:r>
            <w:r>
              <w:rPr>
                <w:rFonts w:hint="eastAsia" w:eastAsia="黑体"/>
                <w:color w:val="auto"/>
                <w:lang w:val="en-US" w:eastAsia="zh-CN"/>
              </w:rPr>
              <w:t xml:space="preserve">10 </w:t>
            </w:r>
            <w:r>
              <w:rPr>
                <w:rFonts w:ascii="Times New Roman" w:eastAsia="黑体"/>
                <w:color w:val="auto"/>
              </w:rPr>
              <w:t xml:space="preserve"> </w:t>
            </w:r>
            <w:r>
              <w:rPr>
                <w:rFonts w:hint="eastAsia" w:ascii="Times New Roman" w:eastAsia="黑体"/>
                <w:color w:val="auto"/>
                <w:lang w:val="en-US" w:eastAsia="zh-CN"/>
              </w:rPr>
              <w:t>恶臭</w:t>
            </w:r>
            <w:r>
              <w:rPr>
                <w:rFonts w:ascii="Times New Roman" w:eastAsia="黑体"/>
                <w:color w:val="auto"/>
              </w:rPr>
              <w:t>污染物排放标准一览表</w:t>
            </w:r>
          </w:p>
          <w:tbl>
            <w:tblPr>
              <w:tblStyle w:val="24"/>
              <w:tblW w:w="81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38"/>
              <w:gridCol w:w="5726"/>
            </w:tblGrid>
            <w:tr w14:paraId="3B908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07" w:hRule="atLeast"/>
                <w:jc w:val="center"/>
              </w:trPr>
              <w:tc>
                <w:tcPr>
                  <w:tcW w:w="1493" w:type="pct"/>
                  <w:vMerge w:val="restart"/>
                  <w:tcBorders>
                    <w:tl2br w:val="nil"/>
                    <w:tr2bl w:val="nil"/>
                  </w:tcBorders>
                  <w:vAlign w:val="center"/>
                </w:tcPr>
                <w:p w14:paraId="32C62042">
                  <w:pPr>
                    <w:keepNext/>
                    <w:keepLines/>
                    <w:widowControl w:val="0"/>
                    <w:numPr>
                      <w:ilvl w:val="7"/>
                      <w:numId w:val="0"/>
                    </w:numPr>
                    <w:bidi w:val="0"/>
                    <w:spacing w:line="240" w:lineRule="auto"/>
                    <w:ind w:left="0" w:firstLine="0" w:firstLineChars="0"/>
                    <w:jc w:val="center"/>
                    <w:outlineLvl w:val="3"/>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污染物</w:t>
                  </w:r>
                </w:p>
              </w:tc>
              <w:tc>
                <w:tcPr>
                  <w:tcW w:w="3506" w:type="pct"/>
                  <w:tcBorders>
                    <w:tl2br w:val="nil"/>
                    <w:tr2bl w:val="nil"/>
                  </w:tcBorders>
                  <w:vAlign w:val="center"/>
                </w:tcPr>
                <w:p w14:paraId="30C3C5AD">
                  <w:pPr>
                    <w:keepNext/>
                    <w:keepLines/>
                    <w:widowControl w:val="0"/>
                    <w:numPr>
                      <w:ilvl w:val="7"/>
                      <w:numId w:val="0"/>
                    </w:numPr>
                    <w:bidi w:val="0"/>
                    <w:spacing w:line="240" w:lineRule="auto"/>
                    <w:ind w:left="0" w:firstLine="0" w:firstLineChars="0"/>
                    <w:jc w:val="center"/>
                    <w:outlineLvl w:val="3"/>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厂界标准值</w:t>
                  </w:r>
                </w:p>
              </w:tc>
            </w:tr>
            <w:tr w14:paraId="2C3DE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3" w:type="pct"/>
                  <w:vMerge w:val="continue"/>
                  <w:tcBorders>
                    <w:tl2br w:val="nil"/>
                    <w:tr2bl w:val="nil"/>
                  </w:tcBorders>
                  <w:vAlign w:val="center"/>
                </w:tcPr>
                <w:p w14:paraId="506924D2">
                  <w:pPr>
                    <w:keepNext/>
                    <w:keepLines/>
                    <w:widowControl w:val="0"/>
                    <w:numPr>
                      <w:ilvl w:val="7"/>
                      <w:numId w:val="0"/>
                    </w:numPr>
                    <w:bidi w:val="0"/>
                    <w:spacing w:line="240" w:lineRule="auto"/>
                    <w:ind w:left="0" w:firstLine="0" w:firstLineChars="0"/>
                    <w:jc w:val="center"/>
                    <w:outlineLvl w:val="9"/>
                    <w:rPr>
                      <w:rFonts w:hint="default" w:ascii="Times New Roman" w:hAnsi="Times New Roman" w:eastAsia="宋体" w:cs="Times New Roman"/>
                      <w:color w:val="auto"/>
                      <w:kern w:val="2"/>
                      <w:sz w:val="21"/>
                      <w:szCs w:val="24"/>
                      <w:highlight w:val="none"/>
                      <w:lang w:val="en-US" w:eastAsia="zh-CN" w:bidi="ar-SA"/>
                    </w:rPr>
                  </w:pPr>
                </w:p>
              </w:tc>
              <w:tc>
                <w:tcPr>
                  <w:tcW w:w="3506" w:type="pct"/>
                  <w:tcBorders>
                    <w:tl2br w:val="nil"/>
                    <w:tr2bl w:val="nil"/>
                  </w:tcBorders>
                  <w:vAlign w:val="center"/>
                </w:tcPr>
                <w:p w14:paraId="58446A50">
                  <w:pPr>
                    <w:keepNext/>
                    <w:keepLines/>
                    <w:widowControl w:val="0"/>
                    <w:numPr>
                      <w:ilvl w:val="7"/>
                      <w:numId w:val="0"/>
                    </w:numPr>
                    <w:bidi w:val="0"/>
                    <w:spacing w:line="240" w:lineRule="auto"/>
                    <w:ind w:left="0" w:firstLine="0" w:firstLineChars="0"/>
                    <w:jc w:val="center"/>
                    <w:outlineLvl w:val="3"/>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kern w:val="2"/>
                      <w:sz w:val="21"/>
                      <w:szCs w:val="24"/>
                      <w:highlight w:val="none"/>
                      <w:lang w:val="en-US" w:eastAsia="zh-CN" w:bidi="ar-SA"/>
                    </w:rPr>
                    <w:t>排放限值（mg/m</w:t>
                  </w:r>
                  <w:r>
                    <w:rPr>
                      <w:rFonts w:hint="default" w:ascii="Times New Roman" w:hAnsi="Times New Roman" w:cs="Times New Roman"/>
                      <w:color w:val="auto"/>
                      <w:kern w:val="2"/>
                      <w:sz w:val="21"/>
                      <w:szCs w:val="24"/>
                      <w:highlight w:val="none"/>
                      <w:vertAlign w:val="superscript"/>
                      <w:lang w:val="en-US" w:eastAsia="zh-CN" w:bidi="ar-SA"/>
                    </w:rPr>
                    <w:t>3</w:t>
                  </w:r>
                  <w:r>
                    <w:rPr>
                      <w:rFonts w:hint="default" w:ascii="Times New Roman" w:hAnsi="Times New Roman" w:cs="Times New Roman"/>
                      <w:color w:val="auto"/>
                      <w:kern w:val="2"/>
                      <w:sz w:val="21"/>
                      <w:szCs w:val="24"/>
                      <w:highlight w:val="none"/>
                      <w:lang w:val="en-US" w:eastAsia="zh-CN" w:bidi="ar-SA"/>
                    </w:rPr>
                    <w:t>）</w:t>
                  </w:r>
                </w:p>
              </w:tc>
            </w:tr>
            <w:tr w14:paraId="0C8DF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3" w:type="pct"/>
                  <w:tcBorders>
                    <w:tl2br w:val="nil"/>
                    <w:tr2bl w:val="nil"/>
                  </w:tcBorders>
                  <w:vAlign w:val="center"/>
                </w:tcPr>
                <w:p w14:paraId="3C8F7D44">
                  <w:pPr>
                    <w:keepNext/>
                    <w:keepLines/>
                    <w:widowControl w:val="0"/>
                    <w:numPr>
                      <w:ilvl w:val="7"/>
                      <w:numId w:val="0"/>
                    </w:numPr>
                    <w:bidi w:val="0"/>
                    <w:spacing w:line="240" w:lineRule="auto"/>
                    <w:ind w:left="0" w:leftChars="0" w:firstLine="0" w:firstLineChars="0"/>
                    <w:jc w:val="center"/>
                    <w:outlineLvl w:val="3"/>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氨</w:t>
                  </w:r>
                </w:p>
              </w:tc>
              <w:tc>
                <w:tcPr>
                  <w:tcW w:w="3506" w:type="pct"/>
                  <w:tcBorders>
                    <w:tl2br w:val="nil"/>
                    <w:tr2bl w:val="nil"/>
                  </w:tcBorders>
                  <w:vAlign w:val="center"/>
                </w:tcPr>
                <w:p w14:paraId="5F7A9D60">
                  <w:pPr>
                    <w:keepNext/>
                    <w:keepLines/>
                    <w:widowControl w:val="0"/>
                    <w:numPr>
                      <w:ilvl w:val="7"/>
                      <w:numId w:val="0"/>
                    </w:numPr>
                    <w:bidi w:val="0"/>
                    <w:spacing w:line="240" w:lineRule="auto"/>
                    <w:ind w:left="0" w:firstLine="0" w:firstLineChars="0"/>
                    <w:jc w:val="center"/>
                    <w:outlineLvl w:val="3"/>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1.5</w:t>
                  </w:r>
                </w:p>
              </w:tc>
            </w:tr>
          </w:tbl>
          <w:p w14:paraId="26D78805">
            <w:pPr>
              <w:pStyle w:val="29"/>
              <w:bidi w:val="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废水</w:t>
            </w:r>
          </w:p>
          <w:p w14:paraId="04B33857">
            <w:pPr>
              <w:pStyle w:val="29"/>
              <w:bidi w:val="0"/>
              <w:rPr>
                <w:color w:val="auto"/>
              </w:rPr>
            </w:pPr>
            <w:r>
              <w:rPr>
                <w:color w:val="auto"/>
              </w:rPr>
              <w:t>本项目废水排放执行《污水综合排放标准》(GB8978-1996)三级标准。</w:t>
            </w:r>
          </w:p>
          <w:p w14:paraId="5E922F02">
            <w:pPr>
              <w:pStyle w:val="30"/>
              <w:rPr>
                <w:color w:val="auto"/>
              </w:rPr>
            </w:pPr>
            <w:r>
              <w:rPr>
                <w:color w:val="auto"/>
              </w:rPr>
              <w:t>表</w:t>
            </w:r>
            <w:r>
              <w:rPr>
                <w:rFonts w:hint="default"/>
                <w:color w:val="auto"/>
              </w:rPr>
              <w:t>3</w:t>
            </w:r>
            <w:r>
              <w:rPr>
                <w:rFonts w:hint="eastAsia"/>
                <w:color w:val="auto"/>
                <w:lang w:val="en-US" w:eastAsia="zh-CN"/>
              </w:rPr>
              <w:t xml:space="preserve">-11  </w:t>
            </w:r>
            <w:r>
              <w:rPr>
                <w:color w:val="auto"/>
              </w:rPr>
              <w:t>《污水综合排放标准》（GB8978-1996）三级标准</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65"/>
              <w:gridCol w:w="1688"/>
              <w:gridCol w:w="2579"/>
              <w:gridCol w:w="2514"/>
            </w:tblGrid>
            <w:tr w14:paraId="03C1CB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888" w:type="pct"/>
                </w:tcPr>
                <w:p w14:paraId="49A39E1A">
                  <w:pPr>
                    <w:spacing w:line="300" w:lineRule="exact"/>
                    <w:jc w:val="center"/>
                    <w:rPr>
                      <w:color w:val="auto"/>
                      <w:szCs w:val="21"/>
                    </w:rPr>
                  </w:pPr>
                  <w:r>
                    <w:rPr>
                      <w:color w:val="auto"/>
                      <w:szCs w:val="21"/>
                    </w:rPr>
                    <w:t>序号</w:t>
                  </w:r>
                </w:p>
              </w:tc>
              <w:tc>
                <w:tcPr>
                  <w:tcW w:w="1023" w:type="pct"/>
                  <w:vAlign w:val="center"/>
                </w:tcPr>
                <w:p w14:paraId="0CE198ED">
                  <w:pPr>
                    <w:spacing w:line="300" w:lineRule="exact"/>
                    <w:jc w:val="center"/>
                    <w:rPr>
                      <w:color w:val="auto"/>
                      <w:szCs w:val="21"/>
                    </w:rPr>
                  </w:pPr>
                  <w:r>
                    <w:rPr>
                      <w:color w:val="auto"/>
                      <w:szCs w:val="21"/>
                    </w:rPr>
                    <w:t>污染物</w:t>
                  </w:r>
                </w:p>
              </w:tc>
              <w:tc>
                <w:tcPr>
                  <w:tcW w:w="1563" w:type="pct"/>
                  <w:vAlign w:val="center"/>
                </w:tcPr>
                <w:p w14:paraId="444A0198">
                  <w:pPr>
                    <w:spacing w:line="300" w:lineRule="exact"/>
                    <w:jc w:val="center"/>
                    <w:rPr>
                      <w:color w:val="auto"/>
                      <w:szCs w:val="21"/>
                    </w:rPr>
                  </w:pPr>
                  <w:r>
                    <w:rPr>
                      <w:color w:val="auto"/>
                      <w:szCs w:val="21"/>
                    </w:rPr>
                    <w:t>标准值（mg/l）</w:t>
                  </w:r>
                </w:p>
              </w:tc>
              <w:tc>
                <w:tcPr>
                  <w:tcW w:w="1523" w:type="pct"/>
                  <w:vAlign w:val="center"/>
                </w:tcPr>
                <w:p w14:paraId="6FB86370">
                  <w:pPr>
                    <w:spacing w:line="300" w:lineRule="exact"/>
                    <w:jc w:val="center"/>
                    <w:rPr>
                      <w:color w:val="auto"/>
                      <w:szCs w:val="21"/>
                    </w:rPr>
                  </w:pPr>
                  <w:r>
                    <w:rPr>
                      <w:color w:val="auto"/>
                      <w:szCs w:val="21"/>
                    </w:rPr>
                    <w:t>标准来源</w:t>
                  </w:r>
                </w:p>
              </w:tc>
            </w:tr>
            <w:tr w14:paraId="712CA7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888" w:type="pct"/>
                </w:tcPr>
                <w:p w14:paraId="4111E2C1">
                  <w:pPr>
                    <w:spacing w:line="300" w:lineRule="exact"/>
                    <w:jc w:val="center"/>
                    <w:rPr>
                      <w:color w:val="auto"/>
                      <w:szCs w:val="21"/>
                    </w:rPr>
                  </w:pPr>
                  <w:r>
                    <w:rPr>
                      <w:color w:val="auto"/>
                      <w:szCs w:val="21"/>
                    </w:rPr>
                    <w:t>1</w:t>
                  </w:r>
                </w:p>
              </w:tc>
              <w:tc>
                <w:tcPr>
                  <w:tcW w:w="1023" w:type="pct"/>
                  <w:vAlign w:val="center"/>
                </w:tcPr>
                <w:p w14:paraId="476EAADB">
                  <w:pPr>
                    <w:spacing w:line="300" w:lineRule="exact"/>
                    <w:jc w:val="center"/>
                    <w:rPr>
                      <w:color w:val="auto"/>
                      <w:szCs w:val="21"/>
                    </w:rPr>
                  </w:pPr>
                  <w:r>
                    <w:rPr>
                      <w:rFonts w:hint="eastAsia"/>
                      <w:color w:val="auto"/>
                      <w:szCs w:val="21"/>
                    </w:rPr>
                    <w:t>p</w:t>
                  </w:r>
                  <w:r>
                    <w:rPr>
                      <w:color w:val="auto"/>
                      <w:szCs w:val="21"/>
                    </w:rPr>
                    <w:t>H</w:t>
                  </w:r>
                </w:p>
              </w:tc>
              <w:tc>
                <w:tcPr>
                  <w:tcW w:w="1563" w:type="pct"/>
                  <w:vAlign w:val="center"/>
                </w:tcPr>
                <w:p w14:paraId="41B2CEDA">
                  <w:pPr>
                    <w:spacing w:line="300" w:lineRule="exact"/>
                    <w:jc w:val="center"/>
                    <w:rPr>
                      <w:color w:val="auto"/>
                      <w:szCs w:val="21"/>
                    </w:rPr>
                  </w:pPr>
                  <w:r>
                    <w:rPr>
                      <w:color w:val="auto"/>
                      <w:szCs w:val="21"/>
                    </w:rPr>
                    <w:t>6-9（无量纲）</w:t>
                  </w:r>
                </w:p>
              </w:tc>
              <w:tc>
                <w:tcPr>
                  <w:tcW w:w="1523" w:type="pct"/>
                  <w:vMerge w:val="restart"/>
                  <w:vAlign w:val="center"/>
                </w:tcPr>
                <w:p w14:paraId="6017070E">
                  <w:pPr>
                    <w:spacing w:line="300" w:lineRule="exact"/>
                    <w:jc w:val="center"/>
                    <w:rPr>
                      <w:color w:val="auto"/>
                      <w:szCs w:val="21"/>
                    </w:rPr>
                  </w:pPr>
                  <w:r>
                    <w:rPr>
                      <w:color w:val="auto"/>
                      <w:szCs w:val="21"/>
                    </w:rPr>
                    <w:t>污水综合排放标准</w:t>
                  </w:r>
                  <w:r>
                    <w:rPr>
                      <w:rFonts w:hint="eastAsia"/>
                      <w:color w:val="auto"/>
                      <w:szCs w:val="21"/>
                      <w:lang w:eastAsia="zh-CN"/>
                    </w:rPr>
                    <w:t>（</w:t>
                  </w:r>
                  <w:r>
                    <w:rPr>
                      <w:color w:val="auto"/>
                      <w:szCs w:val="21"/>
                    </w:rPr>
                    <w:t>GB8978-1996</w:t>
                  </w:r>
                  <w:r>
                    <w:rPr>
                      <w:rFonts w:hint="eastAsia"/>
                      <w:color w:val="auto"/>
                      <w:szCs w:val="21"/>
                      <w:lang w:eastAsia="zh-CN"/>
                    </w:rPr>
                    <w:t>）</w:t>
                  </w:r>
                </w:p>
                <w:p w14:paraId="0A6FD36E">
                  <w:pPr>
                    <w:spacing w:line="300" w:lineRule="exact"/>
                    <w:jc w:val="center"/>
                    <w:rPr>
                      <w:color w:val="auto"/>
                      <w:szCs w:val="21"/>
                    </w:rPr>
                  </w:pPr>
                  <w:r>
                    <w:rPr>
                      <w:color w:val="auto"/>
                      <w:szCs w:val="21"/>
                    </w:rPr>
                    <w:t>三级标准</w:t>
                  </w:r>
                </w:p>
              </w:tc>
            </w:tr>
            <w:tr w14:paraId="5A534D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888" w:type="pct"/>
                </w:tcPr>
                <w:p w14:paraId="483B4B80">
                  <w:pPr>
                    <w:spacing w:line="300" w:lineRule="exact"/>
                    <w:jc w:val="center"/>
                    <w:rPr>
                      <w:color w:val="auto"/>
                      <w:szCs w:val="21"/>
                    </w:rPr>
                  </w:pPr>
                  <w:r>
                    <w:rPr>
                      <w:color w:val="auto"/>
                      <w:szCs w:val="21"/>
                    </w:rPr>
                    <w:t>2</w:t>
                  </w:r>
                </w:p>
              </w:tc>
              <w:tc>
                <w:tcPr>
                  <w:tcW w:w="1023" w:type="pct"/>
                  <w:vAlign w:val="center"/>
                </w:tcPr>
                <w:p w14:paraId="76DB1838">
                  <w:pPr>
                    <w:spacing w:line="300" w:lineRule="exact"/>
                    <w:jc w:val="center"/>
                    <w:rPr>
                      <w:color w:val="auto"/>
                      <w:szCs w:val="21"/>
                    </w:rPr>
                  </w:pPr>
                  <w:r>
                    <w:rPr>
                      <w:color w:val="auto"/>
                      <w:szCs w:val="21"/>
                    </w:rPr>
                    <w:t>COD</w:t>
                  </w:r>
                </w:p>
              </w:tc>
              <w:tc>
                <w:tcPr>
                  <w:tcW w:w="1563" w:type="pct"/>
                  <w:vAlign w:val="center"/>
                </w:tcPr>
                <w:p w14:paraId="025B3467">
                  <w:pPr>
                    <w:spacing w:line="300" w:lineRule="exact"/>
                    <w:jc w:val="center"/>
                    <w:rPr>
                      <w:color w:val="auto"/>
                      <w:szCs w:val="21"/>
                    </w:rPr>
                  </w:pPr>
                  <w:r>
                    <w:rPr>
                      <w:color w:val="auto"/>
                      <w:szCs w:val="21"/>
                    </w:rPr>
                    <w:t>500</w:t>
                  </w:r>
                </w:p>
              </w:tc>
              <w:tc>
                <w:tcPr>
                  <w:tcW w:w="1523" w:type="pct"/>
                  <w:vMerge w:val="continue"/>
                  <w:vAlign w:val="center"/>
                </w:tcPr>
                <w:p w14:paraId="17D3B817">
                  <w:pPr>
                    <w:spacing w:line="300" w:lineRule="exact"/>
                    <w:jc w:val="center"/>
                    <w:rPr>
                      <w:color w:val="auto"/>
                      <w:szCs w:val="21"/>
                    </w:rPr>
                  </w:pPr>
                </w:p>
              </w:tc>
            </w:tr>
            <w:tr w14:paraId="4C0DDA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jc w:val="center"/>
              </w:trPr>
              <w:tc>
                <w:tcPr>
                  <w:tcW w:w="888" w:type="pct"/>
                </w:tcPr>
                <w:p w14:paraId="33CB1A26">
                  <w:pPr>
                    <w:spacing w:line="300" w:lineRule="exact"/>
                    <w:jc w:val="center"/>
                    <w:rPr>
                      <w:color w:val="auto"/>
                      <w:szCs w:val="21"/>
                    </w:rPr>
                  </w:pPr>
                  <w:r>
                    <w:rPr>
                      <w:color w:val="auto"/>
                      <w:szCs w:val="21"/>
                    </w:rPr>
                    <w:t>3</w:t>
                  </w:r>
                </w:p>
              </w:tc>
              <w:tc>
                <w:tcPr>
                  <w:tcW w:w="1023" w:type="pct"/>
                  <w:vAlign w:val="center"/>
                </w:tcPr>
                <w:p w14:paraId="6542CE85">
                  <w:pPr>
                    <w:spacing w:line="300" w:lineRule="exact"/>
                    <w:jc w:val="center"/>
                    <w:rPr>
                      <w:color w:val="auto"/>
                      <w:szCs w:val="21"/>
                    </w:rPr>
                  </w:pPr>
                  <w:r>
                    <w:rPr>
                      <w:color w:val="auto"/>
                      <w:szCs w:val="21"/>
                    </w:rPr>
                    <w:t>BOD</w:t>
                  </w:r>
                  <w:r>
                    <w:rPr>
                      <w:color w:val="auto"/>
                      <w:szCs w:val="21"/>
                      <w:vertAlign w:val="subscript"/>
                    </w:rPr>
                    <w:t>5</w:t>
                  </w:r>
                </w:p>
              </w:tc>
              <w:tc>
                <w:tcPr>
                  <w:tcW w:w="1563" w:type="pct"/>
                  <w:vAlign w:val="center"/>
                </w:tcPr>
                <w:p w14:paraId="63812A0D">
                  <w:pPr>
                    <w:spacing w:line="300" w:lineRule="exact"/>
                    <w:jc w:val="center"/>
                    <w:rPr>
                      <w:color w:val="auto"/>
                      <w:szCs w:val="21"/>
                    </w:rPr>
                  </w:pPr>
                  <w:r>
                    <w:rPr>
                      <w:color w:val="auto"/>
                      <w:szCs w:val="21"/>
                    </w:rPr>
                    <w:t>300</w:t>
                  </w:r>
                </w:p>
              </w:tc>
              <w:tc>
                <w:tcPr>
                  <w:tcW w:w="1523" w:type="pct"/>
                  <w:vMerge w:val="continue"/>
                  <w:vAlign w:val="center"/>
                </w:tcPr>
                <w:p w14:paraId="61ABB8F5">
                  <w:pPr>
                    <w:spacing w:line="300" w:lineRule="exact"/>
                    <w:jc w:val="center"/>
                    <w:rPr>
                      <w:color w:val="auto"/>
                      <w:szCs w:val="21"/>
                    </w:rPr>
                  </w:pPr>
                </w:p>
              </w:tc>
            </w:tr>
            <w:tr w14:paraId="01A5BB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jc w:val="center"/>
              </w:trPr>
              <w:tc>
                <w:tcPr>
                  <w:tcW w:w="888" w:type="pct"/>
                </w:tcPr>
                <w:p w14:paraId="61755E72">
                  <w:pPr>
                    <w:spacing w:line="300" w:lineRule="exact"/>
                    <w:jc w:val="center"/>
                    <w:rPr>
                      <w:color w:val="auto"/>
                      <w:szCs w:val="21"/>
                    </w:rPr>
                  </w:pPr>
                  <w:r>
                    <w:rPr>
                      <w:color w:val="auto"/>
                      <w:szCs w:val="21"/>
                    </w:rPr>
                    <w:t>4</w:t>
                  </w:r>
                </w:p>
              </w:tc>
              <w:tc>
                <w:tcPr>
                  <w:tcW w:w="1023" w:type="pct"/>
                  <w:vAlign w:val="center"/>
                </w:tcPr>
                <w:p w14:paraId="3430AB4C">
                  <w:pPr>
                    <w:spacing w:line="300" w:lineRule="exact"/>
                    <w:jc w:val="center"/>
                    <w:rPr>
                      <w:color w:val="auto"/>
                      <w:szCs w:val="21"/>
                    </w:rPr>
                  </w:pPr>
                  <w:r>
                    <w:rPr>
                      <w:color w:val="auto"/>
                      <w:szCs w:val="21"/>
                    </w:rPr>
                    <w:t>SS</w:t>
                  </w:r>
                </w:p>
              </w:tc>
              <w:tc>
                <w:tcPr>
                  <w:tcW w:w="1563" w:type="pct"/>
                  <w:vAlign w:val="center"/>
                </w:tcPr>
                <w:p w14:paraId="5BA5AC05">
                  <w:pPr>
                    <w:spacing w:line="300" w:lineRule="exact"/>
                    <w:jc w:val="center"/>
                    <w:rPr>
                      <w:color w:val="auto"/>
                      <w:szCs w:val="21"/>
                    </w:rPr>
                  </w:pPr>
                  <w:r>
                    <w:rPr>
                      <w:color w:val="auto"/>
                      <w:szCs w:val="21"/>
                    </w:rPr>
                    <w:t>400</w:t>
                  </w:r>
                </w:p>
              </w:tc>
              <w:tc>
                <w:tcPr>
                  <w:tcW w:w="1523" w:type="pct"/>
                  <w:vMerge w:val="continue"/>
                  <w:vAlign w:val="center"/>
                </w:tcPr>
                <w:p w14:paraId="64CFBED0">
                  <w:pPr>
                    <w:spacing w:line="300" w:lineRule="exact"/>
                    <w:jc w:val="center"/>
                    <w:rPr>
                      <w:color w:val="auto"/>
                      <w:szCs w:val="21"/>
                    </w:rPr>
                  </w:pPr>
                </w:p>
              </w:tc>
            </w:tr>
          </w:tbl>
          <w:p w14:paraId="534151DE">
            <w:pPr>
              <w:pStyle w:val="29"/>
              <w:ind w:firstLine="480" w:firstLineChars="200"/>
              <w:rPr>
                <w:rFonts w:hint="eastAsia"/>
                <w:color w:val="auto"/>
              </w:rPr>
            </w:pPr>
            <w:r>
              <w:rPr>
                <w:rFonts w:hint="eastAsia"/>
                <w:color w:val="auto"/>
              </w:rPr>
              <w:t>（</w:t>
            </w:r>
            <w:r>
              <w:rPr>
                <w:rFonts w:hint="eastAsia"/>
                <w:color w:val="auto"/>
                <w:lang w:val="en-US" w:eastAsia="zh-CN"/>
              </w:rPr>
              <w:t>3</w:t>
            </w:r>
            <w:r>
              <w:rPr>
                <w:rFonts w:hint="eastAsia"/>
                <w:color w:val="auto"/>
              </w:rPr>
              <w:t>）噪声</w:t>
            </w:r>
          </w:p>
          <w:p w14:paraId="712B8EF4">
            <w:pPr>
              <w:pStyle w:val="66"/>
              <w:rPr>
                <w:color w:val="auto"/>
              </w:rPr>
            </w:pPr>
            <w:r>
              <w:rPr>
                <w:color w:val="auto"/>
              </w:rPr>
              <w:t>表</w:t>
            </w:r>
            <w:r>
              <w:rPr>
                <w:rFonts w:hint="eastAsia"/>
                <w:color w:val="auto"/>
              </w:rPr>
              <w:t>3-</w:t>
            </w:r>
            <w:r>
              <w:rPr>
                <w:rFonts w:hint="eastAsia"/>
                <w:color w:val="auto"/>
                <w:lang w:val="en-US" w:eastAsia="zh-CN"/>
              </w:rPr>
              <w:t>12</w:t>
            </w:r>
            <w:r>
              <w:rPr>
                <w:rFonts w:hint="eastAsia"/>
                <w:color w:val="auto"/>
              </w:rPr>
              <w:t xml:space="preserve">  </w:t>
            </w:r>
            <w:r>
              <w:rPr>
                <w:color w:val="auto"/>
              </w:rPr>
              <w:t>本项目噪声排放标准</w:t>
            </w:r>
          </w:p>
          <w:tbl>
            <w:tblPr>
              <w:tblStyle w:val="23"/>
              <w:tblW w:w="793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6"/>
              <w:gridCol w:w="883"/>
              <w:gridCol w:w="1207"/>
              <w:gridCol w:w="1218"/>
              <w:gridCol w:w="3733"/>
            </w:tblGrid>
            <w:tr w14:paraId="4EE0F5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96" w:type="dxa"/>
                  <w:tcBorders>
                    <w:bottom w:val="single" w:color="auto" w:sz="4" w:space="0"/>
                  </w:tcBorders>
                  <w:tcMar>
                    <w:top w:w="0" w:type="dxa"/>
                    <w:left w:w="0" w:type="dxa"/>
                    <w:bottom w:w="0" w:type="dxa"/>
                    <w:right w:w="0" w:type="dxa"/>
                  </w:tcMar>
                  <w:vAlign w:val="center"/>
                </w:tcPr>
                <w:p w14:paraId="2B1512AE">
                  <w:pPr>
                    <w:jc w:val="center"/>
                    <w:rPr>
                      <w:color w:val="auto"/>
                      <w:szCs w:val="21"/>
                    </w:rPr>
                  </w:pPr>
                  <w:r>
                    <w:rPr>
                      <w:color w:val="auto"/>
                      <w:szCs w:val="21"/>
                    </w:rPr>
                    <w:t>时段</w:t>
                  </w:r>
                </w:p>
              </w:tc>
              <w:tc>
                <w:tcPr>
                  <w:tcW w:w="883" w:type="dxa"/>
                  <w:tcBorders>
                    <w:bottom w:val="single" w:color="auto" w:sz="4" w:space="0"/>
                  </w:tcBorders>
                  <w:tcMar>
                    <w:top w:w="0" w:type="dxa"/>
                    <w:left w:w="0" w:type="dxa"/>
                    <w:bottom w:w="0" w:type="dxa"/>
                    <w:right w:w="0" w:type="dxa"/>
                  </w:tcMar>
                  <w:vAlign w:val="center"/>
                </w:tcPr>
                <w:p w14:paraId="21AE884A">
                  <w:pPr>
                    <w:ind w:firstLine="210" w:firstLineChars="100"/>
                    <w:rPr>
                      <w:color w:val="auto"/>
                      <w:szCs w:val="21"/>
                    </w:rPr>
                  </w:pPr>
                  <w:r>
                    <w:rPr>
                      <w:color w:val="auto"/>
                      <w:szCs w:val="21"/>
                    </w:rPr>
                    <w:t>项目</w:t>
                  </w:r>
                </w:p>
              </w:tc>
              <w:tc>
                <w:tcPr>
                  <w:tcW w:w="1207" w:type="dxa"/>
                  <w:tcMar>
                    <w:top w:w="0" w:type="dxa"/>
                    <w:left w:w="0" w:type="dxa"/>
                    <w:bottom w:w="0" w:type="dxa"/>
                    <w:right w:w="0" w:type="dxa"/>
                  </w:tcMar>
                  <w:vAlign w:val="center"/>
                </w:tcPr>
                <w:p w14:paraId="64A4E256">
                  <w:pPr>
                    <w:rPr>
                      <w:color w:val="auto"/>
                      <w:szCs w:val="21"/>
                    </w:rPr>
                  </w:pPr>
                  <w:r>
                    <w:rPr>
                      <w:color w:val="auto"/>
                      <w:szCs w:val="21"/>
                    </w:rPr>
                    <w:t>昼间</w:t>
                  </w:r>
                </w:p>
              </w:tc>
              <w:tc>
                <w:tcPr>
                  <w:tcW w:w="1218" w:type="dxa"/>
                  <w:tcMar>
                    <w:top w:w="0" w:type="dxa"/>
                    <w:left w:w="0" w:type="dxa"/>
                    <w:bottom w:w="0" w:type="dxa"/>
                    <w:right w:w="0" w:type="dxa"/>
                  </w:tcMar>
                  <w:vAlign w:val="center"/>
                </w:tcPr>
                <w:p w14:paraId="6DFB3CF2">
                  <w:pPr>
                    <w:rPr>
                      <w:color w:val="auto"/>
                      <w:szCs w:val="21"/>
                    </w:rPr>
                  </w:pPr>
                  <w:r>
                    <w:rPr>
                      <w:color w:val="auto"/>
                      <w:szCs w:val="21"/>
                    </w:rPr>
                    <w:t>夜间</w:t>
                  </w:r>
                </w:p>
              </w:tc>
              <w:tc>
                <w:tcPr>
                  <w:tcW w:w="3733" w:type="dxa"/>
                  <w:tcMar>
                    <w:top w:w="0" w:type="dxa"/>
                    <w:left w:w="0" w:type="dxa"/>
                    <w:bottom w:w="0" w:type="dxa"/>
                    <w:right w:w="0" w:type="dxa"/>
                  </w:tcMar>
                  <w:vAlign w:val="center"/>
                </w:tcPr>
                <w:p w14:paraId="638AD94C">
                  <w:pPr>
                    <w:ind w:firstLine="1470" w:firstLineChars="700"/>
                    <w:rPr>
                      <w:color w:val="auto"/>
                      <w:szCs w:val="21"/>
                    </w:rPr>
                  </w:pPr>
                  <w:r>
                    <w:rPr>
                      <w:color w:val="auto"/>
                      <w:szCs w:val="21"/>
                    </w:rPr>
                    <w:t>标准来源</w:t>
                  </w:r>
                </w:p>
              </w:tc>
            </w:tr>
            <w:tr w14:paraId="01F412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96" w:type="dxa"/>
                  <w:tcMar>
                    <w:top w:w="0" w:type="dxa"/>
                    <w:left w:w="0" w:type="dxa"/>
                    <w:bottom w:w="0" w:type="dxa"/>
                    <w:right w:w="0" w:type="dxa"/>
                  </w:tcMar>
                  <w:vAlign w:val="center"/>
                </w:tcPr>
                <w:p w14:paraId="5A0936CD">
                  <w:pPr>
                    <w:jc w:val="center"/>
                    <w:rPr>
                      <w:color w:val="auto"/>
                      <w:szCs w:val="21"/>
                    </w:rPr>
                  </w:pPr>
                  <w:r>
                    <w:rPr>
                      <w:color w:val="auto"/>
                      <w:szCs w:val="21"/>
                    </w:rPr>
                    <w:t>施工期</w:t>
                  </w:r>
                </w:p>
              </w:tc>
              <w:tc>
                <w:tcPr>
                  <w:tcW w:w="883" w:type="dxa"/>
                  <w:vMerge w:val="restart"/>
                  <w:tcMar>
                    <w:top w:w="0" w:type="dxa"/>
                    <w:left w:w="0" w:type="dxa"/>
                    <w:bottom w:w="0" w:type="dxa"/>
                    <w:right w:w="0" w:type="dxa"/>
                  </w:tcMar>
                  <w:vAlign w:val="center"/>
                </w:tcPr>
                <w:p w14:paraId="2B74D994">
                  <w:pPr>
                    <w:ind w:firstLine="210" w:firstLineChars="100"/>
                    <w:rPr>
                      <w:color w:val="auto"/>
                      <w:szCs w:val="21"/>
                    </w:rPr>
                  </w:pPr>
                  <w:r>
                    <w:rPr>
                      <w:color w:val="auto"/>
                      <w:szCs w:val="21"/>
                    </w:rPr>
                    <w:t>厂界</w:t>
                  </w:r>
                </w:p>
              </w:tc>
              <w:tc>
                <w:tcPr>
                  <w:tcW w:w="1207" w:type="dxa"/>
                  <w:tcMar>
                    <w:top w:w="0" w:type="dxa"/>
                    <w:left w:w="0" w:type="dxa"/>
                    <w:bottom w:w="0" w:type="dxa"/>
                    <w:right w:w="0" w:type="dxa"/>
                  </w:tcMar>
                  <w:vAlign w:val="center"/>
                </w:tcPr>
                <w:p w14:paraId="7104D748">
                  <w:pPr>
                    <w:jc w:val="center"/>
                    <w:rPr>
                      <w:color w:val="auto"/>
                      <w:szCs w:val="21"/>
                    </w:rPr>
                  </w:pPr>
                  <w:r>
                    <w:rPr>
                      <w:color w:val="auto"/>
                      <w:szCs w:val="21"/>
                    </w:rPr>
                    <w:t>70dB(A)</w:t>
                  </w:r>
                </w:p>
              </w:tc>
              <w:tc>
                <w:tcPr>
                  <w:tcW w:w="1218" w:type="dxa"/>
                  <w:tcMar>
                    <w:top w:w="0" w:type="dxa"/>
                    <w:left w:w="0" w:type="dxa"/>
                    <w:bottom w:w="0" w:type="dxa"/>
                    <w:right w:w="0" w:type="dxa"/>
                  </w:tcMar>
                  <w:vAlign w:val="center"/>
                </w:tcPr>
                <w:p w14:paraId="7FF358B9">
                  <w:pPr>
                    <w:jc w:val="center"/>
                    <w:rPr>
                      <w:color w:val="auto"/>
                      <w:szCs w:val="21"/>
                    </w:rPr>
                  </w:pPr>
                  <w:r>
                    <w:rPr>
                      <w:color w:val="auto"/>
                      <w:szCs w:val="21"/>
                    </w:rPr>
                    <w:t>55dB(A)</w:t>
                  </w:r>
                </w:p>
              </w:tc>
              <w:tc>
                <w:tcPr>
                  <w:tcW w:w="3733" w:type="dxa"/>
                  <w:tcMar>
                    <w:top w:w="0" w:type="dxa"/>
                    <w:left w:w="0" w:type="dxa"/>
                    <w:bottom w:w="0" w:type="dxa"/>
                    <w:right w:w="0" w:type="dxa"/>
                  </w:tcMar>
                  <w:vAlign w:val="center"/>
                </w:tcPr>
                <w:p w14:paraId="4EE374EA">
                  <w:pPr>
                    <w:jc w:val="center"/>
                    <w:rPr>
                      <w:color w:val="auto"/>
                      <w:szCs w:val="21"/>
                    </w:rPr>
                  </w:pPr>
                  <w:r>
                    <w:rPr>
                      <w:color w:val="auto"/>
                      <w:szCs w:val="21"/>
                    </w:rPr>
                    <w:t>《建筑施工场界环境噪声排放标准》GB12523-2011中排放限值</w:t>
                  </w:r>
                </w:p>
              </w:tc>
            </w:tr>
            <w:tr w14:paraId="0D168B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96" w:type="dxa"/>
                  <w:tcMar>
                    <w:top w:w="0" w:type="dxa"/>
                    <w:left w:w="0" w:type="dxa"/>
                    <w:bottom w:w="0" w:type="dxa"/>
                    <w:right w:w="0" w:type="dxa"/>
                  </w:tcMar>
                  <w:vAlign w:val="center"/>
                </w:tcPr>
                <w:p w14:paraId="70BD93DD">
                  <w:pPr>
                    <w:jc w:val="center"/>
                    <w:rPr>
                      <w:color w:val="auto"/>
                      <w:szCs w:val="21"/>
                    </w:rPr>
                  </w:pPr>
                  <w:r>
                    <w:rPr>
                      <w:color w:val="auto"/>
                      <w:szCs w:val="21"/>
                    </w:rPr>
                    <w:t>运营期</w:t>
                  </w:r>
                </w:p>
              </w:tc>
              <w:tc>
                <w:tcPr>
                  <w:tcW w:w="883" w:type="dxa"/>
                  <w:vMerge w:val="continue"/>
                  <w:tcMar>
                    <w:top w:w="0" w:type="dxa"/>
                    <w:left w:w="0" w:type="dxa"/>
                    <w:bottom w:w="0" w:type="dxa"/>
                    <w:right w:w="0" w:type="dxa"/>
                  </w:tcMar>
                  <w:vAlign w:val="center"/>
                </w:tcPr>
                <w:p w14:paraId="5CFAC60E">
                  <w:pPr>
                    <w:jc w:val="center"/>
                    <w:rPr>
                      <w:color w:val="auto"/>
                      <w:szCs w:val="21"/>
                    </w:rPr>
                  </w:pPr>
                </w:p>
              </w:tc>
              <w:tc>
                <w:tcPr>
                  <w:tcW w:w="1207" w:type="dxa"/>
                  <w:tcMar>
                    <w:top w:w="0" w:type="dxa"/>
                    <w:left w:w="0" w:type="dxa"/>
                    <w:bottom w:w="0" w:type="dxa"/>
                    <w:right w:w="0" w:type="dxa"/>
                  </w:tcMar>
                  <w:vAlign w:val="center"/>
                </w:tcPr>
                <w:p w14:paraId="70B324BE">
                  <w:pPr>
                    <w:jc w:val="center"/>
                    <w:rPr>
                      <w:color w:val="auto"/>
                      <w:szCs w:val="21"/>
                    </w:rPr>
                  </w:pPr>
                  <w:r>
                    <w:rPr>
                      <w:rFonts w:hint="eastAsia"/>
                      <w:color w:val="auto"/>
                      <w:szCs w:val="21"/>
                      <w:lang w:val="en-US" w:eastAsia="zh-CN"/>
                    </w:rPr>
                    <w:t>60</w:t>
                  </w:r>
                  <w:r>
                    <w:rPr>
                      <w:color w:val="auto"/>
                      <w:szCs w:val="21"/>
                    </w:rPr>
                    <w:t>dB(A)</w:t>
                  </w:r>
                </w:p>
              </w:tc>
              <w:tc>
                <w:tcPr>
                  <w:tcW w:w="1218" w:type="dxa"/>
                  <w:tcMar>
                    <w:top w:w="0" w:type="dxa"/>
                    <w:left w:w="0" w:type="dxa"/>
                    <w:bottom w:w="0" w:type="dxa"/>
                    <w:right w:w="0" w:type="dxa"/>
                  </w:tcMar>
                  <w:vAlign w:val="center"/>
                </w:tcPr>
                <w:p w14:paraId="7C3638D8">
                  <w:pPr>
                    <w:jc w:val="center"/>
                    <w:rPr>
                      <w:color w:val="auto"/>
                      <w:szCs w:val="21"/>
                    </w:rPr>
                  </w:pPr>
                  <w:r>
                    <w:rPr>
                      <w:rFonts w:hint="eastAsia"/>
                      <w:color w:val="auto"/>
                      <w:szCs w:val="21"/>
                      <w:lang w:val="en-US" w:eastAsia="zh-CN"/>
                    </w:rPr>
                    <w:t>50</w:t>
                  </w:r>
                  <w:r>
                    <w:rPr>
                      <w:color w:val="auto"/>
                      <w:szCs w:val="21"/>
                    </w:rPr>
                    <w:t>dB(A)</w:t>
                  </w:r>
                </w:p>
              </w:tc>
              <w:tc>
                <w:tcPr>
                  <w:tcW w:w="3733" w:type="dxa"/>
                  <w:tcMar>
                    <w:top w:w="0" w:type="dxa"/>
                    <w:left w:w="0" w:type="dxa"/>
                    <w:bottom w:w="0" w:type="dxa"/>
                    <w:right w:w="0" w:type="dxa"/>
                  </w:tcMar>
                  <w:vAlign w:val="center"/>
                </w:tcPr>
                <w:p w14:paraId="5350C7FB">
                  <w:pPr>
                    <w:jc w:val="center"/>
                    <w:rPr>
                      <w:color w:val="auto"/>
                      <w:szCs w:val="21"/>
                    </w:rPr>
                  </w:pPr>
                  <w:r>
                    <w:rPr>
                      <w:color w:val="auto"/>
                      <w:szCs w:val="21"/>
                    </w:rPr>
                    <w:t>《工业企业厂界环境噪声排放标准》（GB12348-2008中</w:t>
                  </w:r>
                  <w:r>
                    <w:rPr>
                      <w:rFonts w:hint="eastAsia"/>
                      <w:color w:val="auto"/>
                      <w:szCs w:val="21"/>
                      <w:lang w:val="en-US" w:eastAsia="zh-CN"/>
                    </w:rPr>
                    <w:t>2</w:t>
                  </w:r>
                  <w:r>
                    <w:rPr>
                      <w:color w:val="auto"/>
                      <w:szCs w:val="21"/>
                    </w:rPr>
                    <w:t>类功能区标准</w:t>
                  </w:r>
                </w:p>
              </w:tc>
            </w:tr>
          </w:tbl>
          <w:p w14:paraId="7F925780">
            <w:pPr>
              <w:autoSpaceDE w:val="0"/>
              <w:autoSpaceDN w:val="0"/>
              <w:adjustRightInd w:val="0"/>
              <w:snapToGrid w:val="0"/>
              <w:spacing w:line="500" w:lineRule="exact"/>
              <w:ind w:firstLine="448" w:firstLineChars="200"/>
              <w:rPr>
                <w:rFonts w:hint="eastAsia"/>
                <w:color w:val="auto"/>
                <w:spacing w:val="-8"/>
                <w:sz w:val="24"/>
                <w:lang w:eastAsia="zh-CN"/>
              </w:rPr>
            </w:pPr>
            <w:r>
              <w:rPr>
                <w:rFonts w:hint="eastAsia"/>
                <w:color w:val="auto"/>
                <w:spacing w:val="-8"/>
                <w:sz w:val="24"/>
                <w:lang w:eastAsia="zh-CN"/>
              </w:rPr>
              <w:t>（4）固废</w:t>
            </w:r>
          </w:p>
          <w:p w14:paraId="0C9D9400">
            <w:pPr>
              <w:pStyle w:val="29"/>
              <w:bidi w:val="0"/>
              <w:rPr>
                <w:rFonts w:hint="eastAsia"/>
                <w:color w:val="auto"/>
                <w:lang w:val="en-US" w:eastAsia="zh-CN"/>
              </w:rPr>
            </w:pPr>
            <w:r>
              <w:rPr>
                <w:rFonts w:hint="eastAsia"/>
                <w:color w:val="auto"/>
                <w:lang w:eastAsia="zh-CN"/>
              </w:rPr>
              <w:t>本项目一般工业固体废物执行《固体废物分类与代码名录》公告2024年第4号）、</w:t>
            </w:r>
            <w:r>
              <w:rPr>
                <w:color w:val="auto"/>
              </w:rPr>
              <w:t>《一般工业固体废物贮存和填埋污染控制标准》(GB18599-2020)要求</w:t>
            </w:r>
            <w:r>
              <w:rPr>
                <w:rFonts w:hint="eastAsia"/>
                <w:color w:val="auto"/>
                <w:lang w:eastAsia="zh-CN"/>
              </w:rPr>
              <w:t>。</w:t>
            </w:r>
          </w:p>
          <w:p w14:paraId="369A3735">
            <w:pPr>
              <w:pStyle w:val="29"/>
              <w:bidi w:val="0"/>
              <w:rPr>
                <w:rFonts w:hint="eastAsia" w:ascii="宋体" w:hAnsi="宋体" w:eastAsia="宋体" w:cs="宋体"/>
                <w:color w:val="auto"/>
                <w:kern w:val="0"/>
                <w:szCs w:val="21"/>
                <w:lang w:eastAsia="zh-CN"/>
              </w:rPr>
            </w:pPr>
            <w:r>
              <w:rPr>
                <w:color w:val="auto"/>
              </w:rPr>
              <w:t>危险废物执行《危险废物贮存污染控制标准》（GB18597-2023）</w:t>
            </w:r>
            <w:r>
              <w:rPr>
                <w:rFonts w:hint="eastAsia"/>
                <w:color w:val="auto"/>
                <w:lang w:eastAsia="zh-CN"/>
              </w:rPr>
              <w:t>。</w:t>
            </w:r>
          </w:p>
        </w:tc>
      </w:tr>
      <w:tr w14:paraId="4C862B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535" w:type="dxa"/>
            <w:vAlign w:val="center"/>
          </w:tcPr>
          <w:p w14:paraId="6E4C3096">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总量</w:t>
            </w:r>
          </w:p>
          <w:p w14:paraId="585BF2D0">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控制</w:t>
            </w:r>
          </w:p>
          <w:p w14:paraId="50439659">
            <w:pPr>
              <w:adjustRightInd w:val="0"/>
              <w:snapToGrid w:val="0"/>
              <w:jc w:val="center"/>
              <w:rPr>
                <w:rFonts w:ascii="宋体" w:hAnsi="宋体" w:cs="宋体"/>
                <w:color w:val="auto"/>
                <w:kern w:val="0"/>
                <w:szCs w:val="21"/>
              </w:rPr>
            </w:pPr>
            <w:r>
              <w:rPr>
                <w:rFonts w:hint="eastAsia" w:ascii="宋体" w:hAnsi="宋体" w:cs="宋体"/>
                <w:color w:val="auto"/>
                <w:kern w:val="0"/>
                <w:szCs w:val="21"/>
              </w:rPr>
              <w:t>指标</w:t>
            </w:r>
          </w:p>
        </w:tc>
        <w:tc>
          <w:tcPr>
            <w:tcW w:w="8465" w:type="dxa"/>
          </w:tcPr>
          <w:p w14:paraId="3B5B7164">
            <w:pPr>
              <w:pStyle w:val="29"/>
              <w:numPr>
                <w:ilvl w:val="0"/>
                <w:numId w:val="5"/>
              </w:numPr>
              <w:ind w:firstLine="480" w:firstLineChars="200"/>
              <w:rPr>
                <w:rFonts w:hint="eastAsia"/>
                <w:color w:val="0000FF"/>
              </w:rPr>
            </w:pPr>
            <w:r>
              <w:rPr>
                <w:rFonts w:hint="eastAsia"/>
                <w:color w:val="0000FF"/>
              </w:rPr>
              <w:t>预测排放量</w:t>
            </w:r>
          </w:p>
          <w:p w14:paraId="08EA2556">
            <w:pPr>
              <w:pStyle w:val="29"/>
              <w:ind w:firstLine="480" w:firstLineChars="200"/>
              <w:rPr>
                <w:color w:val="0000FF"/>
              </w:rPr>
            </w:pPr>
            <w:r>
              <w:rPr>
                <w:color w:val="0000FF"/>
              </w:rPr>
              <w:t>根据本项目环境影响分析，本项目预测排放量如下：</w:t>
            </w:r>
          </w:p>
          <w:p w14:paraId="15B0EF74">
            <w:pPr>
              <w:pStyle w:val="29"/>
              <w:ind w:firstLine="480" w:firstLineChars="200"/>
              <w:rPr>
                <w:color w:val="0000FF"/>
              </w:rPr>
            </w:pPr>
            <w:r>
              <w:rPr>
                <w:color w:val="0000FF"/>
              </w:rPr>
              <w:t>SO</w:t>
            </w:r>
            <w:r>
              <w:rPr>
                <w:color w:val="0000FF"/>
                <w:vertAlign w:val="subscript"/>
              </w:rPr>
              <w:t>2</w:t>
            </w:r>
            <w:r>
              <w:rPr>
                <w:color w:val="0000FF"/>
              </w:rPr>
              <w:t>：</w:t>
            </w:r>
            <w:r>
              <w:rPr>
                <w:rFonts w:hint="eastAsia"/>
                <w:color w:val="0000FF"/>
                <w:lang w:val="en-US" w:eastAsia="zh-CN"/>
              </w:rPr>
              <w:t>16.01</w:t>
            </w:r>
            <w:r>
              <w:rPr>
                <w:color w:val="0000FF"/>
              </w:rPr>
              <w:t>t/a、NOx：</w:t>
            </w:r>
            <w:r>
              <w:rPr>
                <w:rFonts w:hint="eastAsia"/>
                <w:color w:val="0000FF"/>
                <w:lang w:val="en-US" w:eastAsia="zh-CN"/>
              </w:rPr>
              <w:t>10.57</w:t>
            </w:r>
            <w:r>
              <w:rPr>
                <w:color w:val="0000FF"/>
              </w:rPr>
              <w:t>t/a、颗粒物</w:t>
            </w:r>
            <w:r>
              <w:rPr>
                <w:rFonts w:hint="eastAsia"/>
                <w:color w:val="0000FF"/>
              </w:rPr>
              <w:t>：</w:t>
            </w:r>
            <w:r>
              <w:rPr>
                <w:rFonts w:hint="eastAsia"/>
                <w:color w:val="0000FF"/>
                <w:lang w:val="en-US" w:eastAsia="zh-CN"/>
              </w:rPr>
              <w:t>3.522</w:t>
            </w:r>
            <w:r>
              <w:rPr>
                <w:color w:val="0000FF"/>
              </w:rPr>
              <w:t>t/a。</w:t>
            </w:r>
          </w:p>
          <w:p w14:paraId="483EF204">
            <w:pPr>
              <w:pStyle w:val="29"/>
              <w:ind w:firstLine="480" w:firstLineChars="200"/>
              <w:rPr>
                <w:color w:val="0000FF"/>
              </w:rPr>
            </w:pPr>
            <w:r>
              <w:rPr>
                <w:rFonts w:hint="eastAsia"/>
                <w:color w:val="0000FF"/>
              </w:rPr>
              <w:t>2、</w:t>
            </w:r>
            <w:r>
              <w:rPr>
                <w:rFonts w:hint="eastAsia"/>
                <w:color w:val="0000FF"/>
                <w:lang w:val="en-US" w:eastAsia="zh-CN"/>
              </w:rPr>
              <w:t>核定</w:t>
            </w:r>
            <w:r>
              <w:rPr>
                <w:rFonts w:hint="eastAsia"/>
                <w:color w:val="0000FF"/>
              </w:rPr>
              <w:t>排放量</w:t>
            </w:r>
          </w:p>
          <w:p w14:paraId="57A8913E">
            <w:pPr>
              <w:pStyle w:val="30"/>
              <w:rPr>
                <w:rFonts w:hint="default"/>
                <w:color w:val="0000FF"/>
              </w:rPr>
            </w:pPr>
            <w:r>
              <w:rPr>
                <w:rFonts w:hint="default"/>
                <w:color w:val="0000FF"/>
              </w:rPr>
              <w:t>表3-</w:t>
            </w:r>
            <w:r>
              <w:rPr>
                <w:rFonts w:hint="eastAsia"/>
                <w:color w:val="0000FF"/>
                <w:lang w:val="en-US" w:eastAsia="zh-CN"/>
              </w:rPr>
              <w:t>13</w:t>
            </w:r>
            <w:r>
              <w:rPr>
                <w:color w:val="0000FF"/>
              </w:rPr>
              <w:t xml:space="preserve">  </w:t>
            </w:r>
            <w:r>
              <w:rPr>
                <w:rFonts w:hint="default"/>
                <w:color w:val="0000FF"/>
              </w:rPr>
              <w:t>本</w:t>
            </w:r>
            <w:r>
              <w:rPr>
                <w:color w:val="0000FF"/>
              </w:rPr>
              <w:t>项目总量控制指标表</w:t>
            </w:r>
            <w:r>
              <w:rPr>
                <w:rFonts w:hint="default"/>
                <w:color w:val="0000FF"/>
              </w:rPr>
              <w:t>（单位：t/a）</w:t>
            </w:r>
          </w:p>
          <w:tbl>
            <w:tblPr>
              <w:tblStyle w:val="23"/>
              <w:tblW w:w="798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21"/>
              <w:gridCol w:w="2007"/>
              <w:gridCol w:w="2077"/>
              <w:gridCol w:w="2077"/>
            </w:tblGrid>
            <w:tr w14:paraId="38EE95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1821" w:type="dxa"/>
                  <w:vAlign w:val="center"/>
                </w:tcPr>
                <w:p w14:paraId="58647E41">
                  <w:pPr>
                    <w:widowControl/>
                    <w:adjustRightInd w:val="0"/>
                    <w:snapToGrid w:val="0"/>
                    <w:jc w:val="center"/>
                    <w:rPr>
                      <w:color w:val="0000FF"/>
                      <w:szCs w:val="21"/>
                    </w:rPr>
                  </w:pPr>
                  <w:r>
                    <w:rPr>
                      <w:color w:val="0000FF"/>
                      <w:szCs w:val="21"/>
                    </w:rPr>
                    <w:t>项目</w:t>
                  </w:r>
                </w:p>
              </w:tc>
              <w:tc>
                <w:tcPr>
                  <w:tcW w:w="2007" w:type="dxa"/>
                  <w:vAlign w:val="center"/>
                </w:tcPr>
                <w:p w14:paraId="7993C81B">
                  <w:pPr>
                    <w:widowControl/>
                    <w:adjustRightInd w:val="0"/>
                    <w:snapToGrid w:val="0"/>
                    <w:jc w:val="center"/>
                    <w:rPr>
                      <w:color w:val="0000FF"/>
                      <w:szCs w:val="21"/>
                    </w:rPr>
                  </w:pPr>
                  <w:r>
                    <w:rPr>
                      <w:color w:val="0000FF"/>
                      <w:szCs w:val="21"/>
                    </w:rPr>
                    <w:t>污染物</w:t>
                  </w:r>
                </w:p>
              </w:tc>
              <w:tc>
                <w:tcPr>
                  <w:tcW w:w="2077" w:type="dxa"/>
                  <w:vAlign w:val="center"/>
                </w:tcPr>
                <w:p w14:paraId="548F1284">
                  <w:pPr>
                    <w:widowControl/>
                    <w:adjustRightInd w:val="0"/>
                    <w:snapToGrid w:val="0"/>
                    <w:jc w:val="center"/>
                    <w:rPr>
                      <w:rFonts w:hint="eastAsia"/>
                      <w:color w:val="0000FF"/>
                      <w:szCs w:val="21"/>
                    </w:rPr>
                  </w:pPr>
                  <w:r>
                    <w:rPr>
                      <w:rFonts w:hint="eastAsia"/>
                      <w:color w:val="0000FF"/>
                      <w:szCs w:val="21"/>
                    </w:rPr>
                    <w:t>预测</w:t>
                  </w:r>
                  <w:r>
                    <w:rPr>
                      <w:color w:val="0000FF"/>
                      <w:szCs w:val="21"/>
                    </w:rPr>
                    <w:t>排放量</w:t>
                  </w:r>
                </w:p>
              </w:tc>
              <w:tc>
                <w:tcPr>
                  <w:tcW w:w="2077" w:type="dxa"/>
                  <w:vAlign w:val="center"/>
                </w:tcPr>
                <w:p w14:paraId="08B4C111">
                  <w:pPr>
                    <w:widowControl/>
                    <w:adjustRightInd w:val="0"/>
                    <w:snapToGrid w:val="0"/>
                    <w:jc w:val="center"/>
                    <w:rPr>
                      <w:color w:val="0000FF"/>
                      <w:szCs w:val="21"/>
                    </w:rPr>
                  </w:pPr>
                  <w:r>
                    <w:rPr>
                      <w:rFonts w:hint="eastAsia"/>
                      <w:color w:val="0000FF"/>
                      <w:szCs w:val="21"/>
                    </w:rPr>
                    <w:t>核定排放量</w:t>
                  </w:r>
                </w:p>
              </w:tc>
            </w:tr>
            <w:tr w14:paraId="1A29AC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21" w:type="dxa"/>
                  <w:vMerge w:val="restart"/>
                  <w:vAlign w:val="center"/>
                </w:tcPr>
                <w:p w14:paraId="0DC58231">
                  <w:pPr>
                    <w:widowControl/>
                    <w:adjustRightInd w:val="0"/>
                    <w:snapToGrid w:val="0"/>
                    <w:jc w:val="center"/>
                    <w:rPr>
                      <w:color w:val="0000FF"/>
                      <w:szCs w:val="21"/>
                    </w:rPr>
                  </w:pPr>
                  <w:r>
                    <w:rPr>
                      <w:color w:val="0000FF"/>
                      <w:szCs w:val="21"/>
                    </w:rPr>
                    <w:t>大气污染物</w:t>
                  </w:r>
                </w:p>
              </w:tc>
              <w:tc>
                <w:tcPr>
                  <w:tcW w:w="2007" w:type="dxa"/>
                  <w:vAlign w:val="center"/>
                </w:tcPr>
                <w:p w14:paraId="3BD37414">
                  <w:pPr>
                    <w:widowControl/>
                    <w:adjustRightInd w:val="0"/>
                    <w:snapToGrid w:val="0"/>
                    <w:jc w:val="center"/>
                    <w:rPr>
                      <w:color w:val="0000FF"/>
                      <w:szCs w:val="21"/>
                    </w:rPr>
                  </w:pPr>
                  <w:r>
                    <w:rPr>
                      <w:rFonts w:hint="eastAsia"/>
                      <w:color w:val="0000FF"/>
                      <w:szCs w:val="21"/>
                    </w:rPr>
                    <w:t>颗粒物</w:t>
                  </w:r>
                </w:p>
              </w:tc>
              <w:tc>
                <w:tcPr>
                  <w:tcW w:w="2077" w:type="dxa"/>
                  <w:vAlign w:val="center"/>
                </w:tcPr>
                <w:p w14:paraId="5B6A9E9B">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3.522</w:t>
                  </w:r>
                </w:p>
              </w:tc>
              <w:tc>
                <w:tcPr>
                  <w:tcW w:w="2077" w:type="dxa"/>
                  <w:vAlign w:val="center"/>
                </w:tcPr>
                <w:p w14:paraId="530F254E">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6.271</w:t>
                  </w:r>
                </w:p>
              </w:tc>
            </w:tr>
            <w:tr w14:paraId="509DEE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21" w:type="dxa"/>
                  <w:vMerge w:val="continue"/>
                  <w:vAlign w:val="center"/>
                </w:tcPr>
                <w:p w14:paraId="6B7D2D2F">
                  <w:pPr>
                    <w:widowControl/>
                    <w:adjustRightInd w:val="0"/>
                    <w:snapToGrid w:val="0"/>
                    <w:jc w:val="center"/>
                    <w:rPr>
                      <w:color w:val="0000FF"/>
                      <w:szCs w:val="21"/>
                    </w:rPr>
                  </w:pPr>
                </w:p>
              </w:tc>
              <w:tc>
                <w:tcPr>
                  <w:tcW w:w="2007" w:type="dxa"/>
                  <w:vAlign w:val="center"/>
                </w:tcPr>
                <w:p w14:paraId="712EB4D0">
                  <w:pPr>
                    <w:widowControl/>
                    <w:adjustRightInd w:val="0"/>
                    <w:snapToGrid w:val="0"/>
                    <w:jc w:val="center"/>
                    <w:rPr>
                      <w:color w:val="0000FF"/>
                      <w:szCs w:val="21"/>
                    </w:rPr>
                  </w:pPr>
                  <w:r>
                    <w:rPr>
                      <w:rFonts w:hint="eastAsia"/>
                      <w:color w:val="0000FF"/>
                      <w:szCs w:val="21"/>
                    </w:rPr>
                    <w:t>二氧化硫</w:t>
                  </w:r>
                </w:p>
              </w:tc>
              <w:tc>
                <w:tcPr>
                  <w:tcW w:w="2077" w:type="dxa"/>
                  <w:vAlign w:val="center"/>
                </w:tcPr>
                <w:p w14:paraId="2E9A3E9B">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16.01</w:t>
                  </w:r>
                </w:p>
              </w:tc>
              <w:tc>
                <w:tcPr>
                  <w:tcW w:w="2077" w:type="dxa"/>
                  <w:vAlign w:val="center"/>
                </w:tcPr>
                <w:p w14:paraId="282085F4">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30.1</w:t>
                  </w:r>
                </w:p>
              </w:tc>
            </w:tr>
            <w:tr w14:paraId="1D20A4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821" w:type="dxa"/>
                  <w:vMerge w:val="continue"/>
                  <w:vAlign w:val="center"/>
                </w:tcPr>
                <w:p w14:paraId="7EEC27E9">
                  <w:pPr>
                    <w:widowControl/>
                    <w:adjustRightInd w:val="0"/>
                    <w:snapToGrid w:val="0"/>
                    <w:jc w:val="center"/>
                    <w:rPr>
                      <w:color w:val="0000FF"/>
                      <w:szCs w:val="21"/>
                    </w:rPr>
                  </w:pPr>
                </w:p>
              </w:tc>
              <w:tc>
                <w:tcPr>
                  <w:tcW w:w="2007" w:type="dxa"/>
                  <w:vAlign w:val="center"/>
                </w:tcPr>
                <w:p w14:paraId="01A6EA24">
                  <w:pPr>
                    <w:widowControl/>
                    <w:adjustRightInd w:val="0"/>
                    <w:snapToGrid w:val="0"/>
                    <w:jc w:val="center"/>
                    <w:rPr>
                      <w:color w:val="0000FF"/>
                      <w:szCs w:val="21"/>
                    </w:rPr>
                  </w:pPr>
                  <w:r>
                    <w:rPr>
                      <w:rFonts w:hint="eastAsia"/>
                      <w:color w:val="0000FF"/>
                      <w:szCs w:val="21"/>
                    </w:rPr>
                    <w:t>氮氧化物</w:t>
                  </w:r>
                </w:p>
              </w:tc>
              <w:tc>
                <w:tcPr>
                  <w:tcW w:w="2077" w:type="dxa"/>
                  <w:vAlign w:val="center"/>
                </w:tcPr>
                <w:p w14:paraId="73C54D84">
                  <w:pPr>
                    <w:widowControl/>
                    <w:adjustRightInd w:val="0"/>
                    <w:snapToGrid w:val="0"/>
                    <w:jc w:val="center"/>
                    <w:rPr>
                      <w:rFonts w:hint="default" w:eastAsia="宋体"/>
                      <w:color w:val="0000FF"/>
                      <w:szCs w:val="21"/>
                      <w:lang w:val="en-US" w:eastAsia="zh-CN"/>
                    </w:rPr>
                  </w:pPr>
                  <w:r>
                    <w:rPr>
                      <w:rFonts w:hint="eastAsia"/>
                      <w:color w:val="0000FF"/>
                      <w:szCs w:val="21"/>
                      <w:lang w:val="en-US" w:eastAsia="zh-CN"/>
                    </w:rPr>
                    <w:t>10.57</w:t>
                  </w:r>
                </w:p>
              </w:tc>
              <w:tc>
                <w:tcPr>
                  <w:tcW w:w="2077" w:type="dxa"/>
                  <w:vAlign w:val="center"/>
                </w:tcPr>
                <w:p w14:paraId="08A41B5F">
                  <w:pPr>
                    <w:widowControl/>
                    <w:adjustRightInd w:val="0"/>
                    <w:snapToGrid w:val="0"/>
                    <w:jc w:val="center"/>
                    <w:rPr>
                      <w:rFonts w:hint="default"/>
                      <w:color w:val="0000FF"/>
                      <w:szCs w:val="21"/>
                      <w:lang w:val="en-US"/>
                    </w:rPr>
                  </w:pPr>
                  <w:r>
                    <w:rPr>
                      <w:rFonts w:hint="eastAsia"/>
                      <w:color w:val="0000FF"/>
                      <w:szCs w:val="21"/>
                      <w:lang w:val="en-US" w:eastAsia="zh-CN"/>
                    </w:rPr>
                    <w:t>37.626</w:t>
                  </w:r>
                </w:p>
              </w:tc>
            </w:tr>
          </w:tbl>
          <w:p w14:paraId="3AF8B6F3">
            <w:pPr>
              <w:pStyle w:val="29"/>
              <w:bidi w:val="0"/>
              <w:rPr>
                <w:color w:val="auto"/>
              </w:rPr>
            </w:pPr>
          </w:p>
          <w:p w14:paraId="2282E777">
            <w:pPr>
              <w:pStyle w:val="29"/>
              <w:bidi w:val="0"/>
              <w:rPr>
                <w:color w:val="auto"/>
              </w:rPr>
            </w:pPr>
          </w:p>
          <w:p w14:paraId="2EA8A767">
            <w:pPr>
              <w:pStyle w:val="29"/>
              <w:bidi w:val="0"/>
              <w:rPr>
                <w:color w:val="auto"/>
              </w:rPr>
            </w:pPr>
          </w:p>
          <w:p w14:paraId="65AE516C">
            <w:pPr>
              <w:pStyle w:val="29"/>
              <w:bidi w:val="0"/>
              <w:rPr>
                <w:color w:val="auto"/>
              </w:rPr>
            </w:pPr>
          </w:p>
          <w:p w14:paraId="7C5944EC">
            <w:pPr>
              <w:pStyle w:val="29"/>
              <w:bidi w:val="0"/>
              <w:rPr>
                <w:color w:val="auto"/>
              </w:rPr>
            </w:pPr>
          </w:p>
          <w:p w14:paraId="3DC928A0">
            <w:pPr>
              <w:pStyle w:val="29"/>
              <w:bidi w:val="0"/>
              <w:rPr>
                <w:color w:val="auto"/>
              </w:rPr>
            </w:pPr>
          </w:p>
          <w:p w14:paraId="283C7C42">
            <w:pPr>
              <w:pStyle w:val="29"/>
              <w:bidi w:val="0"/>
              <w:rPr>
                <w:color w:val="auto"/>
              </w:rPr>
            </w:pPr>
          </w:p>
          <w:p w14:paraId="5D4A1843">
            <w:pPr>
              <w:pStyle w:val="29"/>
              <w:bidi w:val="0"/>
              <w:rPr>
                <w:color w:val="auto"/>
              </w:rPr>
            </w:pPr>
          </w:p>
          <w:p w14:paraId="5E3C8D46">
            <w:pPr>
              <w:pStyle w:val="29"/>
              <w:bidi w:val="0"/>
              <w:rPr>
                <w:color w:val="auto"/>
              </w:rPr>
            </w:pPr>
          </w:p>
          <w:p w14:paraId="075BC199">
            <w:pPr>
              <w:pStyle w:val="29"/>
              <w:bidi w:val="0"/>
              <w:rPr>
                <w:color w:val="auto"/>
              </w:rPr>
            </w:pPr>
          </w:p>
          <w:p w14:paraId="3A5C7E65">
            <w:pPr>
              <w:pStyle w:val="29"/>
              <w:bidi w:val="0"/>
              <w:rPr>
                <w:color w:val="auto"/>
              </w:rPr>
            </w:pPr>
          </w:p>
          <w:p w14:paraId="1C0421DF">
            <w:pPr>
              <w:pStyle w:val="29"/>
              <w:bidi w:val="0"/>
              <w:rPr>
                <w:color w:val="auto"/>
              </w:rPr>
            </w:pPr>
          </w:p>
          <w:p w14:paraId="59466826">
            <w:pPr>
              <w:pStyle w:val="29"/>
              <w:bidi w:val="0"/>
              <w:rPr>
                <w:color w:val="auto"/>
              </w:rPr>
            </w:pPr>
          </w:p>
          <w:p w14:paraId="1A012B92">
            <w:pPr>
              <w:pStyle w:val="29"/>
              <w:bidi w:val="0"/>
              <w:rPr>
                <w:color w:val="auto"/>
              </w:rPr>
            </w:pPr>
          </w:p>
          <w:p w14:paraId="031AB176">
            <w:pPr>
              <w:pStyle w:val="29"/>
              <w:bidi w:val="0"/>
              <w:rPr>
                <w:color w:val="auto"/>
              </w:rPr>
            </w:pPr>
          </w:p>
          <w:p w14:paraId="3B9A9A68">
            <w:pPr>
              <w:pStyle w:val="29"/>
              <w:bidi w:val="0"/>
              <w:rPr>
                <w:color w:val="auto"/>
              </w:rPr>
            </w:pPr>
          </w:p>
          <w:p w14:paraId="200CFFD2">
            <w:pPr>
              <w:pStyle w:val="29"/>
              <w:bidi w:val="0"/>
              <w:ind w:left="0" w:leftChars="0" w:firstLine="0" w:firstLineChars="0"/>
              <w:rPr>
                <w:color w:val="auto"/>
              </w:rPr>
            </w:pPr>
          </w:p>
        </w:tc>
      </w:tr>
    </w:tbl>
    <w:p w14:paraId="24812148">
      <w:pPr>
        <w:pStyle w:val="18"/>
        <w:ind w:left="0" w:leftChars="0" w:firstLine="0" w:firstLineChars="0"/>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bookmarkStart w:id="24" w:name="_Toc32167"/>
      <w:r>
        <w:rPr>
          <w:rFonts w:hint="eastAsia" w:ascii="黑体" w:hAnsi="黑体" w:eastAsia="黑体"/>
          <w:snapToGrid w:val="0"/>
          <w:color w:val="auto"/>
          <w:sz w:val="30"/>
          <w:szCs w:val="30"/>
        </w:rPr>
        <w:t>四、主要环境影响和保护措施</w:t>
      </w:r>
      <w:bookmarkEnd w:id="24"/>
    </w:p>
    <w:tbl>
      <w:tblPr>
        <w:tblStyle w:val="23"/>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4"/>
        <w:gridCol w:w="8434"/>
      </w:tblGrid>
      <w:tr w14:paraId="073963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474" w:type="dxa"/>
            <w:tcMar>
              <w:left w:w="28" w:type="dxa"/>
              <w:right w:w="28" w:type="dxa"/>
            </w:tcMar>
            <w:vAlign w:val="center"/>
          </w:tcPr>
          <w:p w14:paraId="4075925C">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eastAsia" w:cs="宋体"/>
                <w:bCs/>
                <w:color w:val="auto"/>
                <w:kern w:val="2"/>
                <w:sz w:val="21"/>
                <w:szCs w:val="21"/>
              </w:rPr>
            </w:pPr>
            <w:r>
              <w:rPr>
                <w:rFonts w:hint="eastAsia" w:cs="宋体"/>
                <w:color w:val="auto"/>
                <w:kern w:val="2"/>
                <w:sz w:val="21"/>
                <w:szCs w:val="21"/>
              </w:rPr>
              <w:t>施工期环境保护措施</w:t>
            </w:r>
          </w:p>
        </w:tc>
        <w:tc>
          <w:tcPr>
            <w:tcW w:w="8434" w:type="dxa"/>
            <w:vAlign w:val="center"/>
          </w:tcPr>
          <w:p w14:paraId="3E801578">
            <w:pPr>
              <w:pStyle w:val="29"/>
              <w:ind w:firstLine="480" w:firstLineChars="200"/>
              <w:rPr>
                <w:color w:val="auto"/>
              </w:rPr>
            </w:pPr>
            <w:r>
              <w:rPr>
                <w:color w:val="auto"/>
              </w:rPr>
              <w:t>项目为新建项目，施工期的环境影响主要是施工时产生的施工噪声、扬尘、固体废物等对环境的影响。施工期的环境影响一般会随着施工工程的结束而消失，建设施工单位应积极采取环境保护措施，使施工期对环境的影响降低到最低限度。</w:t>
            </w:r>
          </w:p>
          <w:p w14:paraId="10F78FD1">
            <w:pPr>
              <w:pStyle w:val="29"/>
              <w:ind w:firstLine="480" w:firstLineChars="200"/>
              <w:rPr>
                <w:color w:val="auto"/>
              </w:rPr>
            </w:pPr>
            <w:r>
              <w:rPr>
                <w:color w:val="auto"/>
              </w:rPr>
              <w:t>（1）废气</w:t>
            </w:r>
          </w:p>
          <w:p w14:paraId="437F2E3E">
            <w:pPr>
              <w:pStyle w:val="29"/>
              <w:ind w:firstLine="480" w:firstLineChars="200"/>
              <w:rPr>
                <w:color w:val="auto"/>
              </w:rPr>
            </w:pPr>
            <w:r>
              <w:rPr>
                <w:color w:val="auto"/>
              </w:rPr>
              <w:t>施工过程扬尘会造成局部大气污染，干燥季节运料车辆进出场地携带泥土，扬起尘土；场地平整、物料装卸，楼房结构清理和装修作业过程，常造成灰尘从地面扬起。在施工过程中，对此，为控制上述无组织排放源对周围环境空气的影响，施工期拟采取以下措施降尘、防尘：①设置遮挡围墙或遮板，土石方运输往来车辆采取遮盖措施，盖上笘布、防止遗落和风吹起尘；②施工现场道路加强维护、勤洒水，施工场地每天实施洒水抑尘4～5次，保持一定湿度，控制二次扬尘的产生；③限制车速，合理分流车辆，防止车辆过度集中；④科学调试，合理堆存，减少扬尘。对需长工期堆存的物料如水泥、石灰等要加遮盖物或置于料库中，粉性建筑材料封闭、遮盖。</w:t>
            </w:r>
          </w:p>
          <w:p w14:paraId="001BDEF9">
            <w:pPr>
              <w:pStyle w:val="29"/>
              <w:ind w:firstLine="480" w:firstLineChars="200"/>
              <w:rPr>
                <w:color w:val="auto"/>
              </w:rPr>
            </w:pPr>
            <w:r>
              <w:rPr>
                <w:color w:val="auto"/>
              </w:rPr>
              <w:t>按以上措施执行，可使扬尘量减少70%，使施工期对周围环境的大气污染降到最小，满足《大气污染物综合排放标准》(GB16297-1996)表2无组织排放监控浓度限值，可被周围环境所接受。</w:t>
            </w:r>
          </w:p>
          <w:p w14:paraId="763021CD">
            <w:pPr>
              <w:pStyle w:val="29"/>
              <w:ind w:firstLine="480" w:firstLineChars="200"/>
              <w:rPr>
                <w:color w:val="auto"/>
              </w:rPr>
            </w:pPr>
            <w:r>
              <w:rPr>
                <w:color w:val="auto"/>
              </w:rPr>
              <w:t>（2）废水</w:t>
            </w:r>
          </w:p>
          <w:p w14:paraId="13E305F9">
            <w:pPr>
              <w:pStyle w:val="29"/>
              <w:ind w:firstLine="480" w:firstLineChars="200"/>
              <w:rPr>
                <w:color w:val="auto"/>
              </w:rPr>
            </w:pPr>
            <w:r>
              <w:rPr>
                <w:color w:val="auto"/>
              </w:rPr>
              <w:t>①施工人员生活污水</w:t>
            </w:r>
          </w:p>
          <w:p w14:paraId="3F60C207">
            <w:pPr>
              <w:pStyle w:val="29"/>
              <w:ind w:firstLine="480" w:firstLineChars="200"/>
              <w:rPr>
                <w:color w:val="auto"/>
              </w:rPr>
            </w:pPr>
            <w:r>
              <w:rPr>
                <w:color w:val="auto"/>
              </w:rPr>
              <w:t>施工期生活污水排入室外防渗旱厕，定期清掏堆肥。由于生活污水产生量很少且施工期持续时间较短，施工期生活污水对周围地表水环境影响较小。</w:t>
            </w:r>
          </w:p>
          <w:p w14:paraId="1C9FD5E3">
            <w:pPr>
              <w:pStyle w:val="29"/>
              <w:ind w:firstLine="480" w:firstLineChars="200"/>
              <w:rPr>
                <w:color w:val="auto"/>
              </w:rPr>
            </w:pPr>
            <w:r>
              <w:rPr>
                <w:color w:val="auto"/>
              </w:rPr>
              <w:t>②施工工地废水</w:t>
            </w:r>
          </w:p>
          <w:p w14:paraId="41A743A2">
            <w:pPr>
              <w:pStyle w:val="29"/>
              <w:ind w:firstLine="480" w:firstLineChars="200"/>
              <w:rPr>
                <w:color w:val="auto"/>
              </w:rPr>
            </w:pPr>
            <w:r>
              <w:rPr>
                <w:color w:val="auto"/>
              </w:rPr>
              <w:t>施工过程中将产生含有泥浆或砂石的施工废水、混凝土养护废水等，施工废水中主要污染物为SS，若未经处理直接排放，则对地表水环境产生一定影响。因此，施工废水要经过沉淀池采取澄清处理，沉淀后上清液用于施工现场洒水降尘，不外排，对周围水环境影响较小。</w:t>
            </w:r>
          </w:p>
          <w:p w14:paraId="59483F37">
            <w:pPr>
              <w:pStyle w:val="29"/>
              <w:bidi w:val="0"/>
              <w:rPr>
                <w:color w:val="auto"/>
              </w:rPr>
            </w:pPr>
            <w:r>
              <w:rPr>
                <w:color w:val="auto"/>
              </w:rPr>
              <w:t>（3）噪声</w:t>
            </w:r>
          </w:p>
          <w:p w14:paraId="494E1275">
            <w:pPr>
              <w:pStyle w:val="29"/>
              <w:bidi w:val="0"/>
              <w:rPr>
                <w:color w:val="auto"/>
              </w:rPr>
            </w:pPr>
            <w:r>
              <w:rPr>
                <w:color w:val="auto"/>
              </w:rPr>
              <w:t>施工期间，运输车辆和各种施工机械如挖掘机、推土机、搅拌机都是主要的噪声源。为使产生的噪声能够达标排放，要求建设单位在施工期采取以下相应措施：</w:t>
            </w:r>
          </w:p>
          <w:p w14:paraId="2FE1EA02">
            <w:pPr>
              <w:pStyle w:val="29"/>
              <w:bidi w:val="0"/>
              <w:rPr>
                <w:color w:val="auto"/>
              </w:rPr>
            </w:pPr>
            <w:r>
              <w:rPr>
                <w:color w:val="auto"/>
              </w:rPr>
              <w:t>①降低设备声级：施工单位应选用低噪声、低振动的设备与施工方式进行地基施工与结构施工；经常对施工设备进行维修保养，避免因设备性能减退而使噪声增强的现象发生。</w:t>
            </w:r>
          </w:p>
          <w:p w14:paraId="73DCFB5E">
            <w:pPr>
              <w:pStyle w:val="29"/>
              <w:bidi w:val="0"/>
              <w:rPr>
                <w:color w:val="auto"/>
              </w:rPr>
            </w:pPr>
            <w:r>
              <w:rPr>
                <w:color w:val="auto"/>
              </w:rPr>
              <w:t>②合理布局施工现场：避免在同一地点安排大量动力机械设备施工，以减缓局部累积声级过高风险；各高噪声机械置于地块较中间位置作业。</w:t>
            </w:r>
          </w:p>
          <w:p w14:paraId="1F961A2D">
            <w:pPr>
              <w:pStyle w:val="29"/>
              <w:bidi w:val="0"/>
              <w:rPr>
                <w:color w:val="auto"/>
              </w:rPr>
            </w:pPr>
            <w:r>
              <w:rPr>
                <w:color w:val="auto"/>
              </w:rPr>
              <w:t>③施工车辆管理：加强施工车辆管理，运输车辆尽量采用较低声级的喇叭，禁止夜间施工。</w:t>
            </w:r>
          </w:p>
          <w:p w14:paraId="2BDF374C">
            <w:pPr>
              <w:pStyle w:val="29"/>
              <w:bidi w:val="0"/>
              <w:rPr>
                <w:color w:val="auto"/>
              </w:rPr>
            </w:pPr>
            <w:r>
              <w:rPr>
                <w:color w:val="auto"/>
              </w:rPr>
              <w:t>④施工单位在采用低噪声施工机械和先进工艺进行施工，在施工作业中合理安排各类施工机械的工作时间，选用低噪声施工设备，夜间禁止施工等上述措施的前提下，施工场界噪声可以满足《建筑施工场界环境噪声排放标准（GB12523-2011）噪声限值要求，故施工期产生的噪声可被周围环境接受。</w:t>
            </w:r>
          </w:p>
          <w:p w14:paraId="60D96D1C">
            <w:pPr>
              <w:pStyle w:val="29"/>
              <w:bidi w:val="0"/>
              <w:rPr>
                <w:color w:val="auto"/>
              </w:rPr>
            </w:pPr>
            <w:r>
              <w:rPr>
                <w:color w:val="auto"/>
              </w:rPr>
              <w:t>（4）固体废物</w:t>
            </w:r>
          </w:p>
          <w:p w14:paraId="232B3C3E">
            <w:pPr>
              <w:pStyle w:val="29"/>
              <w:bidi w:val="0"/>
              <w:rPr>
                <w:color w:val="auto"/>
              </w:rPr>
            </w:pPr>
            <w:r>
              <w:rPr>
                <w:color w:val="auto"/>
              </w:rPr>
              <w:t>①建筑垃圾</w:t>
            </w:r>
          </w:p>
          <w:p w14:paraId="53F49342">
            <w:pPr>
              <w:pStyle w:val="29"/>
              <w:bidi w:val="0"/>
              <w:rPr>
                <w:color w:val="auto"/>
              </w:rPr>
            </w:pPr>
            <w:r>
              <w:rPr>
                <w:color w:val="auto"/>
              </w:rPr>
              <w:t>项目施工期间挖方用于项目区域内场地平整，无弃土。施工期的废弃水泥、木屑、碎木块、弃砖、水泥袋、纤维、塑料泡沫、碎玻璃、废金属、废瓷砖等，送往市政部门指定地点处理。</w:t>
            </w:r>
          </w:p>
          <w:p w14:paraId="50442E46">
            <w:pPr>
              <w:pStyle w:val="29"/>
              <w:bidi w:val="0"/>
              <w:rPr>
                <w:rFonts w:hint="eastAsia"/>
                <w:color w:val="FF0000"/>
              </w:rPr>
            </w:pPr>
            <w:r>
              <w:rPr>
                <w:rFonts w:hint="eastAsia"/>
                <w:color w:val="FF0000"/>
                <w:lang w:eastAsia="zh-CN"/>
              </w:rPr>
              <w:t>（</w:t>
            </w:r>
            <w:r>
              <w:rPr>
                <w:rFonts w:hint="eastAsia"/>
                <w:color w:val="FF0000"/>
                <w:lang w:val="en-US" w:eastAsia="zh-CN"/>
              </w:rPr>
              <w:t>5</w:t>
            </w:r>
            <w:r>
              <w:rPr>
                <w:rFonts w:hint="eastAsia"/>
                <w:color w:val="FF0000"/>
                <w:lang w:eastAsia="zh-CN"/>
              </w:rPr>
              <w:t>）</w:t>
            </w:r>
            <w:r>
              <w:rPr>
                <w:rFonts w:hint="eastAsia"/>
                <w:color w:val="FF0000"/>
              </w:rPr>
              <w:t>生态环境影响</w:t>
            </w:r>
          </w:p>
          <w:p w14:paraId="550F414D">
            <w:pPr>
              <w:pStyle w:val="29"/>
              <w:bidi w:val="0"/>
              <w:rPr>
                <w:rFonts w:hint="default"/>
                <w:color w:val="FF0000"/>
              </w:rPr>
            </w:pPr>
            <w:r>
              <w:rPr>
                <w:rFonts w:hint="default"/>
                <w:color w:val="FF0000"/>
              </w:rPr>
              <w:t>建设项目会对原有生态环境将造成一定的影响，</w:t>
            </w:r>
            <w:r>
              <w:rPr>
                <w:color w:val="FF0000"/>
              </w:rPr>
              <w:t>主体工程的</w:t>
            </w:r>
            <w:r>
              <w:rPr>
                <w:rFonts w:hint="default"/>
                <w:color w:val="FF0000"/>
              </w:rPr>
              <w:t>建设</w:t>
            </w:r>
            <w:r>
              <w:rPr>
                <w:color w:val="FF0000"/>
              </w:rPr>
              <w:t>导致</w:t>
            </w:r>
            <w:r>
              <w:rPr>
                <w:rFonts w:hint="default"/>
                <w:color w:val="FF0000"/>
              </w:rPr>
              <w:t>地表植被破坏以及施工噪声对当地野生动物栖息环境的影响。本项目施工期</w:t>
            </w:r>
            <w:r>
              <w:rPr>
                <w:color w:val="FF0000"/>
              </w:rPr>
              <w:t>对占地区域进行</w:t>
            </w:r>
            <w:r>
              <w:rPr>
                <w:rFonts w:hint="default"/>
                <w:color w:val="FF0000"/>
              </w:rPr>
              <w:t>表土剥离，表土堆放在场地内的临时堆土区</w:t>
            </w:r>
            <w:r>
              <w:rPr>
                <w:color w:val="FF0000"/>
              </w:rPr>
              <w:t>，</w:t>
            </w:r>
            <w:r>
              <w:rPr>
                <w:rFonts w:hint="default"/>
                <w:color w:val="FF0000"/>
              </w:rPr>
              <w:t>遇降水或大风等恶劣天气时，对开挖裸露面和集中堆放的临时堆土进行临时苫盖等防护措施。</w:t>
            </w:r>
          </w:p>
          <w:p w14:paraId="39AAA502">
            <w:pPr>
              <w:pStyle w:val="29"/>
              <w:bidi w:val="0"/>
              <w:rPr>
                <w:rFonts w:ascii="宋体" w:hAnsi="宋体" w:cs="宋体"/>
                <w:bCs/>
                <w:color w:val="auto"/>
                <w:spacing w:val="-10"/>
                <w:szCs w:val="21"/>
              </w:rPr>
            </w:pPr>
            <w:r>
              <w:rPr>
                <w:rFonts w:hint="eastAsia"/>
                <w:color w:val="auto"/>
              </w:rPr>
              <w:t>综上所述，在施工期间只要做到文明安全施工，划定施工区，合理安排施工进度，严格执行《建设工程施工场地文明施工及环境管理暂行规定》；合理安排高噪声设备远离敏感目标作业；施工现场采取有效的防尘、抑尘措施，减轻粉尘影响；按规定做好弃渣土、建筑垃圾及生活垃圾的排放，施工期污染物对环境的影响较小，施工期间带来的各项环境影响也将伴随着施工期的结束而消失，本项目施工过程对环境造成的影响较轻微。</w:t>
            </w:r>
          </w:p>
        </w:tc>
      </w:tr>
      <w:tr w14:paraId="1A698B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74" w:type="dxa"/>
            <w:tcMar>
              <w:left w:w="28" w:type="dxa"/>
              <w:right w:w="28" w:type="dxa"/>
            </w:tcMar>
            <w:vAlign w:val="center"/>
          </w:tcPr>
          <w:p w14:paraId="76DA2ABD">
            <w:pPr>
              <w:adjustRightInd w:val="0"/>
              <w:snapToGrid w:val="0"/>
              <w:jc w:val="center"/>
              <w:rPr>
                <w:rFonts w:hint="eastAsia" w:ascii="宋体" w:hAnsi="宋体" w:cs="宋体"/>
                <w:bCs/>
                <w:color w:val="auto"/>
                <w:szCs w:val="21"/>
              </w:rPr>
            </w:pPr>
            <w:r>
              <w:rPr>
                <w:rFonts w:hint="eastAsia" w:ascii="宋体" w:hAnsi="宋体" w:cs="宋体"/>
                <w:bCs/>
                <w:color w:val="auto"/>
                <w:szCs w:val="21"/>
              </w:rPr>
              <w:t>运营</w:t>
            </w:r>
          </w:p>
          <w:p w14:paraId="7BF285FE">
            <w:pPr>
              <w:adjustRightInd w:val="0"/>
              <w:snapToGrid w:val="0"/>
              <w:jc w:val="center"/>
              <w:rPr>
                <w:rFonts w:hint="eastAsia" w:ascii="宋体" w:hAnsi="宋体" w:cs="宋体"/>
                <w:bCs/>
                <w:color w:val="auto"/>
                <w:szCs w:val="21"/>
              </w:rPr>
            </w:pPr>
            <w:r>
              <w:rPr>
                <w:rFonts w:hint="eastAsia" w:ascii="宋体" w:hAnsi="宋体" w:cs="宋体"/>
                <w:bCs/>
                <w:color w:val="auto"/>
                <w:szCs w:val="21"/>
              </w:rPr>
              <w:t>期环</w:t>
            </w:r>
          </w:p>
          <w:p w14:paraId="4574FC69">
            <w:pPr>
              <w:adjustRightInd w:val="0"/>
              <w:snapToGrid w:val="0"/>
              <w:jc w:val="center"/>
              <w:rPr>
                <w:rFonts w:hint="eastAsia" w:ascii="宋体" w:hAnsi="宋体" w:cs="宋体"/>
                <w:bCs/>
                <w:color w:val="auto"/>
                <w:szCs w:val="21"/>
              </w:rPr>
            </w:pPr>
            <w:r>
              <w:rPr>
                <w:rFonts w:hint="eastAsia" w:ascii="宋体" w:hAnsi="宋体" w:cs="宋体"/>
                <w:bCs/>
                <w:color w:val="auto"/>
                <w:szCs w:val="21"/>
              </w:rPr>
              <w:t>境影</w:t>
            </w:r>
          </w:p>
          <w:p w14:paraId="5D319135">
            <w:pPr>
              <w:adjustRightInd w:val="0"/>
              <w:snapToGrid w:val="0"/>
              <w:jc w:val="center"/>
              <w:rPr>
                <w:rFonts w:hint="eastAsia" w:ascii="宋体" w:hAnsi="宋体" w:cs="宋体"/>
                <w:bCs/>
                <w:color w:val="auto"/>
                <w:szCs w:val="21"/>
              </w:rPr>
            </w:pPr>
            <w:r>
              <w:rPr>
                <w:rFonts w:hint="eastAsia" w:ascii="宋体" w:hAnsi="宋体" w:cs="宋体"/>
                <w:bCs/>
                <w:color w:val="auto"/>
                <w:szCs w:val="21"/>
              </w:rPr>
              <w:t>响和</w:t>
            </w:r>
          </w:p>
          <w:p w14:paraId="76E0B64B">
            <w:pPr>
              <w:adjustRightInd w:val="0"/>
              <w:snapToGrid w:val="0"/>
              <w:jc w:val="center"/>
              <w:rPr>
                <w:rFonts w:hint="eastAsia" w:ascii="宋体" w:hAnsi="宋体" w:cs="宋体"/>
                <w:bCs/>
                <w:color w:val="auto"/>
                <w:szCs w:val="21"/>
              </w:rPr>
            </w:pPr>
            <w:r>
              <w:rPr>
                <w:rFonts w:hint="eastAsia" w:ascii="宋体" w:hAnsi="宋体" w:cs="宋体"/>
                <w:bCs/>
                <w:color w:val="auto"/>
                <w:szCs w:val="21"/>
              </w:rPr>
              <w:t>保护</w:t>
            </w:r>
          </w:p>
          <w:p w14:paraId="2D73D397">
            <w:pPr>
              <w:adjustRightInd w:val="0"/>
              <w:snapToGrid w:val="0"/>
              <w:jc w:val="center"/>
              <w:rPr>
                <w:rFonts w:ascii="宋体" w:hAnsi="宋体" w:cs="宋体"/>
                <w:bCs/>
                <w:color w:val="auto"/>
                <w:szCs w:val="21"/>
              </w:rPr>
            </w:pPr>
            <w:r>
              <w:rPr>
                <w:rFonts w:hint="eastAsia" w:ascii="宋体" w:hAnsi="宋体" w:cs="宋体"/>
                <w:bCs/>
                <w:color w:val="auto"/>
                <w:szCs w:val="21"/>
              </w:rPr>
              <w:t>措施</w:t>
            </w:r>
          </w:p>
        </w:tc>
        <w:tc>
          <w:tcPr>
            <w:tcW w:w="8434" w:type="dxa"/>
          </w:tcPr>
          <w:p w14:paraId="1DE519D1">
            <w:pPr>
              <w:pStyle w:val="29"/>
              <w:ind w:left="0" w:leftChars="0" w:firstLine="0" w:firstLineChars="0"/>
              <w:rPr>
                <w:b/>
                <w:bCs/>
                <w:color w:val="auto"/>
              </w:rPr>
            </w:pPr>
            <w:r>
              <w:rPr>
                <w:b/>
                <w:bCs/>
                <w:color w:val="auto"/>
              </w:rPr>
              <w:t>一、营运期污染源源强核算</w:t>
            </w:r>
          </w:p>
          <w:p w14:paraId="658EF8E2">
            <w:pPr>
              <w:pStyle w:val="29"/>
              <w:ind w:left="0" w:leftChars="0" w:firstLine="0" w:firstLineChars="0"/>
              <w:rPr>
                <w:b/>
                <w:bCs/>
                <w:color w:val="auto"/>
              </w:rPr>
            </w:pPr>
            <w:r>
              <w:rPr>
                <w:b/>
                <w:bCs/>
                <w:color w:val="auto"/>
              </w:rPr>
              <w:t>1、运营期废气环境影响和保护措施</w:t>
            </w:r>
          </w:p>
          <w:p w14:paraId="17BD3D82">
            <w:pPr>
              <w:pStyle w:val="29"/>
              <w:ind w:left="0" w:leftChars="0" w:firstLine="0" w:firstLineChars="0"/>
              <w:rPr>
                <w:b/>
                <w:bCs/>
                <w:color w:val="auto"/>
              </w:rPr>
            </w:pPr>
            <w:r>
              <w:rPr>
                <w:b/>
                <w:bCs/>
                <w:color w:val="auto"/>
              </w:rPr>
              <w:t>1.1</w:t>
            </w:r>
            <w:r>
              <w:rPr>
                <w:rFonts w:hint="eastAsia"/>
                <w:b/>
                <w:bCs/>
                <w:color w:val="auto"/>
                <w:lang w:val="en-US" w:eastAsia="zh-CN"/>
              </w:rPr>
              <w:t>有组织</w:t>
            </w:r>
            <w:r>
              <w:rPr>
                <w:b/>
                <w:bCs/>
                <w:color w:val="auto"/>
              </w:rPr>
              <w:t>废气源强计算</w:t>
            </w:r>
          </w:p>
          <w:p w14:paraId="2F276230">
            <w:pPr>
              <w:pStyle w:val="29"/>
              <w:ind w:left="0" w:leftChars="0" w:firstLine="480" w:firstLineChars="200"/>
              <w:rPr>
                <w:rFonts w:hint="default" w:eastAsia="宋体"/>
                <w:color w:val="auto"/>
                <w:lang w:val="en-US" w:eastAsia="zh-CN"/>
              </w:rPr>
            </w:pPr>
            <w:r>
              <w:rPr>
                <w:rFonts w:hint="eastAsia"/>
                <w:color w:val="auto"/>
                <w:lang w:val="en-US" w:eastAsia="zh-CN"/>
              </w:rPr>
              <w:t>①烟气量计算</w:t>
            </w:r>
          </w:p>
          <w:p w14:paraId="03AF3C39">
            <w:pPr>
              <w:pStyle w:val="29"/>
              <w:bidi w:val="0"/>
              <w:rPr>
                <w:color w:val="auto"/>
              </w:rPr>
            </w:pPr>
            <w:r>
              <w:rPr>
                <w:color w:val="auto"/>
              </w:rPr>
              <w:t>本项目燃料为生物质</w:t>
            </w:r>
            <w:r>
              <w:rPr>
                <w:rFonts w:hint="eastAsia"/>
                <w:color w:val="auto"/>
                <w:lang w:val="en-US" w:eastAsia="zh-CN"/>
              </w:rPr>
              <w:t>原料</w:t>
            </w:r>
            <w:r>
              <w:rPr>
                <w:rFonts w:hint="eastAsia"/>
                <w:color w:val="auto"/>
                <w:lang w:eastAsia="zh-CN"/>
              </w:rPr>
              <w:t>（</w:t>
            </w:r>
            <w:r>
              <w:rPr>
                <w:rFonts w:hint="eastAsia"/>
                <w:color w:val="auto"/>
                <w:lang w:val="en-US" w:eastAsia="zh-CN"/>
              </w:rPr>
              <w:t>70%稻草+30%秸秆</w:t>
            </w:r>
            <w:r>
              <w:rPr>
                <w:rFonts w:hint="eastAsia"/>
                <w:color w:val="auto"/>
                <w:lang w:eastAsia="zh-CN"/>
              </w:rPr>
              <w:t>）</w:t>
            </w:r>
            <w:r>
              <w:rPr>
                <w:color w:val="auto"/>
              </w:rPr>
              <w:t>，根据《直接法测定固体生物质燃料中汞的试验研究》（第35卷第6期2020年11月），每1g生物质燃料含15.47ng汞，汞的含量极微少，属于微量</w:t>
            </w:r>
            <w:r>
              <w:rPr>
                <w:rFonts w:hint="eastAsia"/>
                <w:color w:val="auto"/>
                <w:lang w:val="en-US" w:eastAsia="zh-CN"/>
              </w:rPr>
              <w:t>水</w:t>
            </w:r>
            <w:r>
              <w:rPr>
                <w:color w:val="auto"/>
              </w:rPr>
              <w:t>平，燃烧后产生的汞及其化合物极少，不会对周边环境质量产生影响，根据燃料分析单，无汞及其化合物的检出数据，本次评价不做定量分析。</w:t>
            </w:r>
          </w:p>
          <w:p w14:paraId="010E5F38">
            <w:pPr>
              <w:pStyle w:val="29"/>
              <w:bidi w:val="0"/>
              <w:rPr>
                <w:rFonts w:hint="default" w:eastAsia="宋体"/>
                <w:color w:val="0000FF"/>
                <w:lang w:val="en-US" w:eastAsia="zh-CN"/>
              </w:rPr>
            </w:pPr>
            <w:r>
              <w:rPr>
                <w:rFonts w:hint="eastAsia"/>
                <w:color w:val="0000FF"/>
                <w:lang w:val="en-US" w:eastAsia="zh-CN"/>
              </w:rPr>
              <w:t>A.</w:t>
            </w:r>
            <w:r>
              <w:rPr>
                <w:rFonts w:hint="eastAsia"/>
                <w:color w:val="0000FF"/>
              </w:rPr>
              <w:t>按照设计年生物质燃料量计算</w:t>
            </w:r>
            <w:r>
              <w:rPr>
                <w:rFonts w:hint="eastAsia"/>
                <w:color w:val="0000FF"/>
                <w:lang w:val="en-US" w:eastAsia="zh-CN"/>
              </w:rPr>
              <w:t>污染物排放量</w:t>
            </w:r>
          </w:p>
          <w:p w14:paraId="2B6EAD17">
            <w:pPr>
              <w:pStyle w:val="29"/>
              <w:bidi w:val="0"/>
              <w:rPr>
                <w:rFonts w:hint="eastAsia" w:eastAsia="宋体"/>
                <w:color w:val="0000FF"/>
                <w:lang w:val="en-US" w:eastAsia="zh-CN"/>
              </w:rPr>
            </w:pPr>
            <w:r>
              <w:rPr>
                <w:rFonts w:hint="eastAsia"/>
                <w:color w:val="0000FF"/>
              </w:rPr>
              <w:t>本项目计算</w:t>
            </w:r>
            <w:r>
              <w:rPr>
                <w:rFonts w:hint="eastAsia"/>
                <w:color w:val="0000FF"/>
                <w:lang w:val="en-US" w:eastAsia="zh-CN"/>
              </w:rPr>
              <w:t>生物质</w:t>
            </w:r>
            <w:r>
              <w:rPr>
                <w:rFonts w:hint="eastAsia"/>
                <w:color w:val="0000FF"/>
              </w:rPr>
              <w:t>锅炉大气污染物按照设计年生物质燃料量计算，</w:t>
            </w:r>
            <w:r>
              <w:rPr>
                <w:rFonts w:hint="eastAsia"/>
                <w:color w:val="0000FF"/>
                <w:lang w:val="en-US" w:eastAsia="zh-CN"/>
              </w:rPr>
              <w:t>根据可研资料，</w:t>
            </w:r>
            <w:r>
              <w:rPr>
                <w:rFonts w:hint="eastAsia"/>
                <w:color w:val="0000FF"/>
              </w:rPr>
              <w:t>年</w:t>
            </w:r>
            <w:r>
              <w:rPr>
                <w:rFonts w:hint="eastAsia"/>
                <w:color w:val="0000FF"/>
                <w:lang w:val="en-US" w:eastAsia="zh-CN"/>
              </w:rPr>
              <w:t>生物质</w:t>
            </w:r>
            <w:r>
              <w:rPr>
                <w:rFonts w:hint="eastAsia"/>
                <w:color w:val="0000FF"/>
              </w:rPr>
              <w:t>燃料量</w:t>
            </w:r>
            <w:r>
              <w:rPr>
                <w:rFonts w:hint="eastAsia"/>
                <w:color w:val="0000FF"/>
                <w:lang w:eastAsia="zh-CN"/>
              </w:rPr>
              <w:t>1.885万</w:t>
            </w:r>
            <w:r>
              <w:rPr>
                <w:rFonts w:hint="eastAsia"/>
                <w:color w:val="0000FF"/>
              </w:rPr>
              <w:t>t/a</w:t>
            </w:r>
            <w:r>
              <w:rPr>
                <w:rFonts w:hint="eastAsia"/>
                <w:color w:val="0000FF"/>
                <w:lang w:eastAsia="zh-CN"/>
              </w:rPr>
              <w:t>，</w:t>
            </w:r>
            <w:r>
              <w:rPr>
                <w:rFonts w:hint="eastAsia"/>
                <w:color w:val="0000FF"/>
              </w:rPr>
              <w:t>稻草</w:t>
            </w:r>
            <w:r>
              <w:rPr>
                <w:rFonts w:hint="eastAsia"/>
                <w:color w:val="0000FF"/>
                <w:lang w:eastAsia="zh-CN"/>
              </w:rPr>
              <w:t>：</w:t>
            </w:r>
            <w:r>
              <w:rPr>
                <w:rFonts w:hint="eastAsia"/>
                <w:color w:val="0000FF"/>
              </w:rPr>
              <w:t>秸秆</w:t>
            </w:r>
            <w:r>
              <w:rPr>
                <w:rFonts w:hint="eastAsia"/>
                <w:color w:val="0000FF"/>
                <w:lang w:val="en-US" w:eastAsia="zh-CN"/>
              </w:rPr>
              <w:t>=7:3</w:t>
            </w:r>
            <w:r>
              <w:rPr>
                <w:rFonts w:hint="eastAsia"/>
                <w:color w:val="0000FF"/>
              </w:rPr>
              <w:t>（稻草：</w:t>
            </w:r>
            <w:r>
              <w:rPr>
                <w:rFonts w:hint="eastAsia"/>
                <w:color w:val="0000FF"/>
                <w:lang w:eastAsia="zh-CN"/>
              </w:rPr>
              <w:t>1.3195万</w:t>
            </w:r>
            <w:r>
              <w:rPr>
                <w:rFonts w:hint="eastAsia"/>
                <w:color w:val="0000FF"/>
              </w:rPr>
              <w:t>t/a，秸秆：</w:t>
            </w:r>
            <w:r>
              <w:rPr>
                <w:rFonts w:hint="eastAsia"/>
                <w:color w:val="0000FF"/>
                <w:lang w:eastAsia="zh-CN"/>
              </w:rPr>
              <w:t>0.5655万t/a</w:t>
            </w:r>
            <w:r>
              <w:rPr>
                <w:rFonts w:hint="eastAsia"/>
                <w:color w:val="0000FF"/>
              </w:rPr>
              <w:t>），计算其排放速率和年排放量，以及污染物的产生及排放情况</w:t>
            </w:r>
            <w:r>
              <w:rPr>
                <w:rFonts w:hint="eastAsia"/>
                <w:color w:val="0000FF"/>
                <w:lang w:eastAsia="zh-CN"/>
              </w:rPr>
              <w:t>。</w:t>
            </w:r>
          </w:p>
          <w:p w14:paraId="67786A31">
            <w:pPr>
              <w:pStyle w:val="29"/>
              <w:bidi w:val="0"/>
              <w:rPr>
                <w:color w:val="0000FF"/>
              </w:rPr>
            </w:pPr>
            <w:r>
              <w:rPr>
                <w:rFonts w:hint="eastAsia"/>
                <w:color w:val="0000FF"/>
                <w:lang w:val="en-US" w:eastAsia="zh-CN"/>
              </w:rPr>
              <w:t>根据可研资料，本项目2台8.4MW生物质锅炉小时最大燃料量为6.86t，供暖180天，计算出本项目锅炉年满负荷运行小时数为2748h。</w:t>
            </w:r>
          </w:p>
          <w:p w14:paraId="685168D3">
            <w:pPr>
              <w:pStyle w:val="29"/>
              <w:ind w:firstLine="480" w:firstLineChars="200"/>
              <w:rPr>
                <w:color w:val="0000FF"/>
                <w:lang w:val="en-US" w:eastAsia="zh-CN"/>
              </w:rPr>
            </w:pPr>
            <w:r>
              <w:rPr>
                <w:rFonts w:hint="eastAsia"/>
                <w:color w:val="0000FF"/>
                <w:lang w:val="en-US" w:eastAsia="zh-CN"/>
              </w:rPr>
              <w:t>根据本项目生物质稻草、秸秆的燃料成分分析报告可知，稻草</w:t>
            </w:r>
            <w:r>
              <w:rPr>
                <w:rFonts w:hint="default" w:ascii="Times New Roman" w:hAnsi="Times New Roman" w:eastAsia="宋体" w:cs="Times New Roman"/>
                <w:color w:val="0000FF"/>
                <w:kern w:val="0"/>
                <w:sz w:val="24"/>
                <w:szCs w:val="24"/>
                <w:highlight w:val="none"/>
                <w:vertAlign w:val="baseline"/>
                <w:lang w:val="en-US" w:eastAsia="zh-CN"/>
              </w:rPr>
              <w:t>Q</w:t>
            </w:r>
            <w:r>
              <w:rPr>
                <w:rFonts w:hint="default" w:ascii="Times New Roman" w:hAnsi="Times New Roman" w:eastAsia="宋体" w:cs="Times New Roman"/>
                <w:color w:val="0000FF"/>
                <w:kern w:val="0"/>
                <w:sz w:val="24"/>
                <w:szCs w:val="24"/>
                <w:highlight w:val="none"/>
                <w:vertAlign w:val="subscript"/>
                <w:lang w:val="en-US" w:eastAsia="zh-CN"/>
              </w:rPr>
              <w:t>net，ar</w:t>
            </w:r>
            <w:r>
              <w:rPr>
                <w:rFonts w:hint="eastAsia" w:ascii="Times New Roman" w:hAnsi="Times New Roman" w:eastAsia="宋体" w:cs="Times New Roman"/>
                <w:color w:val="0000FF"/>
                <w:kern w:val="0"/>
                <w:sz w:val="24"/>
                <w:szCs w:val="24"/>
                <w:highlight w:val="none"/>
                <w:vertAlign w:val="baseline"/>
                <w:lang w:val="en-US" w:eastAsia="zh-CN"/>
              </w:rPr>
              <w:t>=14.08MJ/kg</w:t>
            </w:r>
            <w:r>
              <w:rPr>
                <w:rFonts w:hint="eastAsia" w:ascii="Times New Roman" w:hAnsi="Times New Roman" w:eastAsia="宋体" w:cs="Times New Roman"/>
                <w:color w:val="0000FF"/>
                <w:kern w:val="0"/>
                <w:sz w:val="21"/>
                <w:szCs w:val="21"/>
                <w:highlight w:val="none"/>
                <w:vertAlign w:val="baseline"/>
                <w:lang w:val="en-US" w:eastAsia="zh-CN"/>
              </w:rPr>
              <w:t>，</w:t>
            </w:r>
            <w:r>
              <w:rPr>
                <w:rFonts w:hint="eastAsia"/>
                <w:color w:val="0000FF"/>
                <w:lang w:val="en-US" w:eastAsia="zh-CN"/>
              </w:rPr>
              <w:t>V</w:t>
            </w:r>
            <w:r>
              <w:rPr>
                <w:rFonts w:hint="eastAsia"/>
                <w:color w:val="0000FF"/>
                <w:vertAlign w:val="subscript"/>
                <w:lang w:val="en-US" w:eastAsia="zh-CN"/>
              </w:rPr>
              <w:t>daf</w:t>
            </w:r>
            <w:r>
              <w:rPr>
                <w:rFonts w:hint="eastAsia"/>
                <w:color w:val="0000FF"/>
                <w:vertAlign w:val="baseline"/>
                <w:lang w:val="en-US" w:eastAsia="zh-CN"/>
              </w:rPr>
              <w:t>=78.93%；秸秆</w:t>
            </w:r>
            <w:r>
              <w:rPr>
                <w:rFonts w:hint="default" w:ascii="Times New Roman" w:hAnsi="Times New Roman" w:eastAsia="宋体" w:cs="Times New Roman"/>
                <w:color w:val="0000FF"/>
                <w:kern w:val="0"/>
                <w:sz w:val="24"/>
                <w:szCs w:val="24"/>
                <w:highlight w:val="none"/>
                <w:vertAlign w:val="baseline"/>
                <w:lang w:val="en-US" w:eastAsia="zh-CN"/>
              </w:rPr>
              <w:t>Q</w:t>
            </w:r>
            <w:r>
              <w:rPr>
                <w:rFonts w:hint="default" w:ascii="Times New Roman" w:hAnsi="Times New Roman" w:eastAsia="宋体" w:cs="Times New Roman"/>
                <w:color w:val="0000FF"/>
                <w:kern w:val="0"/>
                <w:sz w:val="24"/>
                <w:szCs w:val="24"/>
                <w:highlight w:val="none"/>
                <w:vertAlign w:val="subscript"/>
                <w:lang w:val="en-US" w:eastAsia="zh-CN"/>
              </w:rPr>
              <w:t>net，ar</w:t>
            </w:r>
            <w:r>
              <w:rPr>
                <w:rFonts w:hint="eastAsia" w:ascii="Times New Roman" w:hAnsi="Times New Roman" w:eastAsia="宋体" w:cs="Times New Roman"/>
                <w:color w:val="0000FF"/>
                <w:kern w:val="0"/>
                <w:sz w:val="24"/>
                <w:szCs w:val="24"/>
                <w:highlight w:val="none"/>
                <w:vertAlign w:val="baseline"/>
                <w:lang w:val="en-US" w:eastAsia="zh-CN"/>
              </w:rPr>
              <w:t>=16.15MJ/kg，</w:t>
            </w:r>
            <w:r>
              <w:rPr>
                <w:rFonts w:hint="eastAsia"/>
                <w:color w:val="0000FF"/>
                <w:lang w:val="en-US" w:eastAsia="zh-CN"/>
              </w:rPr>
              <w:t>V</w:t>
            </w:r>
            <w:r>
              <w:rPr>
                <w:rFonts w:hint="eastAsia"/>
                <w:color w:val="0000FF"/>
                <w:vertAlign w:val="subscript"/>
                <w:lang w:val="en-US" w:eastAsia="zh-CN"/>
              </w:rPr>
              <w:t>daf</w:t>
            </w:r>
            <w:r>
              <w:rPr>
                <w:rFonts w:hint="eastAsia"/>
                <w:color w:val="0000FF"/>
                <w:vertAlign w:val="baseline"/>
                <w:lang w:val="en-US" w:eastAsia="zh-CN"/>
              </w:rPr>
              <w:t>=81.12%。</w:t>
            </w:r>
            <w:r>
              <w:rPr>
                <w:color w:val="0000FF"/>
              </w:rPr>
              <w:t>根据《污染源源强核算技术指南 锅炉》（HJ991-2018），在没有燃料元素分析数据的情况下，干烟气排放量的经验公式计算参照HJ953，根据《排污许可证申请与核发技术规范 锅炉》（HJ953-2018），</w:t>
            </w:r>
            <w:r>
              <w:rPr>
                <w:rFonts w:hint="eastAsia"/>
                <w:color w:val="0000FF"/>
                <w:lang w:val="en-US" w:eastAsia="zh-CN"/>
              </w:rPr>
              <w:t>生物质</w:t>
            </w:r>
            <w:r>
              <w:rPr>
                <w:color w:val="0000FF"/>
              </w:rPr>
              <w:t>锅炉基准烟气量可按照下式进行计算：</w:t>
            </w:r>
          </w:p>
          <w:tbl>
            <w:tblPr>
              <w:tblStyle w:val="23"/>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9"/>
              <w:gridCol w:w="1763"/>
              <w:gridCol w:w="1170"/>
              <w:gridCol w:w="2484"/>
              <w:gridCol w:w="1461"/>
            </w:tblGrid>
            <w:tr w14:paraId="7C05E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2" w:type="dxa"/>
                  <w:gridSpan w:val="3"/>
                  <w:tcBorders>
                    <w:top w:val="single" w:color="auto" w:sz="12" w:space="0"/>
                    <w:left w:val="single" w:color="auto" w:sz="4" w:space="0"/>
                    <w:bottom w:val="single" w:color="auto" w:sz="4" w:space="0"/>
                    <w:right w:val="single" w:color="auto" w:sz="4" w:space="0"/>
                  </w:tcBorders>
                </w:tcPr>
                <w:p w14:paraId="2D0B845C">
                  <w:pPr>
                    <w:widowControl/>
                    <w:jc w:val="center"/>
                    <w:rPr>
                      <w:rFonts w:hint="default" w:ascii="Times New Roman" w:hAnsi="Times New Roman" w:eastAsia="宋体" w:cs="Times New Roman"/>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val="en-US" w:eastAsia="zh-CN"/>
                    </w:rPr>
                    <w:t>锅炉</w:t>
                  </w:r>
                </w:p>
              </w:tc>
              <w:tc>
                <w:tcPr>
                  <w:tcW w:w="2484" w:type="dxa"/>
                  <w:tcBorders>
                    <w:top w:val="single" w:color="auto" w:sz="12" w:space="0"/>
                    <w:left w:val="single" w:color="auto" w:sz="4" w:space="0"/>
                    <w:bottom w:val="single" w:color="auto" w:sz="4" w:space="0"/>
                    <w:right w:val="single" w:color="auto" w:sz="4" w:space="0"/>
                  </w:tcBorders>
                </w:tcPr>
                <w:p w14:paraId="1D241C9D">
                  <w:pPr>
                    <w:widowControl/>
                    <w:jc w:val="center"/>
                    <w:rPr>
                      <w:rFonts w:hint="default" w:ascii="Times New Roman" w:hAnsi="Times New Roman" w:eastAsia="宋体" w:cs="Times New Roman"/>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eastAsia="zh-CN"/>
                    </w:rPr>
                    <w:t>基准烟气量</w:t>
                  </w:r>
                </w:p>
              </w:tc>
              <w:tc>
                <w:tcPr>
                  <w:tcW w:w="1461" w:type="dxa"/>
                  <w:tcBorders>
                    <w:top w:val="single" w:color="auto" w:sz="12" w:space="0"/>
                    <w:left w:val="single" w:color="auto" w:sz="4" w:space="0"/>
                    <w:bottom w:val="single" w:color="auto" w:sz="4" w:space="0"/>
                    <w:right w:val="nil"/>
                  </w:tcBorders>
                </w:tcPr>
                <w:p w14:paraId="61C75279">
                  <w:pPr>
                    <w:widowControl/>
                    <w:jc w:val="center"/>
                    <w:rPr>
                      <w:rFonts w:hint="default" w:ascii="Times New Roman" w:hAnsi="Times New Roman" w:eastAsia="宋体" w:cs="Times New Roman"/>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eastAsia="zh-CN"/>
                    </w:rPr>
                    <w:t>单位</w:t>
                  </w:r>
                </w:p>
              </w:tc>
            </w:tr>
            <w:tr w14:paraId="577C1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9" w:type="dxa"/>
                  <w:tcBorders>
                    <w:top w:val="single" w:color="auto" w:sz="4" w:space="0"/>
                    <w:left w:val="nil"/>
                    <w:bottom w:val="single" w:color="auto" w:sz="12" w:space="0"/>
                    <w:right w:val="single" w:color="auto" w:sz="4" w:space="0"/>
                  </w:tcBorders>
                  <w:vAlign w:val="center"/>
                </w:tcPr>
                <w:p w14:paraId="0BD56E60">
                  <w:pPr>
                    <w:widowControl/>
                    <w:jc w:val="center"/>
                    <w:rPr>
                      <w:rFonts w:ascii="宋体" w:hAnsi="宋体" w:eastAsia="宋体" w:cs="宋体"/>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eastAsia="zh-CN"/>
                    </w:rPr>
                    <w:t>燃生物质锅炉</w:t>
                  </w:r>
                </w:p>
              </w:tc>
              <w:tc>
                <w:tcPr>
                  <w:tcW w:w="1763" w:type="dxa"/>
                  <w:tcBorders>
                    <w:top w:val="single" w:color="auto" w:sz="4" w:space="0"/>
                    <w:left w:val="single" w:color="auto" w:sz="4" w:space="0"/>
                    <w:bottom w:val="single" w:color="auto" w:sz="12" w:space="0"/>
                    <w:right w:val="single" w:color="auto" w:sz="4" w:space="0"/>
                  </w:tcBorders>
                  <w:vAlign w:val="center"/>
                </w:tcPr>
                <w:p w14:paraId="2ED12C36">
                  <w:pPr>
                    <w:widowControl/>
                    <w:jc w:val="center"/>
                    <w:rPr>
                      <w:rFonts w:ascii="宋体" w:hAnsi="宋体" w:eastAsia="宋体" w:cs="宋体"/>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val="en-US" w:eastAsia="zh-CN"/>
                    </w:rPr>
                    <w:t>Q</w:t>
                  </w:r>
                  <w:r>
                    <w:rPr>
                      <w:rFonts w:hint="default" w:ascii="Times New Roman" w:hAnsi="Times New Roman" w:eastAsia="宋体" w:cs="Times New Roman"/>
                      <w:color w:val="0000FF"/>
                      <w:kern w:val="0"/>
                      <w:sz w:val="21"/>
                      <w:szCs w:val="21"/>
                      <w:highlight w:val="none"/>
                      <w:vertAlign w:val="subscript"/>
                      <w:lang w:val="en-US" w:eastAsia="zh-CN"/>
                    </w:rPr>
                    <w:t>net，ar</w:t>
                  </w:r>
                  <w:r>
                    <w:rPr>
                      <w:rFonts w:hint="default" w:ascii="Times New Roman" w:hAnsi="Times New Roman" w:eastAsia="宋体" w:cs="Times New Roman"/>
                      <w:color w:val="0000FF"/>
                      <w:kern w:val="0"/>
                      <w:sz w:val="21"/>
                      <w:szCs w:val="21"/>
                      <w:highlight w:val="none"/>
                      <w:vertAlign w:val="baseline"/>
                      <w:lang w:val="en-US" w:eastAsia="zh-CN"/>
                    </w:rPr>
                    <w:t>≥12.54MJ/kg</w:t>
                  </w:r>
                </w:p>
              </w:tc>
              <w:tc>
                <w:tcPr>
                  <w:tcW w:w="1170" w:type="dxa"/>
                  <w:tcBorders>
                    <w:top w:val="single" w:color="auto" w:sz="4" w:space="0"/>
                    <w:left w:val="single" w:color="auto" w:sz="4" w:space="0"/>
                    <w:bottom w:val="single" w:color="auto" w:sz="12" w:space="0"/>
                    <w:right w:val="single" w:color="auto" w:sz="4" w:space="0"/>
                  </w:tcBorders>
                  <w:vAlign w:val="center"/>
                </w:tcPr>
                <w:p w14:paraId="07FA883A">
                  <w:pPr>
                    <w:widowControl/>
                    <w:jc w:val="center"/>
                    <w:rPr>
                      <w:rFonts w:ascii="宋体" w:hAnsi="宋体" w:eastAsia="宋体" w:cs="宋体"/>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val="en-US" w:eastAsia="zh-CN"/>
                    </w:rPr>
                    <w:t>V</w:t>
                  </w:r>
                  <w:r>
                    <w:rPr>
                      <w:rFonts w:hint="default" w:ascii="Times New Roman" w:hAnsi="Times New Roman" w:eastAsia="宋体" w:cs="Times New Roman"/>
                      <w:color w:val="0000FF"/>
                      <w:kern w:val="0"/>
                      <w:sz w:val="21"/>
                      <w:szCs w:val="21"/>
                      <w:highlight w:val="none"/>
                      <w:vertAlign w:val="subscript"/>
                      <w:lang w:val="en-US" w:eastAsia="zh-CN"/>
                    </w:rPr>
                    <w:t>daf</w:t>
                  </w:r>
                  <w:r>
                    <w:rPr>
                      <w:rFonts w:hint="default" w:ascii="Times New Roman" w:hAnsi="Times New Roman" w:eastAsia="宋体" w:cs="Times New Roman"/>
                      <w:color w:val="0000FF"/>
                      <w:kern w:val="0"/>
                      <w:sz w:val="21"/>
                      <w:szCs w:val="21"/>
                      <w:highlight w:val="none"/>
                      <w:vertAlign w:val="baseline"/>
                      <w:lang w:val="en-US" w:eastAsia="zh-CN"/>
                    </w:rPr>
                    <w:t>≥15%</w:t>
                  </w:r>
                </w:p>
              </w:tc>
              <w:tc>
                <w:tcPr>
                  <w:tcW w:w="2484" w:type="dxa"/>
                  <w:tcBorders>
                    <w:top w:val="single" w:color="auto" w:sz="4" w:space="0"/>
                    <w:left w:val="single" w:color="auto" w:sz="4" w:space="0"/>
                    <w:bottom w:val="single" w:color="auto" w:sz="12" w:space="0"/>
                    <w:right w:val="single" w:color="auto" w:sz="4" w:space="0"/>
                  </w:tcBorders>
                  <w:vAlign w:val="center"/>
                </w:tcPr>
                <w:p w14:paraId="7B96AE10">
                  <w:pPr>
                    <w:widowControl/>
                    <w:jc w:val="center"/>
                    <w:rPr>
                      <w:rFonts w:ascii="宋体" w:hAnsi="宋体" w:eastAsia="宋体" w:cs="宋体"/>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val="en-US" w:eastAsia="zh-CN"/>
                    </w:rPr>
                    <w:t>V</w:t>
                  </w:r>
                  <w:r>
                    <w:rPr>
                      <w:rFonts w:hint="default" w:ascii="Times New Roman" w:hAnsi="Times New Roman" w:eastAsia="宋体" w:cs="Times New Roman"/>
                      <w:color w:val="0000FF"/>
                      <w:kern w:val="0"/>
                      <w:sz w:val="21"/>
                      <w:szCs w:val="21"/>
                      <w:highlight w:val="none"/>
                      <w:vertAlign w:val="subscript"/>
                      <w:lang w:val="en-US" w:eastAsia="zh-CN"/>
                    </w:rPr>
                    <w:t>gy</w:t>
                  </w:r>
                  <w:r>
                    <w:rPr>
                      <w:rFonts w:hint="default" w:ascii="Times New Roman" w:hAnsi="Times New Roman" w:eastAsia="宋体" w:cs="Times New Roman"/>
                      <w:color w:val="0000FF"/>
                      <w:kern w:val="0"/>
                      <w:sz w:val="21"/>
                      <w:szCs w:val="21"/>
                      <w:highlight w:val="none"/>
                      <w:vertAlign w:val="baseline"/>
                      <w:lang w:val="en-US" w:eastAsia="zh-CN"/>
                    </w:rPr>
                    <w:t>=0.393Qnet，ar+0.876</w:t>
                  </w:r>
                </w:p>
              </w:tc>
              <w:tc>
                <w:tcPr>
                  <w:tcW w:w="1461" w:type="dxa"/>
                  <w:tcBorders>
                    <w:top w:val="single" w:color="auto" w:sz="4" w:space="0"/>
                    <w:left w:val="single" w:color="auto" w:sz="4" w:space="0"/>
                    <w:bottom w:val="single" w:color="auto" w:sz="12" w:space="0"/>
                    <w:right w:val="nil"/>
                  </w:tcBorders>
                  <w:vAlign w:val="center"/>
                </w:tcPr>
                <w:p w14:paraId="10918452">
                  <w:pPr>
                    <w:widowControl/>
                    <w:jc w:val="center"/>
                    <w:rPr>
                      <w:rFonts w:ascii="宋体" w:hAnsi="宋体" w:eastAsia="宋体" w:cs="宋体"/>
                      <w:color w:val="0000FF"/>
                      <w:kern w:val="0"/>
                      <w:sz w:val="21"/>
                      <w:szCs w:val="21"/>
                      <w:highlight w:val="none"/>
                      <w:vertAlign w:val="baseline"/>
                    </w:rPr>
                  </w:pPr>
                  <w:r>
                    <w:rPr>
                      <w:rFonts w:hint="default" w:ascii="Times New Roman" w:hAnsi="Times New Roman" w:eastAsia="宋体" w:cs="Times New Roman"/>
                      <w:color w:val="0000FF"/>
                      <w:kern w:val="0"/>
                      <w:sz w:val="21"/>
                      <w:szCs w:val="21"/>
                      <w:highlight w:val="none"/>
                      <w:vertAlign w:val="baseline"/>
                      <w:lang w:val="en-US" w:eastAsia="zh-CN"/>
                    </w:rPr>
                    <w:t>Nm</w:t>
                  </w:r>
                  <w:r>
                    <w:rPr>
                      <w:rFonts w:hint="default" w:ascii="Times New Roman" w:hAnsi="Times New Roman" w:eastAsia="宋体" w:cs="Times New Roman"/>
                      <w:color w:val="0000FF"/>
                      <w:kern w:val="0"/>
                      <w:sz w:val="21"/>
                      <w:szCs w:val="21"/>
                      <w:highlight w:val="none"/>
                      <w:vertAlign w:val="superscript"/>
                      <w:lang w:val="en-US" w:eastAsia="zh-CN"/>
                    </w:rPr>
                    <w:t>3</w:t>
                  </w:r>
                  <w:r>
                    <w:rPr>
                      <w:rFonts w:hint="default" w:ascii="Times New Roman" w:hAnsi="Times New Roman" w:eastAsia="宋体" w:cs="Times New Roman"/>
                      <w:color w:val="0000FF"/>
                      <w:kern w:val="0"/>
                      <w:sz w:val="21"/>
                      <w:szCs w:val="21"/>
                      <w:highlight w:val="none"/>
                      <w:vertAlign w:val="baseline"/>
                      <w:lang w:val="en-US" w:eastAsia="zh-CN"/>
                    </w:rPr>
                    <w:t>/kg</w:t>
                  </w:r>
                </w:p>
              </w:tc>
            </w:tr>
          </w:tbl>
          <w:p w14:paraId="53AD3E7C">
            <w:pPr>
              <w:pStyle w:val="29"/>
              <w:bidi w:val="0"/>
              <w:ind w:left="0" w:leftChars="0" w:firstLine="480" w:firstLineChars="200"/>
              <w:rPr>
                <w:rFonts w:hint="default" w:ascii="Times New Roman" w:hAnsi="Times New Roman" w:cs="Times New Roman"/>
                <w:color w:val="0000FF"/>
                <w:highlight w:val="none"/>
                <w:vertAlign w:val="baseline"/>
              </w:rPr>
            </w:pPr>
            <w:r>
              <w:rPr>
                <w:rFonts w:hint="default" w:ascii="Times New Roman" w:hAnsi="Times New Roman" w:cs="Times New Roman"/>
                <w:color w:val="0000FF"/>
                <w:highlight w:val="none"/>
                <w:lang w:val="en-US" w:eastAsia="zh-CN"/>
              </w:rPr>
              <w:t>式中：Vgy—基准烟气量，Nm</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/kg或Nm</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3</w:t>
            </w:r>
            <w:r>
              <w:rPr>
                <w:rFonts w:hint="eastAsia" w:ascii="Times New Roman" w:hAnsi="Times New Roman" w:cs="Times New Roman"/>
                <w:color w:val="0000FF"/>
                <w:highlight w:val="none"/>
                <w:vertAlign w:val="baseline"/>
                <w:lang w:val="en-US" w:eastAsia="zh-CN"/>
              </w:rPr>
              <w:t>；</w:t>
            </w:r>
          </w:p>
          <w:p w14:paraId="032B4B05">
            <w:pPr>
              <w:pStyle w:val="29"/>
              <w:bidi w:val="0"/>
              <w:ind w:firstLine="1200" w:firstLineChars="50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Qnet,ar—</w:t>
            </w:r>
            <w:r>
              <w:rPr>
                <w:rFonts w:hint="eastAsia" w:ascii="Times New Roman" w:hAnsi="Times New Roman" w:cs="Times New Roman"/>
                <w:color w:val="0000FF"/>
                <w:highlight w:val="none"/>
                <w:lang w:val="en-US" w:eastAsia="zh-CN"/>
              </w:rPr>
              <w:t>固体</w:t>
            </w:r>
            <w:r>
              <w:rPr>
                <w:rFonts w:hint="default" w:ascii="Times New Roman" w:hAnsi="Times New Roman" w:cs="Times New Roman"/>
                <w:color w:val="0000FF"/>
                <w:highlight w:val="none"/>
                <w:lang w:val="en-US" w:eastAsia="zh-CN"/>
              </w:rPr>
              <w:t>燃料收到基低位发热量，MJ/kg；</w:t>
            </w:r>
          </w:p>
          <w:p w14:paraId="69B2B484">
            <w:pPr>
              <w:pStyle w:val="29"/>
              <w:bidi w:val="0"/>
              <w:ind w:firstLine="1200" w:firstLineChars="50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V</w:t>
            </w:r>
            <w:r>
              <w:rPr>
                <w:rFonts w:hint="eastAsia" w:ascii="Times New Roman" w:hAnsi="Times New Roman" w:cs="Times New Roman"/>
                <w:color w:val="0000FF"/>
                <w:highlight w:val="none"/>
                <w:vertAlign w:val="subscript"/>
                <w:lang w:val="en-US" w:eastAsia="zh-CN"/>
              </w:rPr>
              <w:t>daf</w:t>
            </w:r>
            <w:r>
              <w:rPr>
                <w:rFonts w:hint="default" w:ascii="Times New Roman" w:hAnsi="Times New Roman" w:cs="Times New Roman"/>
                <w:color w:val="0000FF"/>
                <w:highlight w:val="none"/>
                <w:lang w:val="en-US" w:eastAsia="zh-CN"/>
              </w:rPr>
              <w:t>—燃料干燥无灰基挥发分</w:t>
            </w:r>
            <w:r>
              <w:rPr>
                <w:rFonts w:hint="eastAsia" w:ascii="Times New Roman" w:hAnsi="Times New Roman" w:cs="Times New Roman"/>
                <w:color w:val="0000FF"/>
                <w:highlight w:val="none"/>
                <w:lang w:val="en-US" w:eastAsia="zh-CN"/>
              </w:rPr>
              <w:t>（</w:t>
            </w:r>
            <w:r>
              <w:rPr>
                <w:rFonts w:hint="default" w:ascii="Times New Roman" w:hAnsi="Times New Roman" w:cs="Times New Roman"/>
                <w:color w:val="0000FF"/>
                <w:highlight w:val="none"/>
                <w:lang w:val="en-US" w:eastAsia="zh-CN"/>
              </w:rPr>
              <w:t>%</w:t>
            </w:r>
            <w:r>
              <w:rPr>
                <w:rFonts w:hint="eastAsia" w:ascii="Times New Roman" w:hAnsi="Times New Roman" w:cs="Times New Roman"/>
                <w:color w:val="0000FF"/>
                <w:highlight w:val="none"/>
                <w:lang w:val="en-US" w:eastAsia="zh-CN"/>
              </w:rPr>
              <w:t>）；</w:t>
            </w:r>
          </w:p>
          <w:p w14:paraId="1B92FC31">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color w:val="0000FF"/>
                <w:kern w:val="0"/>
                <w:sz w:val="24"/>
                <w:szCs w:val="24"/>
                <w:highlight w:val="none"/>
              </w:rPr>
            </w:pPr>
            <w:r>
              <w:rPr>
                <w:rFonts w:hint="default" w:ascii="Times New Roman" w:hAnsi="Times New Roman" w:eastAsia="宋体" w:cs="Times New Roman"/>
                <w:color w:val="0000FF"/>
                <w:kern w:val="0"/>
                <w:sz w:val="24"/>
                <w:szCs w:val="24"/>
                <w:highlight w:val="none"/>
              </w:rPr>
              <w:t>本项目基准烟气量计算如下：</w:t>
            </w:r>
          </w:p>
          <w:p w14:paraId="42FEC27E">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color w:val="0000FF"/>
                <w:kern w:val="0"/>
                <w:sz w:val="24"/>
                <w:szCs w:val="24"/>
                <w:highlight w:val="none"/>
              </w:rPr>
            </w:pPr>
            <w:r>
              <w:rPr>
                <w:rFonts w:hint="eastAsia" w:ascii="Times New Roman" w:hAnsi="Times New Roman" w:eastAsia="宋体"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V</w:t>
            </w:r>
            <w:r>
              <w:rPr>
                <w:rFonts w:hint="default" w:ascii="Times New Roman" w:hAnsi="Times New Roman" w:eastAsia="宋体" w:cs="Times New Roman"/>
                <w:color w:val="0000FF"/>
                <w:kern w:val="0"/>
                <w:sz w:val="24"/>
                <w:szCs w:val="24"/>
                <w:highlight w:val="none"/>
                <w:vertAlign w:val="subscript"/>
              </w:rPr>
              <w:t>gy</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0.393Q</w:t>
            </w:r>
            <w:r>
              <w:rPr>
                <w:rFonts w:hint="default" w:ascii="Times New Roman" w:hAnsi="Times New Roman" w:eastAsia="宋体" w:cs="Times New Roman"/>
                <w:color w:val="0000FF"/>
                <w:kern w:val="0"/>
                <w:sz w:val="24"/>
                <w:szCs w:val="24"/>
                <w:highlight w:val="none"/>
                <w:vertAlign w:val="subscript"/>
              </w:rPr>
              <w:t>net,ar</w:t>
            </w:r>
            <w:r>
              <w:rPr>
                <w:rFonts w:hint="default" w:ascii="Times New Roman" w:hAnsi="Times New Roman" w:eastAsia="宋体" w:cs="Times New Roman"/>
                <w:color w:val="0000FF"/>
                <w:kern w:val="0"/>
                <w:sz w:val="24"/>
                <w:szCs w:val="24"/>
                <w:highlight w:val="none"/>
              </w:rPr>
              <w:t>+0.876</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val="en-US" w:eastAsia="zh-CN"/>
              </w:rPr>
              <w:t>70%</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0.393×</w:t>
            </w:r>
            <w:r>
              <w:rPr>
                <w:rFonts w:hint="eastAsia" w:ascii="Times New Roman" w:hAnsi="Times New Roman" w:eastAsia="宋体" w:cs="Times New Roman"/>
                <w:color w:val="0000FF"/>
                <w:kern w:val="0"/>
                <w:sz w:val="24"/>
                <w:szCs w:val="24"/>
                <w:highlight w:val="none"/>
                <w:lang w:val="en-US" w:eastAsia="zh-CN"/>
              </w:rPr>
              <w:t>14.08</w:t>
            </w:r>
            <w:r>
              <w:rPr>
                <w:rFonts w:hint="default" w:ascii="Times New Roman" w:hAnsi="Times New Roman" w:eastAsia="宋体" w:cs="Times New Roman"/>
                <w:color w:val="0000FF"/>
                <w:kern w:val="0"/>
                <w:sz w:val="24"/>
                <w:szCs w:val="24"/>
                <w:highlight w:val="none"/>
              </w:rPr>
              <w:t>MJ/kg+0.876</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val="en-US" w:eastAsia="zh-CN"/>
              </w:rPr>
              <w:t>70%</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val="en-US" w:eastAsia="zh-CN"/>
              </w:rPr>
              <w:t>4.487</w:t>
            </w:r>
            <w:r>
              <w:rPr>
                <w:rFonts w:hint="default" w:ascii="Times New Roman" w:hAnsi="Times New Roman" w:eastAsia="宋体" w:cs="Times New Roman"/>
                <w:bCs/>
                <w:color w:val="0000FF"/>
                <w:kern w:val="0"/>
                <w:sz w:val="24"/>
                <w:szCs w:val="24"/>
                <w:highlight w:val="none"/>
              </w:rPr>
              <w:t>Nm</w:t>
            </w:r>
            <w:r>
              <w:rPr>
                <w:rFonts w:hint="default" w:ascii="Times New Roman" w:hAnsi="Times New Roman" w:eastAsia="宋体" w:cs="Times New Roman"/>
                <w:bCs/>
                <w:color w:val="0000FF"/>
                <w:kern w:val="0"/>
                <w:sz w:val="24"/>
                <w:szCs w:val="24"/>
                <w:highlight w:val="none"/>
                <w:vertAlign w:val="superscript"/>
              </w:rPr>
              <w:t>3</w:t>
            </w:r>
            <w:r>
              <w:rPr>
                <w:rFonts w:hint="default" w:ascii="Times New Roman" w:hAnsi="Times New Roman" w:eastAsia="宋体" w:cs="Times New Roman"/>
                <w:bCs/>
                <w:color w:val="0000FF"/>
                <w:kern w:val="0"/>
                <w:sz w:val="24"/>
                <w:szCs w:val="24"/>
                <w:highlight w:val="none"/>
              </w:rPr>
              <w:t>/kg</w:t>
            </w:r>
          </w:p>
          <w:p w14:paraId="10B73869">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bCs/>
                <w:color w:val="0000FF"/>
                <w:kern w:val="0"/>
                <w:sz w:val="24"/>
                <w:szCs w:val="24"/>
                <w:highlight w:val="none"/>
              </w:rPr>
            </w:pPr>
            <w:r>
              <w:rPr>
                <w:rFonts w:hint="eastAsia" w:ascii="Times New Roman" w:hAnsi="Times New Roman" w:eastAsia="宋体"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V</w:t>
            </w:r>
            <w:r>
              <w:rPr>
                <w:rFonts w:hint="default" w:ascii="Times New Roman" w:hAnsi="Times New Roman" w:eastAsia="宋体" w:cs="Times New Roman"/>
                <w:color w:val="0000FF"/>
                <w:kern w:val="0"/>
                <w:sz w:val="24"/>
                <w:szCs w:val="24"/>
                <w:highlight w:val="none"/>
                <w:vertAlign w:val="subscript"/>
              </w:rPr>
              <w:t>gy</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0.393Q</w:t>
            </w:r>
            <w:r>
              <w:rPr>
                <w:rFonts w:hint="default" w:ascii="Times New Roman" w:hAnsi="Times New Roman" w:eastAsia="宋体" w:cs="Times New Roman"/>
                <w:color w:val="0000FF"/>
                <w:kern w:val="0"/>
                <w:sz w:val="24"/>
                <w:szCs w:val="24"/>
                <w:highlight w:val="none"/>
                <w:vertAlign w:val="subscript"/>
              </w:rPr>
              <w:t>net,ar</w:t>
            </w:r>
            <w:r>
              <w:rPr>
                <w:rFonts w:hint="default" w:ascii="Times New Roman" w:hAnsi="Times New Roman" w:eastAsia="宋体" w:cs="Times New Roman"/>
                <w:color w:val="0000FF"/>
                <w:kern w:val="0"/>
                <w:sz w:val="24"/>
                <w:szCs w:val="24"/>
                <w:highlight w:val="none"/>
              </w:rPr>
              <w:t>+0.876</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val="en-US" w:eastAsia="zh-CN"/>
              </w:rPr>
              <w:t>30%</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0.393×</w:t>
            </w:r>
            <w:r>
              <w:rPr>
                <w:rFonts w:hint="eastAsia" w:ascii="Times New Roman" w:hAnsi="Times New Roman" w:eastAsia="宋体" w:cs="Times New Roman"/>
                <w:color w:val="0000FF"/>
                <w:kern w:val="0"/>
                <w:sz w:val="24"/>
                <w:szCs w:val="24"/>
                <w:highlight w:val="none"/>
                <w:lang w:val="en-US" w:eastAsia="zh-CN"/>
              </w:rPr>
              <w:t>16.15</w:t>
            </w:r>
            <w:r>
              <w:rPr>
                <w:rFonts w:hint="default" w:ascii="Times New Roman" w:hAnsi="Times New Roman" w:eastAsia="宋体" w:cs="Times New Roman"/>
                <w:color w:val="0000FF"/>
                <w:kern w:val="0"/>
                <w:sz w:val="24"/>
                <w:szCs w:val="24"/>
                <w:highlight w:val="none"/>
              </w:rPr>
              <w:t>MJ/kg+0.876</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val="en-US" w:eastAsia="zh-CN"/>
              </w:rPr>
              <w:t>30%</w:t>
            </w:r>
            <w:r>
              <w:rPr>
                <w:rFonts w:hint="default" w:ascii="Times New Roman" w:hAnsi="Times New Roman" w:eastAsia="宋体" w:cs="Times New Roman"/>
                <w:color w:val="0000FF"/>
                <w:kern w:val="0"/>
                <w:sz w:val="24"/>
                <w:szCs w:val="24"/>
                <w:highlight w:val="none"/>
              </w:rPr>
              <w:t>=</w:t>
            </w:r>
            <w:r>
              <w:rPr>
                <w:rFonts w:hint="eastAsia" w:ascii="Times New Roman" w:hAnsi="Times New Roman" w:eastAsia="宋体" w:cs="Times New Roman"/>
                <w:color w:val="0000FF"/>
                <w:kern w:val="0"/>
                <w:sz w:val="24"/>
                <w:szCs w:val="24"/>
                <w:highlight w:val="none"/>
                <w:lang w:val="en-US" w:eastAsia="zh-CN"/>
              </w:rPr>
              <w:t>2.167</w:t>
            </w:r>
            <w:r>
              <w:rPr>
                <w:rFonts w:hint="default" w:ascii="Times New Roman" w:hAnsi="Times New Roman" w:eastAsia="宋体" w:cs="Times New Roman"/>
                <w:bCs/>
                <w:color w:val="0000FF"/>
                <w:kern w:val="0"/>
                <w:sz w:val="24"/>
                <w:szCs w:val="24"/>
                <w:highlight w:val="none"/>
              </w:rPr>
              <w:t>Nm</w:t>
            </w:r>
            <w:r>
              <w:rPr>
                <w:rFonts w:hint="default" w:ascii="Times New Roman" w:hAnsi="Times New Roman" w:eastAsia="宋体" w:cs="Times New Roman"/>
                <w:bCs/>
                <w:color w:val="0000FF"/>
                <w:kern w:val="0"/>
                <w:sz w:val="24"/>
                <w:szCs w:val="24"/>
                <w:highlight w:val="none"/>
                <w:vertAlign w:val="superscript"/>
              </w:rPr>
              <w:t>3</w:t>
            </w:r>
            <w:r>
              <w:rPr>
                <w:rFonts w:hint="default" w:ascii="Times New Roman" w:hAnsi="Times New Roman" w:eastAsia="宋体" w:cs="Times New Roman"/>
                <w:bCs/>
                <w:color w:val="0000FF"/>
                <w:kern w:val="0"/>
                <w:sz w:val="24"/>
                <w:szCs w:val="24"/>
                <w:highlight w:val="none"/>
              </w:rPr>
              <w:t>/kg</w:t>
            </w:r>
          </w:p>
          <w:p w14:paraId="0523468C">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bCs/>
                <w:color w:val="0000FF"/>
                <w:kern w:val="0"/>
                <w:sz w:val="24"/>
                <w:szCs w:val="24"/>
                <w:highlight w:val="none"/>
              </w:rPr>
            </w:pPr>
            <w:r>
              <w:rPr>
                <w:rFonts w:hint="eastAsia" w:ascii="Times New Roman" w:hAnsi="Times New Roman" w:eastAsia="宋体"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V</w:t>
            </w:r>
            <w:r>
              <w:rPr>
                <w:rFonts w:hint="default" w:ascii="Times New Roman" w:hAnsi="Times New Roman" w:eastAsia="宋体" w:cs="Times New Roman"/>
                <w:color w:val="0000FF"/>
                <w:kern w:val="0"/>
                <w:sz w:val="24"/>
                <w:szCs w:val="24"/>
                <w:highlight w:val="none"/>
                <w:vertAlign w:val="subscript"/>
              </w:rPr>
              <w:t>gy</w:t>
            </w:r>
            <w:r>
              <w:rPr>
                <w:rFonts w:hint="eastAsia" w:ascii="Times New Roman" w:hAnsi="Times New Roman" w:eastAsia="宋体" w:cs="Times New Roman"/>
                <w:color w:val="0000FF"/>
                <w:kern w:val="0"/>
                <w:sz w:val="24"/>
                <w:szCs w:val="24"/>
                <w:highlight w:val="none"/>
                <w:vertAlign w:val="baseline"/>
                <w:lang w:val="en-US" w:eastAsia="zh-CN"/>
              </w:rPr>
              <w:t>+</w:t>
            </w:r>
            <w:r>
              <w:rPr>
                <w:rFonts w:hint="eastAsia" w:ascii="Times New Roman" w:hAnsi="Times New Roman" w:eastAsia="宋体"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V</w:t>
            </w:r>
            <w:r>
              <w:rPr>
                <w:rFonts w:hint="default" w:ascii="Times New Roman" w:hAnsi="Times New Roman" w:eastAsia="宋体" w:cs="Times New Roman"/>
                <w:color w:val="0000FF"/>
                <w:kern w:val="0"/>
                <w:sz w:val="24"/>
                <w:szCs w:val="24"/>
                <w:highlight w:val="none"/>
                <w:vertAlign w:val="subscript"/>
              </w:rPr>
              <w:t>gy</w:t>
            </w:r>
            <w:r>
              <w:rPr>
                <w:rFonts w:hint="eastAsia" w:ascii="Times New Roman" w:hAnsi="Times New Roman" w:eastAsia="宋体" w:cs="Times New Roman"/>
                <w:color w:val="0000FF"/>
                <w:kern w:val="0"/>
                <w:sz w:val="24"/>
                <w:szCs w:val="24"/>
                <w:highlight w:val="none"/>
                <w:vertAlign w:val="baseline"/>
                <w:lang w:val="en-US" w:eastAsia="zh-CN"/>
              </w:rPr>
              <w:t>=</w:t>
            </w:r>
            <w:r>
              <w:rPr>
                <w:rFonts w:hint="eastAsia" w:ascii="Times New Roman" w:hAnsi="Times New Roman" w:eastAsia="宋体" w:cs="Times New Roman"/>
                <w:color w:val="0000FF"/>
                <w:kern w:val="0"/>
                <w:sz w:val="24"/>
                <w:szCs w:val="24"/>
                <w:highlight w:val="none"/>
                <w:lang w:val="en-US" w:eastAsia="zh-CN"/>
              </w:rPr>
              <w:t>4.487</w:t>
            </w:r>
            <w:r>
              <w:rPr>
                <w:rFonts w:hint="default" w:ascii="Times New Roman" w:hAnsi="Times New Roman" w:eastAsia="宋体" w:cs="Times New Roman"/>
                <w:bCs/>
                <w:color w:val="0000FF"/>
                <w:kern w:val="0"/>
                <w:sz w:val="24"/>
                <w:szCs w:val="24"/>
                <w:highlight w:val="none"/>
              </w:rPr>
              <w:t>Nm</w:t>
            </w:r>
            <w:r>
              <w:rPr>
                <w:rFonts w:hint="default" w:ascii="Times New Roman" w:hAnsi="Times New Roman" w:eastAsia="宋体" w:cs="Times New Roman"/>
                <w:bCs/>
                <w:color w:val="0000FF"/>
                <w:kern w:val="0"/>
                <w:sz w:val="24"/>
                <w:szCs w:val="24"/>
                <w:highlight w:val="none"/>
                <w:vertAlign w:val="superscript"/>
              </w:rPr>
              <w:t>3</w:t>
            </w:r>
            <w:r>
              <w:rPr>
                <w:rFonts w:hint="default" w:ascii="Times New Roman" w:hAnsi="Times New Roman" w:eastAsia="宋体" w:cs="Times New Roman"/>
                <w:bCs/>
                <w:color w:val="0000FF"/>
                <w:kern w:val="0"/>
                <w:sz w:val="24"/>
                <w:szCs w:val="24"/>
                <w:highlight w:val="none"/>
              </w:rPr>
              <w:t>/kg</w:t>
            </w:r>
            <w:r>
              <w:rPr>
                <w:rFonts w:hint="eastAsia" w:ascii="Times New Roman" w:hAnsi="Times New Roman" w:eastAsia="宋体" w:cs="Times New Roman"/>
                <w:bCs/>
                <w:color w:val="0000FF"/>
                <w:kern w:val="0"/>
                <w:sz w:val="24"/>
                <w:szCs w:val="24"/>
                <w:highlight w:val="none"/>
                <w:lang w:val="en-US" w:eastAsia="zh-CN"/>
              </w:rPr>
              <w:t>+</w:t>
            </w:r>
            <w:r>
              <w:rPr>
                <w:rFonts w:hint="eastAsia" w:ascii="Times New Roman" w:hAnsi="Times New Roman" w:eastAsia="宋体" w:cs="Times New Roman"/>
                <w:color w:val="0000FF"/>
                <w:kern w:val="0"/>
                <w:sz w:val="24"/>
                <w:szCs w:val="24"/>
                <w:highlight w:val="none"/>
                <w:lang w:val="en-US" w:eastAsia="zh-CN"/>
              </w:rPr>
              <w:t>2.167</w:t>
            </w:r>
            <w:r>
              <w:rPr>
                <w:rFonts w:hint="default" w:ascii="Times New Roman" w:hAnsi="Times New Roman" w:eastAsia="宋体" w:cs="Times New Roman"/>
                <w:bCs/>
                <w:color w:val="0000FF"/>
                <w:kern w:val="0"/>
                <w:sz w:val="24"/>
                <w:szCs w:val="24"/>
                <w:highlight w:val="none"/>
              </w:rPr>
              <w:t>Nm</w:t>
            </w:r>
            <w:r>
              <w:rPr>
                <w:rFonts w:hint="default" w:ascii="Times New Roman" w:hAnsi="Times New Roman" w:eastAsia="宋体" w:cs="Times New Roman"/>
                <w:bCs/>
                <w:color w:val="0000FF"/>
                <w:kern w:val="0"/>
                <w:sz w:val="24"/>
                <w:szCs w:val="24"/>
                <w:highlight w:val="none"/>
                <w:vertAlign w:val="superscript"/>
              </w:rPr>
              <w:t>3</w:t>
            </w:r>
            <w:r>
              <w:rPr>
                <w:rFonts w:hint="default" w:ascii="Times New Roman" w:hAnsi="Times New Roman" w:eastAsia="宋体" w:cs="Times New Roman"/>
                <w:bCs/>
                <w:color w:val="0000FF"/>
                <w:kern w:val="0"/>
                <w:sz w:val="24"/>
                <w:szCs w:val="24"/>
                <w:highlight w:val="none"/>
              </w:rPr>
              <w:t>/kg</w:t>
            </w:r>
            <w:r>
              <w:rPr>
                <w:rFonts w:hint="eastAsia" w:ascii="Times New Roman" w:hAnsi="Times New Roman" w:eastAsia="宋体" w:cs="Times New Roman"/>
                <w:bCs/>
                <w:color w:val="0000FF"/>
                <w:kern w:val="0"/>
                <w:sz w:val="24"/>
                <w:szCs w:val="24"/>
                <w:highlight w:val="none"/>
                <w:lang w:val="en-US" w:eastAsia="zh-CN"/>
              </w:rPr>
              <w:t>=6.653</w:t>
            </w:r>
            <w:r>
              <w:rPr>
                <w:rFonts w:hint="default" w:ascii="Times New Roman" w:hAnsi="Times New Roman" w:eastAsia="宋体" w:cs="Times New Roman"/>
                <w:bCs/>
                <w:color w:val="0000FF"/>
                <w:kern w:val="0"/>
                <w:sz w:val="24"/>
                <w:szCs w:val="24"/>
                <w:highlight w:val="none"/>
              </w:rPr>
              <w:t>Nm</w:t>
            </w:r>
            <w:r>
              <w:rPr>
                <w:rFonts w:hint="default" w:ascii="Times New Roman" w:hAnsi="Times New Roman" w:eastAsia="宋体" w:cs="Times New Roman"/>
                <w:bCs/>
                <w:color w:val="0000FF"/>
                <w:kern w:val="0"/>
                <w:sz w:val="24"/>
                <w:szCs w:val="24"/>
                <w:highlight w:val="none"/>
                <w:vertAlign w:val="superscript"/>
              </w:rPr>
              <w:t>3</w:t>
            </w:r>
            <w:r>
              <w:rPr>
                <w:rFonts w:hint="default" w:ascii="Times New Roman" w:hAnsi="Times New Roman" w:eastAsia="宋体" w:cs="Times New Roman"/>
                <w:bCs/>
                <w:color w:val="0000FF"/>
                <w:kern w:val="0"/>
                <w:sz w:val="24"/>
                <w:szCs w:val="24"/>
                <w:highlight w:val="none"/>
              </w:rPr>
              <w:t>/kg</w:t>
            </w:r>
          </w:p>
          <w:p w14:paraId="52C59DBD">
            <w:pPr>
              <w:pStyle w:val="29"/>
              <w:bidi w:val="0"/>
              <w:rPr>
                <w:rFonts w:hint="eastAsia" w:ascii="Times New Roman" w:hAnsi="Times New Roman" w:eastAsia="宋体" w:cs="Times New Roman"/>
                <w:color w:val="0000FF"/>
                <w:kern w:val="0"/>
                <w:sz w:val="24"/>
                <w:szCs w:val="24"/>
                <w:highlight w:val="none"/>
                <w:lang w:eastAsia="zh-CN"/>
              </w:rPr>
            </w:pPr>
            <w:r>
              <w:rPr>
                <w:color w:val="0000FF"/>
                <w:sz w:val="24"/>
              </w:rPr>
              <w:t>本项目</w:t>
            </w:r>
            <w:r>
              <w:rPr>
                <w:rFonts w:hint="eastAsia"/>
                <w:color w:val="0000FF"/>
              </w:rPr>
              <w:t>年</w:t>
            </w:r>
            <w:r>
              <w:rPr>
                <w:rFonts w:hint="eastAsia"/>
                <w:color w:val="0000FF"/>
                <w:lang w:val="en-US" w:eastAsia="zh-CN"/>
              </w:rPr>
              <w:t>生物质</w:t>
            </w:r>
            <w:r>
              <w:rPr>
                <w:rFonts w:hint="eastAsia"/>
                <w:color w:val="0000FF"/>
              </w:rPr>
              <w:t>燃料量</w:t>
            </w:r>
            <w:r>
              <w:rPr>
                <w:rFonts w:hint="eastAsia"/>
                <w:color w:val="0000FF"/>
                <w:lang w:eastAsia="zh-CN"/>
              </w:rPr>
              <w:t>1.885万</w:t>
            </w:r>
            <w:r>
              <w:rPr>
                <w:rFonts w:hint="eastAsia"/>
                <w:color w:val="0000FF"/>
              </w:rPr>
              <w:t>t/a</w:t>
            </w:r>
            <w:r>
              <w:rPr>
                <w:rFonts w:hint="eastAsia"/>
                <w:color w:val="0000FF"/>
                <w:lang w:eastAsia="zh-CN"/>
              </w:rPr>
              <w:t>，</w:t>
            </w:r>
            <w:r>
              <w:rPr>
                <w:rFonts w:hint="eastAsia"/>
                <w:color w:val="0000FF"/>
              </w:rPr>
              <w:t>稻草</w:t>
            </w:r>
            <w:r>
              <w:rPr>
                <w:rFonts w:hint="eastAsia"/>
                <w:color w:val="0000FF"/>
                <w:lang w:eastAsia="zh-CN"/>
              </w:rPr>
              <w:t>：</w:t>
            </w:r>
            <w:r>
              <w:rPr>
                <w:rFonts w:hint="eastAsia"/>
                <w:color w:val="0000FF"/>
              </w:rPr>
              <w:t>秸秆</w:t>
            </w:r>
            <w:r>
              <w:rPr>
                <w:rFonts w:hint="eastAsia"/>
                <w:color w:val="0000FF"/>
                <w:lang w:val="en-US" w:eastAsia="zh-CN"/>
              </w:rPr>
              <w:t>=7:3</w:t>
            </w:r>
            <w:r>
              <w:rPr>
                <w:rFonts w:hint="eastAsia"/>
                <w:color w:val="0000FF"/>
              </w:rPr>
              <w:t>（稻草：</w:t>
            </w:r>
            <w:r>
              <w:rPr>
                <w:rFonts w:hint="eastAsia"/>
                <w:color w:val="0000FF"/>
                <w:lang w:eastAsia="zh-CN"/>
              </w:rPr>
              <w:t>1.3195万</w:t>
            </w:r>
            <w:r>
              <w:rPr>
                <w:rFonts w:hint="eastAsia"/>
                <w:color w:val="0000FF"/>
              </w:rPr>
              <w:t>t/a，秸秆：</w:t>
            </w:r>
            <w:r>
              <w:rPr>
                <w:rFonts w:hint="eastAsia"/>
                <w:color w:val="0000FF"/>
                <w:lang w:eastAsia="zh-CN"/>
              </w:rPr>
              <w:t>0.5655万t/a</w:t>
            </w:r>
            <w:r>
              <w:rPr>
                <w:rFonts w:hint="eastAsia"/>
                <w:color w:val="0000FF"/>
              </w:rPr>
              <w:t>）</w:t>
            </w:r>
            <w:r>
              <w:rPr>
                <w:rFonts w:hint="eastAsia"/>
                <w:color w:val="0000FF"/>
                <w:sz w:val="24"/>
                <w:lang w:eastAsia="zh-CN"/>
              </w:rPr>
              <w:t>，</w:t>
            </w:r>
            <w:r>
              <w:rPr>
                <w:rFonts w:hint="default" w:ascii="Times New Roman" w:hAnsi="Times New Roman" w:eastAsia="宋体" w:cs="Times New Roman"/>
                <w:color w:val="0000FF"/>
                <w:kern w:val="0"/>
                <w:sz w:val="24"/>
                <w:szCs w:val="24"/>
                <w:highlight w:val="none"/>
              </w:rPr>
              <w:t>小时</w:t>
            </w:r>
            <w:r>
              <w:rPr>
                <w:rFonts w:hint="eastAsia" w:ascii="Times New Roman" w:hAnsi="Times New Roman" w:eastAsia="宋体" w:cs="Times New Roman"/>
                <w:color w:val="0000FF"/>
                <w:kern w:val="0"/>
                <w:sz w:val="24"/>
                <w:szCs w:val="24"/>
                <w:highlight w:val="none"/>
                <w:lang w:eastAsia="zh-CN"/>
              </w:rPr>
              <w:t>燃生物质量（</w:t>
            </w:r>
            <w:r>
              <w:rPr>
                <w:rFonts w:hint="eastAsia" w:ascii="Times New Roman" w:hAnsi="Times New Roman" w:eastAsia="宋体"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为</w:t>
            </w:r>
            <w:r>
              <w:rPr>
                <w:rFonts w:hint="eastAsia" w:cs="Times New Roman"/>
                <w:color w:val="0000FF"/>
                <w:kern w:val="0"/>
                <w:sz w:val="24"/>
                <w:szCs w:val="24"/>
                <w:highlight w:val="none"/>
                <w:lang w:val="en-US" w:eastAsia="zh-CN"/>
              </w:rPr>
              <w:t>4801.67</w:t>
            </w:r>
            <w:r>
              <w:rPr>
                <w:rFonts w:hint="default" w:ascii="Times New Roman" w:hAnsi="Times New Roman" w:eastAsia="宋体" w:cs="Times New Roman"/>
                <w:color w:val="0000FF"/>
                <w:kern w:val="0"/>
                <w:sz w:val="24"/>
                <w:szCs w:val="24"/>
                <w:highlight w:val="none"/>
              </w:rPr>
              <w:t>kg</w:t>
            </w:r>
            <w:r>
              <w:rPr>
                <w:rFonts w:hint="eastAsia" w:ascii="Times New Roman" w:hAnsi="Times New Roman" w:eastAsia="宋体" w:cs="Times New Roman"/>
                <w:color w:val="0000FF"/>
                <w:kern w:val="0"/>
                <w:sz w:val="24"/>
                <w:szCs w:val="24"/>
                <w:highlight w:val="none"/>
                <w:lang w:val="en-US" w:eastAsia="zh-CN"/>
              </w:rPr>
              <w:t>/h</w:t>
            </w:r>
            <w:r>
              <w:rPr>
                <w:rFonts w:hint="default" w:ascii="Times New Roman" w:hAnsi="Times New Roman" w:eastAsia="宋体" w:cs="Times New Roman"/>
                <w:color w:val="0000FF"/>
                <w:kern w:val="0"/>
                <w:sz w:val="24"/>
                <w:szCs w:val="24"/>
                <w:highlight w:val="none"/>
              </w:rPr>
              <w:t>，小时</w:t>
            </w:r>
            <w:r>
              <w:rPr>
                <w:rFonts w:hint="eastAsia" w:ascii="Times New Roman" w:hAnsi="Times New Roman" w:eastAsia="宋体" w:cs="Times New Roman"/>
                <w:color w:val="0000FF"/>
                <w:kern w:val="0"/>
                <w:sz w:val="24"/>
                <w:szCs w:val="24"/>
                <w:highlight w:val="none"/>
                <w:lang w:eastAsia="zh-CN"/>
              </w:rPr>
              <w:t>燃生物质量（</w:t>
            </w:r>
            <w:r>
              <w:rPr>
                <w:rFonts w:hint="eastAsia" w:ascii="Times New Roman" w:hAnsi="Times New Roman" w:eastAsia="宋体"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为</w:t>
            </w:r>
            <w:r>
              <w:rPr>
                <w:rFonts w:hint="eastAsia" w:cs="Times New Roman"/>
                <w:color w:val="0000FF"/>
                <w:kern w:val="0"/>
                <w:sz w:val="24"/>
                <w:szCs w:val="24"/>
                <w:highlight w:val="none"/>
                <w:lang w:val="en-US" w:eastAsia="zh-CN"/>
              </w:rPr>
              <w:t>2057.86kg/h</w:t>
            </w:r>
            <w:r>
              <w:rPr>
                <w:rFonts w:hint="eastAsia" w:ascii="Times New Roman" w:hAnsi="Times New Roman" w:eastAsia="宋体" w:cs="Times New Roman"/>
                <w:color w:val="0000FF"/>
                <w:kern w:val="0"/>
                <w:sz w:val="24"/>
                <w:szCs w:val="24"/>
                <w:highlight w:val="none"/>
                <w:lang w:val="en-US" w:eastAsia="zh-CN"/>
              </w:rPr>
              <w:t>；由此计算出</w:t>
            </w:r>
            <w:r>
              <w:rPr>
                <w:rFonts w:hint="default" w:ascii="Times New Roman" w:hAnsi="Times New Roman" w:eastAsia="宋体" w:cs="Times New Roman"/>
                <w:color w:val="0000FF"/>
                <w:kern w:val="0"/>
                <w:sz w:val="24"/>
                <w:szCs w:val="24"/>
                <w:highlight w:val="none"/>
              </w:rPr>
              <w:t>小时烟气量</w:t>
            </w:r>
            <w:r>
              <w:rPr>
                <w:rFonts w:hint="eastAsia" w:ascii="Times New Roman" w:hAnsi="Times New Roman" w:eastAsia="宋体" w:cs="Times New Roman"/>
                <w:color w:val="0000FF"/>
                <w:kern w:val="0"/>
                <w:sz w:val="24"/>
                <w:szCs w:val="24"/>
                <w:highlight w:val="none"/>
                <w:lang w:eastAsia="zh-CN"/>
              </w:rPr>
              <w:t>（</w:t>
            </w:r>
            <w:r>
              <w:rPr>
                <w:rFonts w:hint="eastAsia" w:ascii="Times New Roman" w:hAnsi="Times New Roman" w:eastAsia="宋体"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为</w:t>
            </w:r>
            <w:r>
              <w:rPr>
                <w:rFonts w:hint="eastAsia" w:cs="Times New Roman"/>
                <w:color w:val="0000FF"/>
                <w:kern w:val="0"/>
                <w:sz w:val="24"/>
                <w:szCs w:val="24"/>
                <w:highlight w:val="none"/>
                <w:lang w:val="en-US" w:eastAsia="zh-CN"/>
              </w:rPr>
              <w:t>21543N</w:t>
            </w:r>
            <w:r>
              <w:rPr>
                <w:rFonts w:hint="default" w:ascii="Times New Roman" w:hAnsi="Times New Roman" w:eastAsia="宋体" w:cs="Times New Roman"/>
                <w:color w:val="0000FF"/>
                <w:kern w:val="0"/>
                <w:sz w:val="24"/>
                <w:szCs w:val="24"/>
                <w:highlight w:val="none"/>
              </w:rPr>
              <w:t>m</w:t>
            </w:r>
            <w:r>
              <w:rPr>
                <w:rFonts w:hint="default" w:ascii="Times New Roman" w:hAnsi="Times New Roman" w:eastAsia="宋体" w:cs="Times New Roman"/>
                <w:color w:val="0000FF"/>
                <w:kern w:val="0"/>
                <w:sz w:val="24"/>
                <w:szCs w:val="24"/>
                <w:highlight w:val="none"/>
                <w:vertAlign w:val="superscript"/>
              </w:rPr>
              <w:t>3</w:t>
            </w:r>
            <w:r>
              <w:rPr>
                <w:rFonts w:hint="default" w:ascii="Times New Roman" w:hAnsi="Times New Roman" w:eastAsia="宋体" w:cs="Times New Roman"/>
                <w:color w:val="0000FF"/>
                <w:kern w:val="0"/>
                <w:sz w:val="24"/>
                <w:szCs w:val="24"/>
                <w:highlight w:val="none"/>
              </w:rPr>
              <w:t>/h</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小时烟气量</w:t>
            </w:r>
            <w:r>
              <w:rPr>
                <w:rFonts w:hint="eastAsia" w:ascii="Times New Roman" w:hAnsi="Times New Roman" w:eastAsia="宋体" w:cs="Times New Roman"/>
                <w:color w:val="0000FF"/>
                <w:kern w:val="0"/>
                <w:sz w:val="24"/>
                <w:szCs w:val="24"/>
                <w:highlight w:val="none"/>
                <w:lang w:eastAsia="zh-CN"/>
              </w:rPr>
              <w:t>（</w:t>
            </w:r>
            <w:r>
              <w:rPr>
                <w:rFonts w:hint="eastAsia" w:ascii="Times New Roman" w:hAnsi="Times New Roman" w:eastAsia="宋体"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为</w:t>
            </w:r>
            <w:r>
              <w:rPr>
                <w:rFonts w:hint="eastAsia" w:cs="Times New Roman"/>
                <w:color w:val="0000FF"/>
                <w:kern w:val="0"/>
                <w:sz w:val="24"/>
                <w:szCs w:val="24"/>
                <w:highlight w:val="none"/>
                <w:lang w:val="en-US" w:eastAsia="zh-CN"/>
              </w:rPr>
              <w:t>4459</w:t>
            </w:r>
            <w:r>
              <w:rPr>
                <w:rFonts w:hint="default" w:ascii="Times New Roman" w:hAnsi="Times New Roman" w:eastAsia="宋体" w:cs="Times New Roman"/>
                <w:color w:val="0000FF"/>
                <w:kern w:val="0"/>
                <w:sz w:val="24"/>
                <w:szCs w:val="24"/>
                <w:highlight w:val="none"/>
              </w:rPr>
              <w:t>Nm</w:t>
            </w:r>
            <w:r>
              <w:rPr>
                <w:rFonts w:hint="default" w:ascii="Times New Roman" w:hAnsi="Times New Roman" w:eastAsia="宋体" w:cs="Times New Roman"/>
                <w:color w:val="0000FF"/>
                <w:kern w:val="0"/>
                <w:sz w:val="24"/>
                <w:szCs w:val="24"/>
                <w:highlight w:val="none"/>
                <w:vertAlign w:val="superscript"/>
              </w:rPr>
              <w:t>3</w:t>
            </w:r>
            <w:r>
              <w:rPr>
                <w:rFonts w:hint="default" w:ascii="Times New Roman" w:hAnsi="Times New Roman" w:eastAsia="宋体" w:cs="Times New Roman"/>
                <w:color w:val="0000FF"/>
                <w:kern w:val="0"/>
                <w:sz w:val="24"/>
                <w:szCs w:val="24"/>
                <w:highlight w:val="none"/>
              </w:rPr>
              <w:t>/h</w:t>
            </w:r>
            <w:r>
              <w:rPr>
                <w:rFonts w:hint="eastAsia" w:ascii="Times New Roman" w:hAnsi="Times New Roman" w:eastAsia="宋体" w:cs="Times New Roman"/>
                <w:color w:val="0000FF"/>
                <w:kern w:val="0"/>
                <w:sz w:val="24"/>
                <w:szCs w:val="24"/>
                <w:highlight w:val="none"/>
                <w:lang w:eastAsia="zh-CN"/>
              </w:rPr>
              <w:t>。</w:t>
            </w:r>
          </w:p>
          <w:p w14:paraId="35BA11BE">
            <w:pPr>
              <w:pStyle w:val="29"/>
              <w:bidi w:val="0"/>
              <w:rPr>
                <w:rFonts w:hint="eastAsia" w:ascii="Times New Roman" w:hAnsi="Times New Roman" w:eastAsia="宋体" w:cs="Times New Roman"/>
                <w:color w:val="0000FF"/>
                <w:kern w:val="0"/>
                <w:sz w:val="24"/>
                <w:szCs w:val="24"/>
                <w:highlight w:val="none"/>
                <w:lang w:val="en-US" w:eastAsia="zh-CN"/>
              </w:rPr>
            </w:pPr>
            <w:r>
              <w:rPr>
                <w:rFonts w:hint="eastAsia" w:ascii="Times New Roman" w:hAnsi="Times New Roman" w:eastAsia="宋体" w:cs="Times New Roman"/>
                <w:color w:val="0000FF"/>
                <w:kern w:val="0"/>
                <w:sz w:val="24"/>
                <w:szCs w:val="24"/>
                <w:highlight w:val="none"/>
                <w:lang w:val="en-US" w:eastAsia="zh-CN"/>
              </w:rPr>
              <w:t>综上所述，本项目</w:t>
            </w:r>
            <w:r>
              <w:rPr>
                <w:rFonts w:hint="default" w:ascii="Times New Roman" w:hAnsi="Times New Roman" w:eastAsia="宋体" w:cs="Times New Roman"/>
                <w:color w:val="0000FF"/>
                <w:kern w:val="0"/>
                <w:sz w:val="24"/>
                <w:szCs w:val="24"/>
                <w:highlight w:val="none"/>
              </w:rPr>
              <w:t>小时</w:t>
            </w:r>
            <w:r>
              <w:rPr>
                <w:rFonts w:hint="eastAsia" w:ascii="Times New Roman" w:hAnsi="Times New Roman" w:eastAsia="宋体" w:cs="Times New Roman"/>
                <w:color w:val="0000FF"/>
                <w:kern w:val="0"/>
                <w:sz w:val="24"/>
                <w:szCs w:val="24"/>
                <w:highlight w:val="none"/>
                <w:lang w:eastAsia="zh-CN"/>
              </w:rPr>
              <w:t>燃生物质量</w:t>
            </w:r>
            <w:r>
              <w:rPr>
                <w:rFonts w:hint="eastAsia" w:ascii="Times New Roman" w:hAnsi="Times New Roman" w:eastAsia="宋体" w:cs="Times New Roman"/>
                <w:color w:val="0000FF"/>
                <w:kern w:val="0"/>
                <w:sz w:val="24"/>
                <w:szCs w:val="24"/>
                <w:highlight w:val="none"/>
                <w:lang w:val="en-US" w:eastAsia="zh-CN"/>
              </w:rPr>
              <w:t>为</w:t>
            </w:r>
            <w:r>
              <w:rPr>
                <w:rFonts w:hint="eastAsia" w:cs="Times New Roman"/>
                <w:color w:val="0000FF"/>
                <w:kern w:val="0"/>
                <w:sz w:val="24"/>
                <w:szCs w:val="24"/>
                <w:highlight w:val="none"/>
                <w:lang w:val="en-US" w:eastAsia="zh-CN"/>
              </w:rPr>
              <w:t>6859.53</w:t>
            </w:r>
            <w:r>
              <w:rPr>
                <w:rFonts w:hint="default" w:ascii="Times New Roman" w:hAnsi="Times New Roman" w:eastAsia="宋体" w:cs="Times New Roman"/>
                <w:color w:val="0000FF"/>
                <w:kern w:val="0"/>
                <w:sz w:val="24"/>
                <w:szCs w:val="24"/>
                <w:highlight w:val="none"/>
              </w:rPr>
              <w:t>kg</w:t>
            </w:r>
            <w:r>
              <w:rPr>
                <w:rFonts w:hint="eastAsia" w:ascii="Times New Roman" w:hAnsi="Times New Roman" w:eastAsia="宋体" w:cs="Times New Roman"/>
                <w:color w:val="0000FF"/>
                <w:kern w:val="0"/>
                <w:sz w:val="24"/>
                <w:szCs w:val="24"/>
                <w:highlight w:val="none"/>
                <w:lang w:val="en-US" w:eastAsia="zh-CN"/>
              </w:rPr>
              <w:t>/h；</w:t>
            </w:r>
            <w:r>
              <w:rPr>
                <w:rFonts w:hint="default" w:ascii="Times New Roman" w:hAnsi="Times New Roman" w:eastAsia="宋体" w:cs="Times New Roman"/>
                <w:color w:val="0000FF"/>
                <w:kern w:val="0"/>
                <w:sz w:val="24"/>
                <w:szCs w:val="24"/>
                <w:highlight w:val="none"/>
              </w:rPr>
              <w:t>小时烟气量为</w:t>
            </w:r>
            <w:r>
              <w:rPr>
                <w:rFonts w:hint="eastAsia" w:cs="Times New Roman"/>
                <w:color w:val="0000FF"/>
                <w:kern w:val="0"/>
                <w:sz w:val="24"/>
                <w:szCs w:val="24"/>
                <w:highlight w:val="none"/>
                <w:lang w:val="en-US" w:eastAsia="zh-CN"/>
              </w:rPr>
              <w:t>26002</w:t>
            </w:r>
            <w:r>
              <w:rPr>
                <w:rFonts w:hint="default" w:ascii="Times New Roman" w:hAnsi="Times New Roman" w:eastAsia="宋体" w:cs="Times New Roman"/>
                <w:color w:val="0000FF"/>
                <w:kern w:val="0"/>
                <w:sz w:val="24"/>
                <w:szCs w:val="24"/>
                <w:highlight w:val="none"/>
              </w:rPr>
              <w:t>Nm</w:t>
            </w:r>
            <w:r>
              <w:rPr>
                <w:rFonts w:hint="default" w:ascii="Times New Roman" w:hAnsi="Times New Roman" w:eastAsia="宋体" w:cs="Times New Roman"/>
                <w:color w:val="0000FF"/>
                <w:kern w:val="0"/>
                <w:sz w:val="24"/>
                <w:szCs w:val="24"/>
                <w:highlight w:val="none"/>
                <w:vertAlign w:val="superscript"/>
              </w:rPr>
              <w:t>3</w:t>
            </w:r>
            <w:r>
              <w:rPr>
                <w:rFonts w:hint="default" w:ascii="Times New Roman" w:hAnsi="Times New Roman" w:eastAsia="宋体" w:cs="Times New Roman"/>
                <w:color w:val="0000FF"/>
                <w:kern w:val="0"/>
                <w:sz w:val="24"/>
                <w:szCs w:val="24"/>
                <w:highlight w:val="none"/>
              </w:rPr>
              <w:t>/h</w:t>
            </w:r>
            <w:r>
              <w:rPr>
                <w:rFonts w:hint="eastAsia" w:ascii="Times New Roman" w:hAnsi="Times New Roman" w:eastAsia="宋体" w:cs="Times New Roman"/>
                <w:color w:val="0000FF"/>
                <w:kern w:val="0"/>
                <w:sz w:val="24"/>
                <w:szCs w:val="24"/>
                <w:highlight w:val="none"/>
                <w:lang w:eastAsia="zh-CN"/>
              </w:rPr>
              <w:t>。</w:t>
            </w:r>
          </w:p>
          <w:p w14:paraId="2CFEBECE">
            <w:pPr>
              <w:pStyle w:val="29"/>
              <w:bidi w:val="0"/>
              <w:rPr>
                <w:rFonts w:hint="eastAsia" w:eastAsia="宋体"/>
                <w:color w:val="auto"/>
                <w:lang w:val="en-US" w:eastAsia="zh-CN"/>
              </w:rPr>
            </w:pPr>
            <w:r>
              <w:rPr>
                <w:rFonts w:hint="eastAsia"/>
                <w:color w:val="auto"/>
                <w:lang w:val="en-US" w:eastAsia="zh-CN"/>
              </w:rPr>
              <w:t>本项目锅炉颗粒物污染物、SO</w:t>
            </w:r>
            <w:r>
              <w:rPr>
                <w:rFonts w:hint="eastAsia"/>
                <w:color w:val="auto"/>
                <w:vertAlign w:val="subscript"/>
                <w:lang w:val="en-US" w:eastAsia="zh-CN"/>
              </w:rPr>
              <w:t>2</w:t>
            </w:r>
            <w:r>
              <w:rPr>
                <w:rFonts w:hint="eastAsia"/>
                <w:color w:val="auto"/>
                <w:lang w:val="en-US" w:eastAsia="zh-CN"/>
              </w:rPr>
              <w:t>污染物源强核算采用</w:t>
            </w:r>
            <w:r>
              <w:rPr>
                <w:color w:val="auto"/>
              </w:rPr>
              <w:t>采用《污染源源强核算技术指南 锅炉》（HJ99.91-2018）中的物料衡算法进行核算</w:t>
            </w:r>
            <w:r>
              <w:rPr>
                <w:rFonts w:hint="eastAsia"/>
                <w:color w:val="auto"/>
                <w:lang w:eastAsia="zh-CN"/>
              </w:rPr>
              <w:t>。</w:t>
            </w:r>
          </w:p>
          <w:p w14:paraId="57338685">
            <w:pPr>
              <w:widowControl/>
              <w:adjustRightInd w:val="0"/>
              <w:snapToGrid w:val="0"/>
              <w:spacing w:line="520" w:lineRule="exact"/>
              <w:ind w:firstLine="480" w:firstLineChars="200"/>
              <w:jc w:val="left"/>
              <w:rPr>
                <w:rFonts w:hint="default" w:ascii="Times New Roman" w:hAnsi="Times New Roman" w:eastAsia="宋体" w:cs="Times New Roman"/>
                <w:b w:val="0"/>
                <w:bCs w:val="0"/>
                <w:color w:val="auto"/>
                <w:kern w:val="0"/>
                <w:sz w:val="24"/>
                <w:szCs w:val="24"/>
                <w:highlight w:val="none"/>
                <w:lang w:val="en-US"/>
              </w:rPr>
            </w:pPr>
            <w:r>
              <w:rPr>
                <w:rFonts w:hint="eastAsia" w:cs="Times New Roman"/>
                <w:b w:val="0"/>
                <w:bCs w:val="0"/>
                <w:color w:val="auto"/>
                <w:kern w:val="0"/>
                <w:sz w:val="24"/>
                <w:szCs w:val="24"/>
                <w:highlight w:val="none"/>
                <w:lang w:val="en-US" w:eastAsia="zh-CN"/>
              </w:rPr>
              <w:t>②颗粒物排放量</w:t>
            </w:r>
          </w:p>
          <w:p w14:paraId="2BCD85DF">
            <w:pPr>
              <w:widowControl/>
              <w:adjustRightInd w:val="0"/>
              <w:snapToGrid w:val="0"/>
              <w:spacing w:line="360" w:lineRule="auto"/>
              <w:ind w:firstLine="480" w:firstLineChars="20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position w:val="-56"/>
                <w:sz w:val="24"/>
                <w:szCs w:val="24"/>
                <w:highlight w:val="none"/>
                <w:lang w:val="en-US" w:eastAsia="zh-CN"/>
              </w:rPr>
              <w:object>
                <v:shape id="_x0000_i1028" o:spt="75" type="#_x0000_t75" style="height:83.6pt;width:191.7pt;" o:ole="t" filled="f" stroked="f" coordsize="21600,21600">
                  <v:path/>
                  <v:fill on="f" focussize="0,0"/>
                  <v:stroke on="f"/>
                  <v:imagedata r:id="rId23" embosscolor="#FFFFFF" o:title=""/>
                  <o:lock v:ext="edit" aspectratio="t"/>
                  <w10:wrap type="none"/>
                  <w10:anchorlock/>
                </v:shape>
                <o:OLEObject Type="Embed" ProgID="Equation.KSEE3" ShapeID="_x0000_i1028" DrawAspect="Content" ObjectID="_1468075728" r:id="rId22">
                  <o:LockedField>false</o:LockedField>
                </o:OLEObject>
              </w:object>
            </w:r>
          </w:p>
          <w:p w14:paraId="77FD2B92">
            <w:pPr>
              <w:widowControl/>
              <w:adjustRightInd w:val="0"/>
              <w:snapToGrid w:val="0"/>
              <w:spacing w:line="360" w:lineRule="auto"/>
              <w:ind w:firstLine="480" w:firstLineChars="200"/>
              <w:jc w:val="left"/>
              <w:textAlignment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position w:val="-10"/>
                <w:sz w:val="24"/>
                <w:szCs w:val="24"/>
                <w:highlight w:val="none"/>
              </w:rPr>
              <w:t>式中：</w:t>
            </w:r>
            <w:r>
              <w:rPr>
                <w:rFonts w:hint="default" w:ascii="Times New Roman" w:hAnsi="Times New Roman" w:eastAsia="宋体" w:cs="Times New Roman"/>
                <w:color w:val="auto"/>
                <w:kern w:val="0"/>
                <w:sz w:val="24"/>
                <w:szCs w:val="24"/>
                <w:highlight w:val="none"/>
                <w:lang w:val="en-US" w:eastAsia="zh-CN"/>
              </w:rPr>
              <w:object>
                <v:shape id="_x0000_i1029" o:spt="75" type="#_x0000_t75" style="height:17pt;width:17pt;" o:ole="t" filled="f" stroked="f" coordsize="21600,21600">
                  <v:path/>
                  <v:fill on="f" focussize="0,0"/>
                  <v:stroke on="f"/>
                  <v:imagedata r:id="rId25" embosscolor="#FFFFFF" o:title=""/>
                  <o:lock v:ext="edit" aspectratio="t"/>
                  <w10:wrap type="none"/>
                  <w10:anchorlock/>
                </v:shape>
                <o:OLEObject Type="Embed" ProgID="Equation.KSEE3" ShapeID="_x0000_i1029" DrawAspect="Content" ObjectID="_1468075729" r:id="rId24">
                  <o:LockedField>false</o:LockedField>
                </o:OLEObject>
              </w:object>
            </w:r>
            <w:r>
              <w:rPr>
                <w:rFonts w:hint="default" w:ascii="Times New Roman" w:hAnsi="Times New Roman" w:eastAsia="宋体" w:cs="Times New Roman"/>
                <w:color w:val="auto"/>
                <w:kern w:val="0"/>
                <w:sz w:val="24"/>
                <w:szCs w:val="24"/>
                <w:highlight w:val="none"/>
                <w:lang w:val="en-US" w:eastAsia="zh-CN"/>
              </w:rPr>
              <w:t>——核算时段内颗粒物（烟尘）排放量，t；</w:t>
            </w:r>
          </w:p>
          <w:p w14:paraId="2772C48A">
            <w:pPr>
              <w:widowControl/>
              <w:adjustRightInd w:val="0"/>
              <w:snapToGrid w:val="0"/>
              <w:spacing w:line="360" w:lineRule="auto"/>
              <w:ind w:firstLine="1200" w:firstLineChars="500"/>
              <w:jc w:val="left"/>
              <w:textAlignment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object>
                <v:shape id="_x0000_i1030" o:spt="75" type="#_x0000_t75" style="height:13pt;width:12pt;" o:ole="t" filled="f" stroked="f" coordsize="21600,21600">
                  <v:path/>
                  <v:fill on="f" focussize="0,0"/>
                  <v:stroke on="f"/>
                  <v:imagedata r:id="rId27" embosscolor="#FFFFFF" o:title=""/>
                  <o:lock v:ext="edit" aspectratio="t"/>
                  <w10:wrap type="none"/>
                  <w10:anchorlock/>
                </v:shape>
                <o:OLEObject Type="Embed" ProgID="Equation.KSEE3" ShapeID="_x0000_i1030" DrawAspect="Content" ObjectID="_1468075730" r:id="rId26">
                  <o:LockedField>false</o:LockedField>
                </o:OLEObject>
              </w:object>
            </w:r>
            <w:r>
              <w:rPr>
                <w:rFonts w:hint="default" w:ascii="Times New Roman" w:hAnsi="Times New Roman" w:eastAsia="宋体" w:cs="Times New Roman"/>
                <w:color w:val="auto"/>
                <w:kern w:val="0"/>
                <w:sz w:val="24"/>
                <w:szCs w:val="24"/>
                <w:highlight w:val="none"/>
                <w:lang w:val="en-US" w:eastAsia="zh-CN"/>
              </w:rPr>
              <w:t>——核算时段内锅炉燃料耗量，t；</w:t>
            </w:r>
          </w:p>
          <w:p w14:paraId="229112B4">
            <w:pPr>
              <w:widowControl/>
              <w:adjustRightInd w:val="0"/>
              <w:snapToGrid w:val="0"/>
              <w:spacing w:line="360" w:lineRule="auto"/>
              <w:ind w:firstLine="1200" w:firstLineChars="500"/>
              <w:jc w:val="left"/>
              <w:textAlignment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object>
                <v:shape id="_x0000_i1031" o:spt="75" type="#_x0000_t75" style="height:18pt;width:18pt;" o:ole="t" filled="f" stroked="f" coordsize="21600,21600">
                  <v:path/>
                  <v:fill on="f" focussize="0,0"/>
                  <v:stroke on="f"/>
                  <v:imagedata r:id="rId29" embosscolor="#FFFFFF" o:title=""/>
                  <o:lock v:ext="edit" aspectratio="t"/>
                  <w10:wrap type="none"/>
                  <w10:anchorlock/>
                </v:shape>
                <o:OLEObject Type="Embed" ProgID="Equation.KSEE3" ShapeID="_x0000_i1031" DrawAspect="Content" ObjectID="_1468075731" r:id="rId28">
                  <o:LockedField>false</o:LockedField>
                </o:OLEObject>
              </w:object>
            </w:r>
            <w:r>
              <w:rPr>
                <w:rFonts w:hint="default" w:ascii="Times New Roman" w:hAnsi="Times New Roman" w:eastAsia="宋体" w:cs="Times New Roman"/>
                <w:color w:val="auto"/>
                <w:kern w:val="0"/>
                <w:sz w:val="24"/>
                <w:szCs w:val="24"/>
                <w:highlight w:val="none"/>
                <w:lang w:val="en-US" w:eastAsia="zh-CN"/>
              </w:rPr>
              <w:t>——收到基灰分的质量分数，%；</w:t>
            </w:r>
          </w:p>
          <w:p w14:paraId="2F0FCFA7">
            <w:pPr>
              <w:widowControl/>
              <w:adjustRightInd w:val="0"/>
              <w:snapToGrid w:val="0"/>
              <w:spacing w:line="360" w:lineRule="auto"/>
              <w:ind w:firstLine="1200" w:firstLineChars="500"/>
              <w:jc w:val="left"/>
              <w:textAlignment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object>
                <v:shape id="_x0000_i1032" o:spt="75" type="#_x0000_t75" style="height:19pt;width:18pt;" o:ole="t" filled="f" stroked="f" coordsize="21600,21600">
                  <v:path/>
                  <v:fill on="f" focussize="0,0"/>
                  <v:stroke on="f"/>
                  <v:imagedata r:id="rId31" embosscolor="#FFFFFF" o:title=""/>
                  <o:lock v:ext="edit" aspectratio="t"/>
                  <w10:wrap type="none"/>
                  <w10:anchorlock/>
                </v:shape>
                <o:OLEObject Type="Embed" ProgID="Equation.KSEE3" ShapeID="_x0000_i1032" DrawAspect="Content" ObjectID="_1468075732" r:id="rId30">
                  <o:LockedField>false</o:LockedField>
                </o:OLEObject>
              </w:object>
            </w:r>
            <w:r>
              <w:rPr>
                <w:rFonts w:hint="default" w:ascii="Times New Roman" w:hAnsi="Times New Roman" w:eastAsia="宋体" w:cs="Times New Roman"/>
                <w:color w:val="auto"/>
                <w:kern w:val="0"/>
                <w:sz w:val="24"/>
                <w:szCs w:val="24"/>
                <w:highlight w:val="none"/>
                <w:lang w:val="en-US" w:eastAsia="zh-CN"/>
              </w:rPr>
              <w:t>——锅炉烟气带出的飞灰份额，%；</w:t>
            </w:r>
          </w:p>
          <w:p w14:paraId="4AACE26A">
            <w:pPr>
              <w:widowControl/>
              <w:adjustRightInd w:val="0"/>
              <w:snapToGrid w:val="0"/>
              <w:spacing w:line="360" w:lineRule="auto"/>
              <w:ind w:firstLine="1200" w:firstLineChars="500"/>
              <w:jc w:val="left"/>
              <w:textAlignment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object>
                <v:shape id="_x0000_i1033" o:spt="75" type="#_x0000_t75" style="height:18pt;width:13pt;" o:ole="t" filled="f" stroked="f" coordsize="21600,21600">
                  <v:path/>
                  <v:fill on="f" focussize="0,0"/>
                  <v:stroke on="f"/>
                  <v:imagedata r:id="rId33" embosscolor="#FFFFFF" o:title=""/>
                  <o:lock v:ext="edit" aspectratio="t"/>
                  <w10:wrap type="none"/>
                  <w10:anchorlock/>
                </v:shape>
                <o:OLEObject Type="Embed" ProgID="Equation.KSEE3" ShapeID="_x0000_i1033" DrawAspect="Content" ObjectID="_1468075733" r:id="rId32">
                  <o:LockedField>false</o:LockedField>
                </o:OLEObject>
              </w:object>
            </w:r>
            <w:r>
              <w:rPr>
                <w:rFonts w:hint="default" w:ascii="Times New Roman" w:hAnsi="Times New Roman" w:eastAsia="宋体" w:cs="Times New Roman"/>
                <w:color w:val="auto"/>
                <w:kern w:val="0"/>
                <w:sz w:val="24"/>
                <w:szCs w:val="24"/>
                <w:highlight w:val="none"/>
                <w:lang w:val="en-US" w:eastAsia="zh-CN"/>
              </w:rPr>
              <w:t>——综合除尘效率，%</w:t>
            </w:r>
          </w:p>
          <w:p w14:paraId="5FAD4BCA">
            <w:pPr>
              <w:widowControl/>
              <w:adjustRightInd w:val="0"/>
              <w:snapToGrid w:val="0"/>
              <w:spacing w:line="360" w:lineRule="auto"/>
              <w:ind w:firstLine="1200" w:firstLineChars="500"/>
              <w:jc w:val="left"/>
              <w:textAlignment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object>
                <v:shape id="_x0000_i1034" o:spt="75" type="#_x0000_t75" style="height:19pt;width:19pt;" o:ole="t" filled="f" stroked="f" coordsize="21600,21600">
                  <v:path/>
                  <v:fill on="f" focussize="0,0"/>
                  <v:stroke on="f"/>
                  <v:imagedata r:id="rId35" embosscolor="#FFFFFF" o:title=""/>
                  <o:lock v:ext="edit" aspectratio="t"/>
                  <w10:wrap type="none"/>
                  <w10:anchorlock/>
                </v:shape>
                <o:OLEObject Type="Embed" ProgID="Equation.KSEE3" ShapeID="_x0000_i1034" DrawAspect="Content" ObjectID="_1468075734" r:id="rId34">
                  <o:LockedField>false</o:LockedField>
                </o:OLEObject>
              </w:object>
            </w:r>
            <w:r>
              <w:rPr>
                <w:rFonts w:hint="default" w:ascii="Times New Roman" w:hAnsi="Times New Roman" w:eastAsia="宋体" w:cs="Times New Roman"/>
                <w:color w:val="auto"/>
                <w:kern w:val="0"/>
                <w:sz w:val="24"/>
                <w:szCs w:val="24"/>
                <w:highlight w:val="none"/>
                <w:lang w:val="en-US" w:eastAsia="zh-CN"/>
              </w:rPr>
              <w:t>——飞灰中的可燃物含量，%</w:t>
            </w:r>
          </w:p>
          <w:p w14:paraId="146F49FA">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jc w:val="left"/>
              <w:textAlignment w:val="center"/>
              <w:rPr>
                <w:rFonts w:hint="eastAsia" w:ascii="Times New Roman" w:hAnsi="Times New Roman" w:eastAsia="宋体" w:cs="Times New Roman"/>
                <w:color w:val="0000FF"/>
                <w:kern w:val="0"/>
                <w:sz w:val="24"/>
                <w:szCs w:val="24"/>
                <w:highlight w:val="none"/>
                <w:lang w:eastAsia="zh-CN"/>
              </w:rPr>
            </w:pPr>
            <w:r>
              <w:rPr>
                <w:rFonts w:hint="default" w:ascii="Times New Roman" w:hAnsi="Times New Roman" w:eastAsia="宋体" w:cs="Times New Roman"/>
                <w:color w:val="0000FF"/>
                <w:kern w:val="0"/>
                <w:sz w:val="24"/>
                <w:szCs w:val="24"/>
                <w:highlight w:val="none"/>
              </w:rPr>
              <w:t>本项目燃生物质</w:t>
            </w:r>
            <w:r>
              <w:rPr>
                <w:rFonts w:hint="eastAsia"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量为</w:t>
            </w:r>
            <w:r>
              <w:rPr>
                <w:rFonts w:hint="eastAsia" w:cs="Times New Roman"/>
                <w:snapToGrid w:val="0"/>
                <w:color w:val="0000FF"/>
                <w:kern w:val="0"/>
                <w:sz w:val="24"/>
                <w:szCs w:val="24"/>
                <w:highlight w:val="none"/>
                <w:lang w:val="en-US" w:eastAsia="zh-CN"/>
              </w:rPr>
              <w:t>13195</w:t>
            </w:r>
            <w:r>
              <w:rPr>
                <w:rFonts w:hint="eastAsia" w:ascii="Times New Roman" w:hAnsi="Times New Roman" w:eastAsia="宋体" w:cs="Times New Roman"/>
                <w:snapToGrid w:val="0"/>
                <w:color w:val="0000FF"/>
                <w:kern w:val="0"/>
                <w:sz w:val="24"/>
                <w:szCs w:val="24"/>
                <w:highlight w:val="none"/>
                <w:lang w:val="en-US" w:eastAsia="zh-CN"/>
              </w:rPr>
              <w:t>t/a</w:t>
            </w:r>
            <w:r>
              <w:rPr>
                <w:rFonts w:hint="default" w:ascii="Times New Roman" w:hAnsi="Times New Roman" w:eastAsia="宋体" w:cs="Times New Roman"/>
                <w:color w:val="0000FF"/>
                <w:kern w:val="0"/>
                <w:sz w:val="24"/>
                <w:szCs w:val="24"/>
                <w:highlight w:val="none"/>
              </w:rPr>
              <w:t>，燃生物质</w:t>
            </w:r>
            <w:r>
              <w:rPr>
                <w:rFonts w:hint="eastAsia"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量为</w:t>
            </w:r>
            <w:r>
              <w:rPr>
                <w:rFonts w:hint="eastAsia" w:cs="Times New Roman"/>
                <w:snapToGrid w:val="0"/>
                <w:color w:val="0000FF"/>
                <w:kern w:val="0"/>
                <w:sz w:val="24"/>
                <w:szCs w:val="24"/>
                <w:highlight w:val="none"/>
                <w:lang w:val="en-US" w:eastAsia="zh-CN"/>
              </w:rPr>
              <w:t>5655</w:t>
            </w:r>
            <w:r>
              <w:rPr>
                <w:rFonts w:hint="eastAsia" w:ascii="Times New Roman" w:hAnsi="Times New Roman" w:eastAsia="宋体" w:cs="Times New Roman"/>
                <w:snapToGrid w:val="0"/>
                <w:color w:val="0000FF"/>
                <w:kern w:val="0"/>
                <w:sz w:val="24"/>
                <w:szCs w:val="24"/>
                <w:highlight w:val="none"/>
                <w:lang w:val="en-US" w:eastAsia="zh-CN"/>
              </w:rPr>
              <w:t>t/a</w:t>
            </w:r>
            <w:r>
              <w:rPr>
                <w:rFonts w:hint="eastAsia" w:cs="Times New Roman"/>
                <w:snapToGrid w:val="0"/>
                <w:color w:val="0000FF"/>
                <w:kern w:val="0"/>
                <w:sz w:val="24"/>
                <w:szCs w:val="24"/>
                <w:highlight w:val="none"/>
                <w:lang w:val="en-US" w:eastAsia="zh-CN"/>
              </w:rPr>
              <w:t>；</w:t>
            </w:r>
            <w:r>
              <w:rPr>
                <w:rFonts w:hint="eastAsia"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A</w:t>
            </w:r>
            <w:r>
              <w:rPr>
                <w:rFonts w:hint="default" w:ascii="Times New Roman" w:hAnsi="Times New Roman" w:eastAsia="宋体" w:cs="Times New Roman"/>
                <w:color w:val="0000FF"/>
                <w:kern w:val="0"/>
                <w:sz w:val="24"/>
                <w:szCs w:val="24"/>
                <w:highlight w:val="none"/>
                <w:vertAlign w:val="subscript"/>
              </w:rPr>
              <w:t>ar</w:t>
            </w:r>
            <w:r>
              <w:rPr>
                <w:rFonts w:hint="default" w:ascii="Times New Roman" w:hAnsi="Times New Roman" w:eastAsia="宋体" w:cs="Times New Roman"/>
                <w:color w:val="0000FF"/>
                <w:kern w:val="0"/>
                <w:sz w:val="24"/>
                <w:szCs w:val="24"/>
                <w:highlight w:val="none"/>
              </w:rPr>
              <w:t>为</w:t>
            </w:r>
            <w:r>
              <w:rPr>
                <w:rFonts w:hint="eastAsia" w:cs="Times New Roman"/>
                <w:color w:val="0000FF"/>
                <w:kern w:val="0"/>
                <w:sz w:val="24"/>
                <w:szCs w:val="24"/>
                <w:highlight w:val="none"/>
                <w:lang w:val="en-US" w:eastAsia="zh-CN"/>
              </w:rPr>
              <w:t>12.97</w:t>
            </w:r>
            <w:r>
              <w:rPr>
                <w:rFonts w:hint="default" w:ascii="Times New Roman" w:hAnsi="Times New Roman" w:eastAsia="宋体" w:cs="Times New Roman"/>
                <w:color w:val="0000FF"/>
                <w:kern w:val="0"/>
                <w:sz w:val="24"/>
                <w:szCs w:val="24"/>
                <w:highlight w:val="none"/>
              </w:rPr>
              <w:t>%，</w:t>
            </w:r>
            <w:r>
              <w:rPr>
                <w:rFonts w:hint="eastAsia"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A</w:t>
            </w:r>
            <w:r>
              <w:rPr>
                <w:rFonts w:hint="default" w:ascii="Times New Roman" w:hAnsi="Times New Roman" w:eastAsia="宋体" w:cs="Times New Roman"/>
                <w:color w:val="0000FF"/>
                <w:kern w:val="0"/>
                <w:sz w:val="24"/>
                <w:szCs w:val="24"/>
                <w:highlight w:val="none"/>
                <w:vertAlign w:val="subscript"/>
              </w:rPr>
              <w:t>ar</w:t>
            </w:r>
            <w:r>
              <w:rPr>
                <w:rFonts w:hint="default" w:ascii="Times New Roman" w:hAnsi="Times New Roman" w:eastAsia="宋体" w:cs="Times New Roman"/>
                <w:color w:val="0000FF"/>
                <w:kern w:val="0"/>
                <w:sz w:val="24"/>
                <w:szCs w:val="24"/>
                <w:highlight w:val="none"/>
              </w:rPr>
              <w:t>为</w:t>
            </w:r>
            <w:r>
              <w:rPr>
                <w:rFonts w:hint="eastAsia" w:cs="Times New Roman"/>
                <w:color w:val="0000FF"/>
                <w:kern w:val="0"/>
                <w:sz w:val="24"/>
                <w:szCs w:val="24"/>
                <w:highlight w:val="none"/>
                <w:lang w:val="en-US" w:eastAsia="zh-CN"/>
              </w:rPr>
              <w:t>5.87</w:t>
            </w:r>
            <w:r>
              <w:rPr>
                <w:rFonts w:hint="default" w:ascii="Times New Roman" w:hAnsi="Times New Roman" w:eastAsia="宋体" w:cs="Times New Roman"/>
                <w:color w:val="0000FF"/>
                <w:kern w:val="0"/>
                <w:sz w:val="24"/>
                <w:szCs w:val="24"/>
                <w:highlight w:val="none"/>
              </w:rPr>
              <w:t>%</w:t>
            </w:r>
            <w:r>
              <w:rPr>
                <w:rFonts w:hint="eastAsia"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d</w:t>
            </w:r>
            <w:r>
              <w:rPr>
                <w:rFonts w:hint="default" w:ascii="Times New Roman" w:hAnsi="Times New Roman" w:eastAsia="宋体" w:cs="Times New Roman"/>
                <w:color w:val="0000FF"/>
                <w:kern w:val="0"/>
                <w:sz w:val="24"/>
                <w:szCs w:val="24"/>
                <w:highlight w:val="none"/>
                <w:vertAlign w:val="subscript"/>
              </w:rPr>
              <w:t>fh</w:t>
            </w:r>
            <w:r>
              <w:rPr>
                <w:rFonts w:hint="default" w:ascii="Times New Roman" w:hAnsi="Times New Roman" w:eastAsia="宋体" w:cs="Times New Roman"/>
                <w:color w:val="0000FF"/>
                <w:kern w:val="0"/>
                <w:sz w:val="24"/>
                <w:szCs w:val="24"/>
                <w:highlight w:val="none"/>
              </w:rPr>
              <w:t>为45%，</w:t>
            </w:r>
            <w:r>
              <w:rPr>
                <w:rFonts w:hint="default" w:ascii="Times New Roman" w:hAnsi="Times New Roman" w:eastAsia="宋体" w:cs="Times New Roman"/>
                <w:color w:val="0000FF"/>
                <w:kern w:val="0"/>
                <w:sz w:val="24"/>
                <w:szCs w:val="24"/>
                <w:highlight w:val="none"/>
                <w:lang w:val="en-US" w:eastAsia="zh-CN"/>
              </w:rPr>
              <w:t>综合除尘效率</w:t>
            </w:r>
            <w:r>
              <w:rPr>
                <w:rFonts w:hint="eastAsia" w:cs="Times New Roman"/>
                <w:color w:val="0000FF"/>
                <w:kern w:val="0"/>
                <w:sz w:val="24"/>
                <w:szCs w:val="24"/>
                <w:highlight w:val="none"/>
                <w:lang w:val="en-US" w:eastAsia="zh-CN"/>
              </w:rPr>
              <w:t>（</w:t>
            </w:r>
            <w:r>
              <w:rPr>
                <w:rFonts w:hint="default" w:ascii="Times New Roman" w:hAnsi="Times New Roman" w:eastAsia="宋体" w:cs="Times New Roman"/>
                <w:color w:val="0000FF"/>
                <w:kern w:val="0"/>
                <w:sz w:val="24"/>
                <w:szCs w:val="24"/>
                <w:highlight w:val="none"/>
                <w:lang w:val="en-US" w:eastAsia="zh-CN"/>
              </w:rPr>
              <w:t>多管+布袋除尘器</w:t>
            </w:r>
            <w:r>
              <w:rPr>
                <w:rFonts w:hint="eastAsia" w:cs="Times New Roman"/>
                <w:color w:val="0000FF"/>
                <w:kern w:val="0"/>
                <w:sz w:val="24"/>
                <w:szCs w:val="24"/>
                <w:highlight w:val="none"/>
                <w:lang w:val="en-US" w:eastAsia="zh-CN"/>
              </w:rPr>
              <w:t>）</w:t>
            </w:r>
            <w:r>
              <w:rPr>
                <w:rFonts w:hint="default" w:ascii="Times New Roman" w:hAnsi="Times New Roman" w:eastAsia="宋体" w:cs="Times New Roman"/>
                <w:color w:val="0000FF"/>
                <w:kern w:val="0"/>
                <w:sz w:val="24"/>
                <w:szCs w:val="24"/>
                <w:highlight w:val="none"/>
              </w:rPr>
              <w:t>为99</w:t>
            </w:r>
            <w:r>
              <w:rPr>
                <w:rFonts w:hint="eastAsia" w:cs="Times New Roman"/>
                <w:color w:val="0000FF"/>
                <w:kern w:val="0"/>
                <w:sz w:val="24"/>
                <w:szCs w:val="24"/>
                <w:highlight w:val="none"/>
                <w:lang w:val="en-US" w:eastAsia="zh-CN"/>
              </w:rPr>
              <w:t>.7</w:t>
            </w:r>
            <w:r>
              <w:rPr>
                <w:rFonts w:hint="default" w:ascii="Times New Roman" w:hAnsi="Times New Roman" w:eastAsia="宋体" w:cs="Times New Roman"/>
                <w:color w:val="0000FF"/>
                <w:kern w:val="0"/>
                <w:sz w:val="24"/>
                <w:szCs w:val="24"/>
                <w:highlight w:val="none"/>
              </w:rPr>
              <w:t>%，C</w:t>
            </w:r>
            <w:r>
              <w:rPr>
                <w:rFonts w:hint="default" w:ascii="Times New Roman" w:hAnsi="Times New Roman" w:eastAsia="宋体" w:cs="Times New Roman"/>
                <w:color w:val="0000FF"/>
                <w:kern w:val="0"/>
                <w:sz w:val="24"/>
                <w:szCs w:val="24"/>
                <w:highlight w:val="none"/>
                <w:vertAlign w:val="subscript"/>
              </w:rPr>
              <w:t>fh</w:t>
            </w:r>
            <w:r>
              <w:rPr>
                <w:rFonts w:hint="default" w:ascii="Times New Roman" w:hAnsi="Times New Roman" w:eastAsia="宋体" w:cs="Times New Roman"/>
                <w:color w:val="0000FF"/>
                <w:kern w:val="0"/>
                <w:sz w:val="24"/>
                <w:szCs w:val="24"/>
                <w:highlight w:val="none"/>
              </w:rPr>
              <w:t>为10%</w:t>
            </w:r>
            <w:r>
              <w:rPr>
                <w:rFonts w:hint="eastAsia" w:cs="Times New Roman"/>
                <w:color w:val="0000FF"/>
                <w:kern w:val="0"/>
                <w:sz w:val="24"/>
                <w:szCs w:val="24"/>
                <w:highlight w:val="none"/>
                <w:lang w:eastAsia="zh-CN"/>
              </w:rPr>
              <w:t>。</w:t>
            </w:r>
          </w:p>
          <w:p w14:paraId="1D87C272">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jc w:val="left"/>
              <w:rPr>
                <w:rFonts w:hint="eastAsia" w:cs="Times New Roman"/>
                <w:color w:val="0000FF"/>
                <w:kern w:val="0"/>
                <w:sz w:val="24"/>
                <w:szCs w:val="24"/>
                <w:highlight w:val="none"/>
                <w:lang w:eastAsia="zh-CN"/>
              </w:rPr>
            </w:pPr>
            <w:r>
              <w:rPr>
                <w:rFonts w:hint="default" w:ascii="Times New Roman" w:hAnsi="Times New Roman" w:eastAsia="宋体" w:cs="Times New Roman"/>
                <w:color w:val="0000FF"/>
                <w:kern w:val="0"/>
                <w:sz w:val="24"/>
                <w:szCs w:val="24"/>
                <w:highlight w:val="none"/>
              </w:rPr>
              <w:t>因此</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本项目</w:t>
            </w:r>
            <w:r>
              <w:rPr>
                <w:rFonts w:hint="eastAsia" w:cs="Times New Roman"/>
                <w:color w:val="0000FF"/>
                <w:kern w:val="0"/>
                <w:sz w:val="24"/>
                <w:szCs w:val="24"/>
                <w:highlight w:val="none"/>
                <w:lang w:val="en-US" w:eastAsia="zh-CN"/>
              </w:rPr>
              <w:t>颗粒物产生</w:t>
            </w:r>
            <w:r>
              <w:rPr>
                <w:rFonts w:hint="default" w:ascii="Times New Roman" w:hAnsi="Times New Roman" w:eastAsia="宋体" w:cs="Times New Roman"/>
                <w:color w:val="0000FF"/>
                <w:kern w:val="0"/>
                <w:sz w:val="24"/>
                <w:szCs w:val="24"/>
                <w:highlight w:val="none"/>
              </w:rPr>
              <w:t>量为</w:t>
            </w:r>
            <w:r>
              <w:rPr>
                <w:rFonts w:hint="eastAsia" w:cs="Times New Roman"/>
                <w:color w:val="0000FF"/>
                <w:kern w:val="0"/>
                <w:sz w:val="24"/>
                <w:szCs w:val="24"/>
                <w:highlight w:val="none"/>
                <w:lang w:val="en-US" w:eastAsia="zh-CN"/>
              </w:rPr>
              <w:t>1021.72t/a</w:t>
            </w:r>
            <w:r>
              <w:rPr>
                <w:rFonts w:hint="default" w:ascii="Times New Roman" w:hAnsi="Times New Roman" w:eastAsia="宋体" w:cs="Times New Roman"/>
                <w:color w:val="0000FF"/>
                <w:kern w:val="0"/>
                <w:sz w:val="24"/>
                <w:szCs w:val="24"/>
                <w:highlight w:val="none"/>
              </w:rPr>
              <w:t>，</w:t>
            </w:r>
            <w:r>
              <w:rPr>
                <w:rFonts w:hint="eastAsia" w:cs="Times New Roman"/>
                <w:color w:val="0000FF"/>
                <w:kern w:val="0"/>
                <w:sz w:val="24"/>
                <w:szCs w:val="24"/>
                <w:highlight w:val="none"/>
                <w:lang w:val="en-US" w:eastAsia="zh-CN"/>
              </w:rPr>
              <w:t>产生速率371.81kg/h，</w:t>
            </w:r>
            <w:r>
              <w:rPr>
                <w:rFonts w:hint="default" w:ascii="Times New Roman" w:hAnsi="Times New Roman" w:eastAsia="宋体" w:cs="Times New Roman"/>
                <w:color w:val="0000FF"/>
                <w:kern w:val="0"/>
                <w:sz w:val="24"/>
                <w:szCs w:val="24"/>
                <w:highlight w:val="none"/>
              </w:rPr>
              <w:t>产生浓度为</w:t>
            </w:r>
            <w:r>
              <w:rPr>
                <w:rFonts w:hint="eastAsia" w:cs="Times New Roman"/>
                <w:color w:val="0000FF"/>
                <w:kern w:val="0"/>
                <w:sz w:val="24"/>
                <w:szCs w:val="24"/>
                <w:highlight w:val="none"/>
                <w:lang w:val="en-US" w:eastAsia="zh-CN"/>
              </w:rPr>
              <w:t>14300</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vertAlign w:val="baseline"/>
                <w:lang w:eastAsia="zh-CN"/>
              </w:rPr>
              <w:t>；</w:t>
            </w:r>
            <w:r>
              <w:rPr>
                <w:color w:val="0000FF"/>
                <w:sz w:val="24"/>
              </w:rPr>
              <w:t>多管旋风除尘器+布袋除尘器</w:t>
            </w:r>
            <w:r>
              <w:rPr>
                <w:rFonts w:hint="eastAsia"/>
                <w:color w:val="0000FF"/>
                <w:sz w:val="24"/>
                <w:lang w:val="en-US" w:eastAsia="zh-CN"/>
              </w:rPr>
              <w:t>综合处理效率取99.7%，计算出</w:t>
            </w:r>
            <w:r>
              <w:rPr>
                <w:rFonts w:hint="eastAsia" w:cs="Times New Roman"/>
                <w:color w:val="0000FF"/>
                <w:kern w:val="0"/>
                <w:sz w:val="24"/>
                <w:szCs w:val="24"/>
                <w:highlight w:val="none"/>
                <w:lang w:val="en-US" w:eastAsia="zh-CN"/>
              </w:rPr>
              <w:t>排放量为3.07t/a；排放速率1.12kg/h；</w:t>
            </w:r>
            <w:r>
              <w:rPr>
                <w:rFonts w:hint="eastAsia" w:cs="Times New Roman"/>
                <w:color w:val="0000FF"/>
                <w:kern w:val="0"/>
                <w:sz w:val="24"/>
                <w:szCs w:val="24"/>
                <w:highlight w:val="none"/>
                <w:vertAlign w:val="baseline"/>
                <w:lang w:val="en-US" w:eastAsia="zh-CN"/>
              </w:rPr>
              <w:t>排放</w:t>
            </w:r>
            <w:r>
              <w:rPr>
                <w:rFonts w:hint="default" w:ascii="Times New Roman" w:hAnsi="Times New Roman" w:eastAsia="宋体" w:cs="Times New Roman"/>
                <w:color w:val="0000FF"/>
                <w:kern w:val="0"/>
                <w:sz w:val="24"/>
                <w:szCs w:val="24"/>
                <w:highlight w:val="none"/>
              </w:rPr>
              <w:t>浓度为</w:t>
            </w:r>
            <w:r>
              <w:rPr>
                <w:rFonts w:hint="eastAsia" w:cs="Times New Roman"/>
                <w:color w:val="0000FF"/>
                <w:kern w:val="0"/>
                <w:sz w:val="24"/>
                <w:szCs w:val="24"/>
                <w:highlight w:val="none"/>
                <w:lang w:val="en-US" w:eastAsia="zh-CN"/>
              </w:rPr>
              <w:t>42.9</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lang w:eastAsia="zh-CN"/>
              </w:rPr>
              <w:t>。</w:t>
            </w:r>
          </w:p>
          <w:p w14:paraId="23BC007C">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eastAsia" w:ascii="Times New Roman" w:hAnsi="Times New Roman" w:eastAsia="宋体" w:cs="Times New Roman"/>
                <w:b w:val="0"/>
                <w:bCs w:val="0"/>
                <w:color w:val="auto"/>
                <w:kern w:val="0"/>
                <w:sz w:val="24"/>
                <w:szCs w:val="24"/>
                <w:highlight w:val="none"/>
                <w:vertAlign w:val="baseline"/>
                <w:lang w:val="en-US" w:eastAsia="zh-CN"/>
              </w:rPr>
            </w:pPr>
            <w:r>
              <w:rPr>
                <w:rFonts w:hint="eastAsia" w:cs="Times New Roman"/>
                <w:b w:val="0"/>
                <w:bCs w:val="0"/>
                <w:color w:val="auto"/>
                <w:kern w:val="0"/>
                <w:sz w:val="24"/>
                <w:szCs w:val="24"/>
                <w:highlight w:val="none"/>
                <w:lang w:val="en-US" w:eastAsia="zh-CN"/>
              </w:rPr>
              <w:t>③</w:t>
            </w:r>
            <w:r>
              <w:rPr>
                <w:rFonts w:hint="default" w:ascii="Times New Roman" w:hAnsi="Times New Roman" w:eastAsia="宋体" w:cs="Times New Roman"/>
                <w:b w:val="0"/>
                <w:bCs w:val="0"/>
                <w:color w:val="auto"/>
                <w:kern w:val="0"/>
                <w:sz w:val="24"/>
                <w:szCs w:val="24"/>
                <w:highlight w:val="none"/>
              </w:rPr>
              <w:t>SO</w:t>
            </w:r>
            <w:r>
              <w:rPr>
                <w:rFonts w:hint="default" w:ascii="Times New Roman" w:hAnsi="Times New Roman" w:eastAsia="宋体" w:cs="Times New Roman"/>
                <w:b w:val="0"/>
                <w:bCs w:val="0"/>
                <w:color w:val="auto"/>
                <w:kern w:val="0"/>
                <w:sz w:val="24"/>
                <w:szCs w:val="24"/>
                <w:highlight w:val="none"/>
                <w:vertAlign w:val="subscript"/>
              </w:rPr>
              <w:t>2</w:t>
            </w:r>
            <w:r>
              <w:rPr>
                <w:rFonts w:hint="eastAsia" w:cs="Times New Roman"/>
                <w:b w:val="0"/>
                <w:bCs w:val="0"/>
                <w:color w:val="auto"/>
                <w:kern w:val="0"/>
                <w:sz w:val="24"/>
                <w:szCs w:val="24"/>
                <w:highlight w:val="none"/>
                <w:vertAlign w:val="baseline"/>
                <w:lang w:val="en-US" w:eastAsia="zh-CN"/>
              </w:rPr>
              <w:t>排放量</w:t>
            </w:r>
          </w:p>
          <w:p w14:paraId="4C888FD9">
            <w:pPr>
              <w:widowControl/>
              <w:adjustRightInd w:val="0"/>
              <w:snapToGrid w:val="0"/>
              <w:ind w:firstLine="480" w:firstLineChars="200"/>
              <w:jc w:val="center"/>
              <w:rPr>
                <w:rFonts w:hint="default" w:ascii="Times New Roman" w:hAnsi="Times New Roman" w:eastAsia="宋体" w:cs="Times New Roman"/>
                <w:snapToGrid w:val="0"/>
                <w:color w:val="auto"/>
                <w:kern w:val="0"/>
                <w:position w:val="-28"/>
                <w:sz w:val="24"/>
                <w:szCs w:val="24"/>
                <w:highlight w:val="none"/>
              </w:rPr>
            </w:pPr>
            <w:r>
              <w:rPr>
                <w:rFonts w:hint="eastAsia" w:ascii="宋体" w:hAnsi="宋体" w:eastAsia="宋体" w:cs="宋体"/>
                <w:color w:val="auto"/>
                <w:kern w:val="0"/>
                <w:position w:val="-28"/>
                <w:sz w:val="24"/>
                <w:szCs w:val="24"/>
                <w:highlight w:val="none"/>
                <w:lang w:val="en-US" w:eastAsia="zh-CN"/>
              </w:rPr>
              <w:object>
                <v:shape id="_x0000_i1035" o:spt="75" type="#_x0000_t75" style="height:42.25pt;width:253.8pt;" o:ole="t" filled="f" stroked="f" coordsize="21600,21600">
                  <v:path/>
                  <v:fill on="f" focussize="0,0"/>
                  <v:stroke on="f"/>
                  <v:imagedata r:id="rId37" embosscolor="#FFFFFF" o:title=""/>
                  <o:lock v:ext="edit" aspectratio="t"/>
                  <w10:wrap type="none"/>
                  <w10:anchorlock/>
                </v:shape>
                <o:OLEObject Type="Embed" ProgID="Equation.KSEE3" ShapeID="_x0000_i1035" DrawAspect="Content" ObjectID="_1468075735" r:id="rId36">
                  <o:LockedField>false</o:LockedField>
                </o:OLEObject>
              </w:object>
            </w:r>
          </w:p>
          <w:p w14:paraId="099CC84A">
            <w:pPr>
              <w:widowControl/>
              <w:adjustRightInd w:val="0"/>
              <w:snapToGrid w:val="0"/>
              <w:spacing w:line="520" w:lineRule="exact"/>
              <w:ind w:firstLine="480" w:firstLineChars="200"/>
              <w:jc w:val="left"/>
              <w:textAlignment w:val="center"/>
              <w:rPr>
                <w:rFonts w:hint="default" w:ascii="Times New Roman" w:hAnsi="Times New Roman" w:eastAsia="宋体" w:cs="Times New Roman"/>
                <w:color w:val="auto"/>
                <w:kern w:val="0"/>
                <w:position w:val="-10"/>
                <w:sz w:val="24"/>
                <w:szCs w:val="24"/>
                <w:highlight w:val="none"/>
              </w:rPr>
            </w:pPr>
            <w:r>
              <w:rPr>
                <w:rFonts w:hint="default" w:ascii="Times New Roman" w:hAnsi="Times New Roman" w:eastAsia="宋体" w:cs="Times New Roman"/>
                <w:color w:val="auto"/>
                <w:kern w:val="0"/>
                <w:position w:val="-10"/>
                <w:sz w:val="24"/>
                <w:szCs w:val="24"/>
                <w:highlight w:val="none"/>
              </w:rPr>
              <w:t>式中：E</w:t>
            </w:r>
            <w:r>
              <w:rPr>
                <w:rFonts w:hint="default" w:ascii="Times New Roman" w:hAnsi="Times New Roman" w:eastAsia="宋体" w:cs="Times New Roman"/>
                <w:color w:val="auto"/>
                <w:kern w:val="0"/>
                <w:position w:val="-10"/>
                <w:sz w:val="24"/>
                <w:szCs w:val="24"/>
                <w:highlight w:val="none"/>
                <w:vertAlign w:val="subscript"/>
              </w:rPr>
              <w:t>SO2</w:t>
            </w:r>
            <w:r>
              <w:rPr>
                <w:rFonts w:hint="default" w:ascii="Times New Roman" w:hAnsi="Times New Roman" w:eastAsia="宋体" w:cs="Times New Roman"/>
                <w:color w:val="auto"/>
                <w:kern w:val="0"/>
                <w:position w:val="-10"/>
                <w:sz w:val="24"/>
                <w:szCs w:val="24"/>
                <w:highlight w:val="none"/>
              </w:rPr>
              <w:t>——核算时段内二氧化硫排放量，t；</w:t>
            </w:r>
          </w:p>
          <w:p w14:paraId="14CDA76B">
            <w:pPr>
              <w:widowControl/>
              <w:adjustRightInd w:val="0"/>
              <w:snapToGrid w:val="0"/>
              <w:spacing w:line="520" w:lineRule="exact"/>
              <w:ind w:firstLine="1200" w:firstLineChars="500"/>
              <w:jc w:val="left"/>
              <w:textAlignment w:val="center"/>
              <w:rPr>
                <w:rFonts w:hint="default" w:ascii="Times New Roman" w:hAnsi="Times New Roman" w:eastAsia="宋体" w:cs="Times New Roman"/>
                <w:color w:val="auto"/>
                <w:kern w:val="0"/>
                <w:position w:val="-4"/>
                <w:sz w:val="24"/>
                <w:szCs w:val="24"/>
                <w:highlight w:val="none"/>
              </w:rPr>
            </w:pPr>
            <w:r>
              <w:rPr>
                <w:rFonts w:hint="default" w:ascii="Times New Roman" w:hAnsi="Times New Roman" w:eastAsia="宋体" w:cs="Times New Roman"/>
                <w:color w:val="auto"/>
                <w:kern w:val="0"/>
                <w:position w:val="-10"/>
                <w:sz w:val="24"/>
                <w:szCs w:val="24"/>
                <w:highlight w:val="none"/>
              </w:rPr>
              <w:t>R</w:t>
            </w:r>
            <w:r>
              <w:rPr>
                <w:rFonts w:hint="default" w:ascii="Times New Roman" w:hAnsi="Times New Roman" w:eastAsia="宋体" w:cs="Times New Roman"/>
                <w:color w:val="auto"/>
                <w:kern w:val="0"/>
                <w:position w:val="-4"/>
                <w:sz w:val="24"/>
                <w:szCs w:val="24"/>
                <w:highlight w:val="none"/>
              </w:rPr>
              <w:t>——核算时段内锅炉燃料消耗量，t；</w:t>
            </w:r>
          </w:p>
          <w:p w14:paraId="080FB654">
            <w:pPr>
              <w:widowControl/>
              <w:adjustRightInd w:val="0"/>
              <w:snapToGrid w:val="0"/>
              <w:spacing w:line="520" w:lineRule="exact"/>
              <w:ind w:firstLine="1200" w:firstLineChars="500"/>
              <w:jc w:val="left"/>
              <w:textAlignment w:val="center"/>
              <w:rPr>
                <w:rFonts w:hint="default" w:ascii="Times New Roman" w:hAnsi="Times New Roman" w:eastAsia="宋体" w:cs="Times New Roman"/>
                <w:color w:val="auto"/>
                <w:kern w:val="0"/>
                <w:position w:val="-4"/>
                <w:sz w:val="24"/>
                <w:szCs w:val="24"/>
                <w:highlight w:val="none"/>
              </w:rPr>
            </w:pPr>
            <w:r>
              <w:rPr>
                <w:rFonts w:hint="default" w:ascii="Times New Roman" w:hAnsi="Times New Roman" w:eastAsia="宋体" w:cs="Times New Roman"/>
                <w:color w:val="auto"/>
                <w:kern w:val="0"/>
                <w:position w:val="-10"/>
                <w:sz w:val="24"/>
                <w:szCs w:val="24"/>
                <w:highlight w:val="none"/>
              </w:rPr>
              <w:object>
                <v:shape id="_x0000_i1036" o:spt="75" type="#_x0000_t75" style="height:12.85pt;width:14.1pt;" o:ole="t" filled="f" stroked="f" coordsize="21600,21600">
                  <v:path/>
                  <v:fill on="f" focussize="0,0"/>
                  <v:stroke on="f"/>
                  <v:imagedata r:id="rId39" embosscolor="#FFFFFF" o:title=""/>
                  <o:lock v:ext="edit" aspectratio="t"/>
                  <w10:wrap type="none"/>
                  <w10:anchorlock/>
                </v:shape>
                <o:OLEObject Type="Embed" ProgID="Equation.3" ShapeID="_x0000_i1036" DrawAspect="Content" ObjectID="_1468075736" r:id="rId38">
                  <o:LockedField>false</o:LockedField>
                </o:OLEObject>
              </w:object>
            </w:r>
            <w:r>
              <w:rPr>
                <w:rFonts w:hint="default" w:ascii="Times New Roman" w:hAnsi="Times New Roman" w:eastAsia="宋体" w:cs="Times New Roman"/>
                <w:color w:val="auto"/>
                <w:kern w:val="0"/>
                <w:position w:val="-4"/>
                <w:sz w:val="24"/>
                <w:szCs w:val="24"/>
                <w:highlight w:val="none"/>
              </w:rPr>
              <w:t>——脱硫效率，%，本次评价取0；</w:t>
            </w:r>
          </w:p>
          <w:p w14:paraId="58AE8325">
            <w:pPr>
              <w:widowControl/>
              <w:adjustRightInd w:val="0"/>
              <w:snapToGrid w:val="0"/>
              <w:spacing w:line="520" w:lineRule="exact"/>
              <w:ind w:firstLine="1200" w:firstLineChars="500"/>
              <w:jc w:val="left"/>
              <w:textAlignment w:val="center"/>
              <w:rPr>
                <w:rFonts w:hint="default" w:ascii="Times New Roman" w:hAnsi="Times New Roman" w:eastAsia="宋体" w:cs="Times New Roman"/>
                <w:color w:val="auto"/>
                <w:kern w:val="0"/>
                <w:position w:val="-4"/>
                <w:sz w:val="24"/>
                <w:szCs w:val="24"/>
                <w:highlight w:val="none"/>
              </w:rPr>
            </w:pPr>
            <w:r>
              <w:rPr>
                <w:rFonts w:hint="default" w:ascii="Times New Roman" w:hAnsi="Times New Roman" w:eastAsia="宋体" w:cs="Times New Roman"/>
                <w:color w:val="auto"/>
                <w:kern w:val="0"/>
                <w:position w:val="-4"/>
                <w:sz w:val="24"/>
                <w:szCs w:val="24"/>
                <w:highlight w:val="none"/>
              </w:rPr>
              <w:object>
                <v:shape id="_x0000_i1037" o:spt="75" type="#_x0000_t75" style="height:12pt;width:14.25pt;" o:ole="t" filled="f" stroked="f" coordsize="21600,21600">
                  <v:path/>
                  <v:fill on="f" focussize="0,0"/>
                  <v:stroke on="f"/>
                  <v:imagedata r:id="rId41" embosscolor="#FFFFFF" o:title=""/>
                  <o:lock v:ext="edit" aspectratio="t"/>
                  <w10:wrap type="none"/>
                  <w10:anchorlock/>
                </v:shape>
                <o:OLEObject Type="Embed" ProgID="Equation.3" ShapeID="_x0000_i1037" DrawAspect="Content" ObjectID="_1468075737" r:id="rId40">
                  <o:LockedField>false</o:LockedField>
                </o:OLEObject>
              </w:object>
            </w:r>
            <w:r>
              <w:rPr>
                <w:rFonts w:hint="default" w:ascii="Times New Roman" w:hAnsi="Times New Roman" w:eastAsia="宋体" w:cs="Times New Roman"/>
                <w:color w:val="auto"/>
                <w:kern w:val="0"/>
                <w:position w:val="-4"/>
                <w:sz w:val="24"/>
                <w:szCs w:val="24"/>
                <w:highlight w:val="none"/>
              </w:rPr>
              <w:t>——锅炉机械未完全燃烧热损失，%，本次评价取10；</w:t>
            </w:r>
          </w:p>
          <w:p w14:paraId="38B738E1">
            <w:pPr>
              <w:widowControl/>
              <w:adjustRightInd w:val="0"/>
              <w:snapToGrid w:val="0"/>
              <w:spacing w:line="520" w:lineRule="exact"/>
              <w:ind w:firstLine="1200" w:firstLineChars="500"/>
              <w:jc w:val="left"/>
              <w:textAlignment w:val="center"/>
              <w:rPr>
                <w:rFonts w:hint="default" w:ascii="Times New Roman" w:hAnsi="Times New Roman" w:eastAsia="宋体" w:cs="Times New Roman"/>
                <w:color w:val="auto"/>
                <w:kern w:val="0"/>
                <w:position w:val="-4"/>
                <w:sz w:val="24"/>
                <w:szCs w:val="24"/>
                <w:highlight w:val="none"/>
                <w:lang w:val="en-US" w:eastAsia="zh-CN"/>
              </w:rPr>
            </w:pPr>
            <w:r>
              <w:rPr>
                <w:rFonts w:hint="default" w:ascii="Times New Roman" w:hAnsi="Times New Roman" w:eastAsia="宋体" w:cs="Times New Roman"/>
                <w:color w:val="auto"/>
                <w:kern w:val="0"/>
                <w:position w:val="-4"/>
                <w:sz w:val="24"/>
                <w:szCs w:val="24"/>
                <w:highlight w:val="none"/>
              </w:rPr>
              <w:object>
                <v:shape id="_x0000_i1038" o:spt="75" type="#_x0000_t75" style="height:14.25pt;width:27pt;" o:ole="t" filled="f" stroked="f" coordsize="21600,21600">
                  <v:path/>
                  <v:fill on="f" focussize="0,0"/>
                  <v:stroke on="f"/>
                  <v:imagedata r:id="rId43" embosscolor="#FFFFFF" o:title=""/>
                  <o:lock v:ext="edit" aspectratio="t"/>
                  <w10:wrap type="none"/>
                  <w10:anchorlock/>
                </v:shape>
                <o:OLEObject Type="Embed" ProgID="Equation.3" ShapeID="_x0000_i1038" DrawAspect="Content" ObjectID="_1468075738" r:id="rId42">
                  <o:LockedField>false</o:LockedField>
                </o:OLEObject>
              </w:object>
            </w:r>
            <w:r>
              <w:rPr>
                <w:rFonts w:hint="default" w:ascii="Times New Roman" w:hAnsi="Times New Roman" w:eastAsia="宋体" w:cs="Times New Roman"/>
                <w:color w:val="auto"/>
                <w:kern w:val="0"/>
                <w:position w:val="-4"/>
                <w:sz w:val="24"/>
                <w:szCs w:val="24"/>
                <w:highlight w:val="none"/>
              </w:rPr>
              <w:t>——燃料收到基全硫含量，%</w:t>
            </w:r>
            <w:r>
              <w:rPr>
                <w:rFonts w:hint="eastAsia" w:ascii="Times New Roman" w:hAnsi="Times New Roman" w:eastAsia="宋体" w:cs="Times New Roman"/>
                <w:color w:val="auto"/>
                <w:kern w:val="0"/>
                <w:position w:val="-4"/>
                <w:sz w:val="24"/>
                <w:szCs w:val="24"/>
                <w:highlight w:val="none"/>
                <w:lang w:val="en-US" w:eastAsia="zh-CN"/>
              </w:rPr>
              <w:t>；</w:t>
            </w:r>
          </w:p>
          <w:p w14:paraId="11697BEA">
            <w:pPr>
              <w:widowControl/>
              <w:adjustRightInd w:val="0"/>
              <w:snapToGrid w:val="0"/>
              <w:spacing w:line="520" w:lineRule="exact"/>
              <w:ind w:firstLine="1200" w:firstLineChars="500"/>
              <w:jc w:val="left"/>
              <w:textAlignment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position w:val="-4"/>
                <w:sz w:val="24"/>
                <w:szCs w:val="24"/>
                <w:highlight w:val="none"/>
              </w:rPr>
              <w:object>
                <v:shape id="_x0000_i1039" o:spt="75" type="#_x0000_t75" style="height:12.75pt;width:12pt;" o:ole="t" filled="f" stroked="f" coordsize="21600,21600">
                  <v:path/>
                  <v:fill on="f" focussize="0,0"/>
                  <v:stroke on="f"/>
                  <v:imagedata r:id="rId45" embosscolor="#FFFFFF" o:title=""/>
                  <o:lock v:ext="edit" aspectratio="t"/>
                  <w10:wrap type="none"/>
                  <w10:anchorlock/>
                </v:shape>
                <o:OLEObject Type="Embed" ProgID="Equation.3" ShapeID="_x0000_i1039" DrawAspect="Content" ObjectID="_1468075739" r:id="rId44">
                  <o:LockedField>false</o:LockedField>
                </o:OLEObject>
              </w:object>
            </w:r>
            <w:r>
              <w:rPr>
                <w:rFonts w:hint="default" w:ascii="Times New Roman" w:hAnsi="Times New Roman" w:eastAsia="宋体" w:cs="Times New Roman"/>
                <w:color w:val="auto"/>
                <w:kern w:val="0"/>
                <w:position w:val="-4"/>
                <w:sz w:val="24"/>
                <w:szCs w:val="24"/>
                <w:highlight w:val="none"/>
              </w:rPr>
              <w:t>——燃料中的硫燃烧后氧化成二氧化硫的份额，量纲一的量。</w:t>
            </w:r>
          </w:p>
          <w:p w14:paraId="20C323DF">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jc w:val="left"/>
              <w:textAlignment w:val="center"/>
              <w:rPr>
                <w:rFonts w:hint="eastAsia" w:cs="Times New Roman"/>
                <w:color w:val="auto"/>
                <w:kern w:val="0"/>
                <w:position w:val="-4"/>
                <w:sz w:val="24"/>
                <w:szCs w:val="24"/>
                <w:highlight w:val="none"/>
                <w:lang w:val="en-US" w:eastAsia="zh-CN"/>
              </w:rPr>
            </w:pPr>
            <w:r>
              <w:rPr>
                <w:rFonts w:hint="default" w:ascii="Times New Roman" w:hAnsi="Times New Roman" w:eastAsia="宋体" w:cs="Times New Roman"/>
                <w:color w:val="0000FF"/>
                <w:kern w:val="0"/>
                <w:sz w:val="24"/>
                <w:szCs w:val="24"/>
                <w:highlight w:val="none"/>
              </w:rPr>
              <w:t>本项目燃生物质</w:t>
            </w:r>
            <w:r>
              <w:rPr>
                <w:rFonts w:hint="eastAsia" w:cs="Times New Roman"/>
                <w:color w:val="0000FF"/>
                <w:kern w:val="0"/>
                <w:sz w:val="24"/>
                <w:szCs w:val="24"/>
                <w:highlight w:val="none"/>
                <w:lang w:val="en-US" w:eastAsia="zh-CN"/>
              </w:rPr>
              <w:t>稻草</w:t>
            </w:r>
            <w:r>
              <w:rPr>
                <w:rFonts w:hint="default" w:ascii="Times New Roman" w:hAnsi="Times New Roman" w:eastAsia="宋体" w:cs="Times New Roman"/>
                <w:color w:val="0000FF"/>
                <w:kern w:val="0"/>
                <w:sz w:val="24"/>
                <w:szCs w:val="24"/>
                <w:highlight w:val="none"/>
              </w:rPr>
              <w:t>量为</w:t>
            </w:r>
            <w:r>
              <w:rPr>
                <w:rFonts w:hint="eastAsia" w:cs="Times New Roman"/>
                <w:snapToGrid w:val="0"/>
                <w:color w:val="0000FF"/>
                <w:kern w:val="0"/>
                <w:sz w:val="24"/>
                <w:szCs w:val="24"/>
                <w:highlight w:val="none"/>
                <w:lang w:val="en-US" w:eastAsia="zh-CN"/>
              </w:rPr>
              <w:t>13195</w:t>
            </w:r>
            <w:r>
              <w:rPr>
                <w:rFonts w:hint="eastAsia" w:ascii="Times New Roman" w:hAnsi="Times New Roman" w:eastAsia="宋体" w:cs="Times New Roman"/>
                <w:snapToGrid w:val="0"/>
                <w:color w:val="0000FF"/>
                <w:kern w:val="0"/>
                <w:sz w:val="24"/>
                <w:szCs w:val="24"/>
                <w:highlight w:val="none"/>
                <w:lang w:val="en-US" w:eastAsia="zh-CN"/>
              </w:rPr>
              <w:t>t/a</w:t>
            </w:r>
            <w:r>
              <w:rPr>
                <w:rFonts w:hint="default" w:ascii="Times New Roman" w:hAnsi="Times New Roman" w:eastAsia="宋体" w:cs="Times New Roman"/>
                <w:color w:val="0000FF"/>
                <w:kern w:val="0"/>
                <w:sz w:val="24"/>
                <w:szCs w:val="24"/>
                <w:highlight w:val="none"/>
              </w:rPr>
              <w:t>，燃生物质</w:t>
            </w:r>
            <w:r>
              <w:rPr>
                <w:rFonts w:hint="eastAsia" w:cs="Times New Roman"/>
                <w:color w:val="0000FF"/>
                <w:kern w:val="0"/>
                <w:sz w:val="24"/>
                <w:szCs w:val="24"/>
                <w:highlight w:val="none"/>
                <w:lang w:val="en-US" w:eastAsia="zh-CN"/>
              </w:rPr>
              <w:t>秸秆</w:t>
            </w:r>
            <w:r>
              <w:rPr>
                <w:rFonts w:hint="default" w:ascii="Times New Roman" w:hAnsi="Times New Roman" w:eastAsia="宋体" w:cs="Times New Roman"/>
                <w:color w:val="0000FF"/>
                <w:kern w:val="0"/>
                <w:sz w:val="24"/>
                <w:szCs w:val="24"/>
                <w:highlight w:val="none"/>
              </w:rPr>
              <w:t>量为</w:t>
            </w:r>
            <w:r>
              <w:rPr>
                <w:rFonts w:hint="eastAsia" w:cs="Times New Roman"/>
                <w:snapToGrid w:val="0"/>
                <w:color w:val="0000FF"/>
                <w:kern w:val="0"/>
                <w:sz w:val="24"/>
                <w:szCs w:val="24"/>
                <w:highlight w:val="none"/>
                <w:lang w:val="en-US" w:eastAsia="zh-CN"/>
              </w:rPr>
              <w:t>5655</w:t>
            </w:r>
            <w:r>
              <w:rPr>
                <w:rFonts w:hint="eastAsia" w:ascii="Times New Roman" w:hAnsi="Times New Roman" w:eastAsia="宋体" w:cs="Times New Roman"/>
                <w:snapToGrid w:val="0"/>
                <w:color w:val="0000FF"/>
                <w:kern w:val="0"/>
                <w:sz w:val="24"/>
                <w:szCs w:val="24"/>
                <w:highlight w:val="none"/>
                <w:lang w:val="en-US" w:eastAsia="zh-CN"/>
              </w:rPr>
              <w:t>t/a</w:t>
            </w:r>
            <w:r>
              <w:rPr>
                <w:rFonts w:hint="eastAsia" w:cs="Times New Roman"/>
                <w:snapToGrid w:val="0"/>
                <w:color w:val="0000FF"/>
                <w:kern w:val="0"/>
                <w:sz w:val="24"/>
                <w:szCs w:val="24"/>
                <w:highlight w:val="none"/>
                <w:lang w:val="en-US" w:eastAsia="zh-CN"/>
              </w:rPr>
              <w:t>；</w:t>
            </w:r>
            <w:r>
              <w:rPr>
                <w:rFonts w:hint="eastAsia" w:cs="Times New Roman"/>
                <w:color w:val="0000FF"/>
                <w:kern w:val="0"/>
                <w:position w:val="-4"/>
                <w:sz w:val="24"/>
                <w:szCs w:val="24"/>
                <w:highlight w:val="none"/>
                <w:lang w:val="en-US" w:eastAsia="zh-CN"/>
              </w:rPr>
              <w:t>稻草</w:t>
            </w:r>
            <w:r>
              <w:rPr>
                <w:rFonts w:hint="default" w:ascii="Times New Roman" w:hAnsi="Times New Roman" w:eastAsia="宋体" w:cs="Times New Roman"/>
                <w:color w:val="0000FF"/>
                <w:kern w:val="0"/>
                <w:position w:val="-4"/>
                <w:sz w:val="24"/>
                <w:szCs w:val="24"/>
                <w:highlight w:val="none"/>
              </w:rPr>
              <w:object>
                <v:shape id="_x0000_i1040" o:spt="75" type="#_x0000_t75" style="height:14.25pt;width:27pt;" o:ole="t" filled="f" stroked="f" coordsize="21600,21600">
                  <v:path/>
                  <v:fill on="f" focussize="0,0"/>
                  <v:stroke on="f"/>
                  <v:imagedata r:id="rId43" embosscolor="#FFFFFF" o:title=""/>
                  <o:lock v:ext="edit" aspectratio="t"/>
                  <w10:wrap type="none"/>
                  <w10:anchorlock/>
                </v:shape>
                <o:OLEObject Type="Embed" ProgID="Equation.3" ShapeID="_x0000_i1040" DrawAspect="Content" ObjectID="_1468075740" r:id="rId46">
                  <o:LockedField>false</o:LockedField>
                </o:OLEObject>
              </w:object>
            </w:r>
            <w:r>
              <w:rPr>
                <w:rFonts w:hint="default" w:ascii="Times New Roman" w:hAnsi="Times New Roman" w:eastAsia="宋体" w:cs="Times New Roman"/>
                <w:color w:val="0000FF"/>
                <w:kern w:val="0"/>
                <w:position w:val="-4"/>
                <w:sz w:val="24"/>
                <w:szCs w:val="24"/>
                <w:highlight w:val="none"/>
              </w:rPr>
              <w:t>取</w:t>
            </w:r>
            <w:r>
              <w:rPr>
                <w:rFonts w:hint="eastAsia" w:cs="Times New Roman"/>
                <w:color w:val="0000FF"/>
                <w:kern w:val="0"/>
                <w:position w:val="-4"/>
                <w:sz w:val="24"/>
                <w:szCs w:val="24"/>
                <w:highlight w:val="none"/>
                <w:lang w:val="en-US" w:eastAsia="zh-CN"/>
              </w:rPr>
              <w:t>0.13</w:t>
            </w:r>
            <w:r>
              <w:rPr>
                <w:rFonts w:hint="default" w:ascii="Times New Roman" w:hAnsi="Times New Roman" w:eastAsia="宋体" w:cs="Times New Roman"/>
                <w:color w:val="0000FF"/>
                <w:kern w:val="0"/>
                <w:sz w:val="24"/>
                <w:szCs w:val="24"/>
                <w:highlight w:val="none"/>
              </w:rPr>
              <w:t>，</w:t>
            </w:r>
            <w:r>
              <w:rPr>
                <w:rFonts w:hint="eastAsia" w:cs="Times New Roman"/>
                <w:color w:val="0000FF"/>
                <w:kern w:val="0"/>
                <w:position w:val="-4"/>
                <w:sz w:val="24"/>
                <w:szCs w:val="24"/>
                <w:highlight w:val="none"/>
                <w:lang w:val="en-US" w:eastAsia="zh-CN"/>
              </w:rPr>
              <w:t>秸秆</w:t>
            </w:r>
            <w:r>
              <w:rPr>
                <w:rFonts w:hint="default" w:ascii="Times New Roman" w:hAnsi="Times New Roman" w:eastAsia="宋体" w:cs="Times New Roman"/>
                <w:color w:val="0000FF"/>
                <w:kern w:val="0"/>
                <w:position w:val="-4"/>
                <w:sz w:val="24"/>
                <w:szCs w:val="24"/>
                <w:highlight w:val="none"/>
              </w:rPr>
              <w:object>
                <v:shape id="_x0000_i1041" o:spt="75" type="#_x0000_t75" style="height:14.25pt;width:27pt;" o:ole="t" filled="f" stroked="f" coordsize="21600,21600">
                  <v:path/>
                  <v:fill on="f" focussize="0,0"/>
                  <v:stroke on="f"/>
                  <v:imagedata r:id="rId43" embosscolor="#FFFFFF" o:title=""/>
                  <o:lock v:ext="edit" aspectratio="t"/>
                  <w10:wrap type="none"/>
                  <w10:anchorlock/>
                </v:shape>
                <o:OLEObject Type="Embed" ProgID="Equation.3" ShapeID="_x0000_i1041" DrawAspect="Content" ObjectID="_1468075741" r:id="rId47">
                  <o:LockedField>false</o:LockedField>
                </o:OLEObject>
              </w:object>
            </w:r>
            <w:r>
              <w:rPr>
                <w:rFonts w:hint="default" w:ascii="Times New Roman" w:hAnsi="Times New Roman" w:eastAsia="宋体" w:cs="Times New Roman"/>
                <w:color w:val="0000FF"/>
                <w:kern w:val="0"/>
                <w:position w:val="-4"/>
                <w:sz w:val="24"/>
                <w:szCs w:val="24"/>
                <w:highlight w:val="none"/>
              </w:rPr>
              <w:t>取</w:t>
            </w:r>
            <w:r>
              <w:rPr>
                <w:rFonts w:hint="eastAsia" w:cs="Times New Roman"/>
                <w:color w:val="0000FF"/>
                <w:kern w:val="0"/>
                <w:position w:val="-4"/>
                <w:sz w:val="24"/>
                <w:szCs w:val="24"/>
                <w:highlight w:val="none"/>
                <w:lang w:val="en-US" w:eastAsia="zh-CN"/>
              </w:rPr>
              <w:t>0.09</w:t>
            </w:r>
            <w:r>
              <w:rPr>
                <w:rFonts w:hint="eastAsia" w:cs="Times New Roman"/>
                <w:color w:val="0000FF"/>
                <w:kern w:val="0"/>
                <w:sz w:val="24"/>
                <w:szCs w:val="24"/>
                <w:highlight w:val="none"/>
                <w:lang w:eastAsia="zh-CN"/>
              </w:rPr>
              <w:t>；</w:t>
            </w:r>
            <w:r>
              <w:rPr>
                <w:rFonts w:hint="default" w:ascii="Times New Roman" w:hAnsi="Times New Roman" w:eastAsia="宋体" w:cs="Times New Roman"/>
                <w:color w:val="0000FF"/>
                <w:kern w:val="0"/>
                <w:position w:val="-4"/>
                <w:sz w:val="24"/>
                <w:szCs w:val="24"/>
                <w:highlight w:val="none"/>
              </w:rPr>
              <w:object>
                <v:shape id="_x0000_i1042" o:spt="75" type="#_x0000_t75" style="height:12pt;width:14.25pt;" o:ole="t" filled="f" stroked="f" coordsize="21600,21600">
                  <v:path/>
                  <v:fill on="f" focussize="0,0"/>
                  <v:stroke on="f"/>
                  <v:imagedata r:id="rId41" embosscolor="#FFFFFF" o:title=""/>
                  <o:lock v:ext="edit" aspectratio="t"/>
                  <w10:wrap type="none"/>
                  <w10:anchorlock/>
                </v:shape>
                <o:OLEObject Type="Embed" ProgID="Equation.3" ShapeID="_x0000_i1042" DrawAspect="Content" ObjectID="_1468075742" r:id="rId48">
                  <o:LockedField>false</o:LockedField>
                </o:OLEObject>
              </w:object>
            </w:r>
            <w:r>
              <w:rPr>
                <w:rFonts w:hint="default" w:ascii="Times New Roman" w:hAnsi="Times New Roman" w:eastAsia="宋体" w:cs="Times New Roman"/>
                <w:color w:val="0000FF"/>
                <w:kern w:val="0"/>
                <w:position w:val="-4"/>
                <w:sz w:val="24"/>
                <w:szCs w:val="24"/>
                <w:highlight w:val="none"/>
              </w:rPr>
              <w:t>本次评价取10</w:t>
            </w:r>
            <w:r>
              <w:rPr>
                <w:rFonts w:hint="eastAsia" w:cs="Times New Roman"/>
                <w:color w:val="0000FF"/>
                <w:kern w:val="0"/>
                <w:position w:val="-4"/>
                <w:sz w:val="24"/>
                <w:szCs w:val="24"/>
                <w:highlight w:val="none"/>
                <w:lang w:eastAsia="zh-CN"/>
              </w:rPr>
              <w:t>；</w:t>
            </w:r>
            <w:r>
              <w:rPr>
                <w:rFonts w:hint="default" w:ascii="Times New Roman" w:hAnsi="Times New Roman" w:eastAsia="宋体" w:cs="Times New Roman"/>
                <w:color w:val="0000FF"/>
                <w:kern w:val="0"/>
                <w:position w:val="-10"/>
                <w:sz w:val="24"/>
                <w:szCs w:val="24"/>
                <w:highlight w:val="none"/>
              </w:rPr>
              <w:object>
                <v:shape id="_x0000_i1043" o:spt="75" type="#_x0000_t75" style="height:12.85pt;width:14.1pt;" o:ole="t" filled="f" stroked="f" coordsize="21600,21600">
                  <v:path/>
                  <v:fill on="f" focussize="0,0"/>
                  <v:stroke on="f"/>
                  <v:imagedata r:id="rId39" embosscolor="#FFFFFF" o:title=""/>
                  <o:lock v:ext="edit" aspectratio="t"/>
                  <w10:wrap type="none"/>
                  <w10:anchorlock/>
                </v:shape>
                <o:OLEObject Type="Embed" ProgID="Equation.3" ShapeID="_x0000_i1043" DrawAspect="Content" ObjectID="_1468075743" r:id="rId49">
                  <o:LockedField>false</o:LockedField>
                </o:OLEObject>
              </w:object>
            </w:r>
            <w:r>
              <w:rPr>
                <w:rFonts w:hint="default" w:ascii="Times New Roman" w:hAnsi="Times New Roman" w:eastAsia="宋体" w:cs="Times New Roman"/>
                <w:color w:val="0000FF"/>
                <w:kern w:val="0"/>
                <w:position w:val="-4"/>
                <w:sz w:val="24"/>
                <w:szCs w:val="24"/>
                <w:highlight w:val="none"/>
              </w:rPr>
              <w:t>本次评价取</w:t>
            </w:r>
            <w:r>
              <w:rPr>
                <w:rFonts w:hint="eastAsia" w:cs="Times New Roman"/>
                <w:color w:val="0000FF"/>
                <w:kern w:val="0"/>
                <w:position w:val="-4"/>
                <w:sz w:val="24"/>
                <w:szCs w:val="24"/>
                <w:highlight w:val="none"/>
                <w:lang w:val="en-US" w:eastAsia="zh-CN"/>
              </w:rPr>
              <w:t>0；K</w:t>
            </w:r>
            <w:r>
              <w:rPr>
                <w:rFonts w:hint="default" w:ascii="Times New Roman" w:hAnsi="Times New Roman" w:eastAsia="宋体" w:cs="Times New Roman"/>
                <w:color w:val="0000FF"/>
                <w:kern w:val="0"/>
                <w:position w:val="-4"/>
                <w:sz w:val="24"/>
                <w:szCs w:val="24"/>
                <w:highlight w:val="none"/>
              </w:rPr>
              <w:t>本次评价取</w:t>
            </w:r>
            <w:r>
              <w:rPr>
                <w:rFonts w:hint="eastAsia" w:cs="Times New Roman"/>
                <w:color w:val="0000FF"/>
                <w:kern w:val="0"/>
                <w:position w:val="-4"/>
                <w:sz w:val="24"/>
                <w:szCs w:val="24"/>
                <w:highlight w:val="none"/>
                <w:lang w:val="en-US" w:eastAsia="zh-CN"/>
              </w:rPr>
              <w:t>0.4。</w:t>
            </w:r>
          </w:p>
          <w:p w14:paraId="7DA62E3D">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jc w:val="left"/>
              <w:rPr>
                <w:rFonts w:hint="eastAsia"/>
                <w:color w:val="0000FF"/>
                <w:lang w:val="en-US" w:eastAsia="zh-CN"/>
              </w:rPr>
            </w:pPr>
            <w:r>
              <w:rPr>
                <w:rFonts w:hint="default" w:ascii="Times New Roman" w:hAnsi="Times New Roman" w:eastAsia="宋体" w:cs="Times New Roman"/>
                <w:color w:val="0000FF"/>
                <w:kern w:val="0"/>
                <w:sz w:val="24"/>
                <w:szCs w:val="24"/>
                <w:highlight w:val="none"/>
              </w:rPr>
              <w:t>因此</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本项目</w:t>
            </w:r>
            <w:r>
              <w:rPr>
                <w:rFonts w:hint="eastAsia" w:cs="Times New Roman"/>
                <w:color w:val="0000FF"/>
                <w:kern w:val="0"/>
                <w:sz w:val="24"/>
                <w:szCs w:val="24"/>
                <w:highlight w:val="none"/>
                <w:lang w:val="en-US" w:eastAsia="zh-CN"/>
              </w:rPr>
              <w:t>二氧化硫产生</w:t>
            </w:r>
            <w:r>
              <w:rPr>
                <w:rFonts w:hint="default" w:ascii="Times New Roman" w:hAnsi="Times New Roman" w:eastAsia="宋体" w:cs="Times New Roman"/>
                <w:color w:val="0000FF"/>
                <w:kern w:val="0"/>
                <w:sz w:val="24"/>
                <w:szCs w:val="24"/>
                <w:highlight w:val="none"/>
              </w:rPr>
              <w:t>量为</w:t>
            </w:r>
            <w:r>
              <w:rPr>
                <w:rFonts w:hint="eastAsia" w:cs="Times New Roman"/>
                <w:color w:val="0000FF"/>
                <w:kern w:val="0"/>
                <w:sz w:val="24"/>
                <w:szCs w:val="24"/>
                <w:highlight w:val="none"/>
                <w:lang w:val="en-US" w:eastAsia="zh-CN"/>
              </w:rPr>
              <w:t>16.01</w:t>
            </w:r>
            <w:r>
              <w:rPr>
                <w:rFonts w:hint="default" w:ascii="Times New Roman" w:hAnsi="Times New Roman" w:eastAsia="宋体" w:cs="Times New Roman"/>
                <w:color w:val="0000FF"/>
                <w:kern w:val="0"/>
                <w:sz w:val="24"/>
                <w:szCs w:val="24"/>
                <w:highlight w:val="none"/>
              </w:rPr>
              <w:t>t/a，</w:t>
            </w:r>
            <w:r>
              <w:rPr>
                <w:rFonts w:hint="eastAsia" w:cs="Times New Roman"/>
                <w:color w:val="0000FF"/>
                <w:kern w:val="0"/>
                <w:sz w:val="24"/>
                <w:szCs w:val="24"/>
                <w:highlight w:val="none"/>
                <w:lang w:val="en-US" w:eastAsia="zh-CN"/>
              </w:rPr>
              <w:t>排放量为16.01t/a；产生速率5.83kg/h，排放速率5.83kg/h；</w:t>
            </w:r>
            <w:r>
              <w:rPr>
                <w:rFonts w:hint="default" w:ascii="Times New Roman" w:hAnsi="Times New Roman" w:eastAsia="宋体" w:cs="Times New Roman"/>
                <w:color w:val="0000FF"/>
                <w:kern w:val="0"/>
                <w:sz w:val="24"/>
                <w:szCs w:val="24"/>
                <w:highlight w:val="none"/>
              </w:rPr>
              <w:t>产生浓度为</w:t>
            </w:r>
            <w:r>
              <w:rPr>
                <w:rFonts w:hint="eastAsia" w:cs="Times New Roman"/>
                <w:color w:val="0000FF"/>
                <w:kern w:val="0"/>
                <w:sz w:val="24"/>
                <w:szCs w:val="24"/>
                <w:highlight w:val="none"/>
                <w:lang w:val="en-US" w:eastAsia="zh-CN"/>
              </w:rPr>
              <w:t>224.13</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vertAlign w:val="baseline"/>
                <w:lang w:eastAsia="zh-CN"/>
              </w:rPr>
              <w:t>，</w:t>
            </w:r>
            <w:r>
              <w:rPr>
                <w:rFonts w:hint="eastAsia" w:cs="Times New Roman"/>
                <w:color w:val="0000FF"/>
                <w:kern w:val="0"/>
                <w:sz w:val="24"/>
                <w:szCs w:val="24"/>
                <w:highlight w:val="none"/>
                <w:vertAlign w:val="baseline"/>
                <w:lang w:val="en-US" w:eastAsia="zh-CN"/>
              </w:rPr>
              <w:t>排放</w:t>
            </w:r>
            <w:r>
              <w:rPr>
                <w:rFonts w:hint="default" w:ascii="Times New Roman" w:hAnsi="Times New Roman" w:eastAsia="宋体" w:cs="Times New Roman"/>
                <w:color w:val="0000FF"/>
                <w:kern w:val="0"/>
                <w:sz w:val="24"/>
                <w:szCs w:val="24"/>
                <w:highlight w:val="none"/>
              </w:rPr>
              <w:t>浓度为</w:t>
            </w:r>
            <w:r>
              <w:rPr>
                <w:rFonts w:hint="eastAsia" w:cs="Times New Roman"/>
                <w:color w:val="0000FF"/>
                <w:kern w:val="0"/>
                <w:sz w:val="24"/>
                <w:szCs w:val="24"/>
                <w:highlight w:val="none"/>
                <w:lang w:val="en-US" w:eastAsia="zh-CN"/>
              </w:rPr>
              <w:t>224.13</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lang w:eastAsia="zh-CN"/>
              </w:rPr>
              <w:t>。</w:t>
            </w:r>
          </w:p>
          <w:p w14:paraId="0A7A6844">
            <w:pPr>
              <w:pStyle w:val="62"/>
              <w:bidi w:val="0"/>
              <w:rPr>
                <w:rFonts w:hint="default"/>
                <w:b w:val="0"/>
                <w:bCs w:val="0"/>
                <w:color w:val="0000FF"/>
                <w:vertAlign w:val="baseline"/>
                <w:lang w:val="en-US" w:eastAsia="zh-CN"/>
              </w:rPr>
            </w:pPr>
            <w:r>
              <w:rPr>
                <w:rFonts w:hint="eastAsia"/>
                <w:b w:val="0"/>
                <w:bCs w:val="0"/>
                <w:color w:val="0000FF"/>
                <w:lang w:val="en-US" w:eastAsia="zh-CN"/>
              </w:rPr>
              <w:t>④NO</w:t>
            </w:r>
            <w:r>
              <w:rPr>
                <w:rFonts w:hint="eastAsia"/>
                <w:b w:val="0"/>
                <w:bCs w:val="0"/>
                <w:color w:val="0000FF"/>
                <w:vertAlign w:val="subscript"/>
                <w:lang w:val="en-US" w:eastAsia="zh-CN"/>
              </w:rPr>
              <w:t>X</w:t>
            </w:r>
            <w:r>
              <w:rPr>
                <w:rFonts w:hint="eastAsia"/>
                <w:b w:val="0"/>
                <w:bCs w:val="0"/>
                <w:color w:val="0000FF"/>
                <w:vertAlign w:val="baseline"/>
                <w:lang w:val="en-US" w:eastAsia="zh-CN"/>
              </w:rPr>
              <w:t>排放量</w:t>
            </w:r>
          </w:p>
          <w:p w14:paraId="4430588E">
            <w:pPr>
              <w:pStyle w:val="62"/>
              <w:bidi w:val="0"/>
              <w:rPr>
                <w:rFonts w:hint="eastAsia"/>
                <w:color w:val="0000FF"/>
                <w:spacing w:val="-3"/>
                <w:lang w:val="en-US" w:eastAsia="zh-CN"/>
              </w:rPr>
            </w:pPr>
            <w:r>
              <w:rPr>
                <w:color w:val="0000FF"/>
                <w:spacing w:val="-1"/>
              </w:rPr>
              <w:t>本项目氮</w:t>
            </w:r>
            <w:r>
              <w:rPr>
                <w:color w:val="0000FF"/>
                <w:spacing w:val="-2"/>
              </w:rPr>
              <w:t>氧化物核算方法采用产排</w:t>
            </w:r>
            <w:r>
              <w:rPr>
                <w:color w:val="0000FF"/>
                <w:spacing w:val="-1"/>
              </w:rPr>
              <w:t>污系数法，</w:t>
            </w:r>
            <w:r>
              <w:rPr>
                <w:rFonts w:hint="eastAsia"/>
                <w:color w:val="0000FF"/>
                <w:spacing w:val="-3"/>
              </w:rPr>
              <w:t>参考生态环境部公布的第二次全国污染源普查数据，《排放源统计调查产排污核算方法和系数手册》（公告2021年第24号）</w:t>
            </w:r>
            <w:r>
              <w:rPr>
                <w:color w:val="0000FF"/>
                <w:spacing w:val="-1"/>
              </w:rPr>
              <w:t>中</w:t>
            </w:r>
            <w:r>
              <w:rPr>
                <w:rFonts w:ascii="Times New Roman" w:hAnsi="Times New Roman" w:eastAsia="Times New Roman" w:cs="Times New Roman"/>
                <w:color w:val="0000FF"/>
                <w:spacing w:val="-1"/>
              </w:rPr>
              <w:t>4430</w:t>
            </w:r>
            <w:r>
              <w:rPr>
                <w:color w:val="0000FF"/>
                <w:spacing w:val="-1"/>
              </w:rPr>
              <w:t>工业锅</w:t>
            </w:r>
            <w:r>
              <w:rPr>
                <w:color w:val="0000FF"/>
                <w:spacing w:val="2"/>
              </w:rPr>
              <w:t>炉（热力生产和供应行业）产污系数表</w:t>
            </w:r>
            <w:r>
              <w:rPr>
                <w:rFonts w:ascii="Times New Roman" w:hAnsi="Times New Roman" w:eastAsia="Times New Roman" w:cs="Times New Roman"/>
                <w:color w:val="0000FF"/>
                <w:spacing w:val="2"/>
              </w:rPr>
              <w:t>-</w:t>
            </w:r>
            <w:r>
              <w:rPr>
                <w:color w:val="0000FF"/>
                <w:spacing w:val="2"/>
              </w:rPr>
              <w:t>生物质工业锅炉给出的生物质燃</w:t>
            </w:r>
            <w:r>
              <w:rPr>
                <w:color w:val="0000FF"/>
                <w:spacing w:val="1"/>
              </w:rPr>
              <w:t>料（层燃</w:t>
            </w:r>
            <w:r>
              <w:rPr>
                <w:color w:val="0000FF"/>
                <w:spacing w:val="-3"/>
              </w:rPr>
              <w:t>炉</w:t>
            </w:r>
            <w:r>
              <w:rPr>
                <w:rFonts w:hint="eastAsia"/>
                <w:color w:val="0000FF"/>
                <w:spacing w:val="-3"/>
              </w:rPr>
              <w:t>生物质散烧</w:t>
            </w:r>
            <w:r>
              <w:rPr>
                <w:color w:val="0000FF"/>
              </w:rPr>
              <w:t>），</w:t>
            </w:r>
            <w:r>
              <w:rPr>
                <w:rFonts w:ascii="Times New Roman" w:hAnsi="Times New Roman" w:eastAsia="Times New Roman" w:cs="Times New Roman"/>
                <w:color w:val="0000FF"/>
                <w:spacing w:val="-3"/>
              </w:rPr>
              <w:t>NOx</w:t>
            </w:r>
            <w:r>
              <w:rPr>
                <w:color w:val="0000FF"/>
                <w:spacing w:val="-3"/>
              </w:rPr>
              <w:t>产生量为</w:t>
            </w:r>
            <w:r>
              <w:rPr>
                <w:rFonts w:ascii="Times New Roman" w:hAnsi="Times New Roman" w:eastAsia="Times New Roman" w:cs="Times New Roman"/>
                <w:color w:val="0000FF"/>
                <w:spacing w:val="-3"/>
              </w:rPr>
              <w:t>1.02kg/</w:t>
            </w:r>
            <w:r>
              <w:rPr>
                <w:color w:val="0000FF"/>
                <w:spacing w:val="-3"/>
              </w:rPr>
              <w:t>吨</w:t>
            </w:r>
            <w:r>
              <w:rPr>
                <w:rFonts w:ascii="Times New Roman" w:hAnsi="Times New Roman" w:eastAsia="Times New Roman" w:cs="Times New Roman"/>
                <w:color w:val="0000FF"/>
                <w:spacing w:val="-3"/>
              </w:rPr>
              <w:t>-</w:t>
            </w:r>
            <w:r>
              <w:rPr>
                <w:color w:val="0000FF"/>
                <w:spacing w:val="-3"/>
              </w:rPr>
              <w:t>原料。</w:t>
            </w:r>
          </w:p>
          <w:p w14:paraId="2D9E07E6">
            <w:pPr>
              <w:pStyle w:val="29"/>
              <w:bidi w:val="0"/>
              <w:rPr>
                <w:color w:val="0000FF"/>
                <w:vertAlign w:val="superscript"/>
              </w:rPr>
            </w:pPr>
            <w:r>
              <w:rPr>
                <w:rFonts w:hint="eastAsia"/>
                <w:color w:val="0000FF"/>
                <w:lang w:val="en-US" w:eastAsia="zh-CN"/>
              </w:rPr>
              <w:t>生物质稻草</w:t>
            </w:r>
            <w:r>
              <w:rPr>
                <w:color w:val="0000FF"/>
              </w:rPr>
              <w:t>NOx</w:t>
            </w:r>
            <w:r>
              <w:rPr>
                <w:rFonts w:hint="eastAsia"/>
                <w:color w:val="0000FF"/>
                <w:lang w:val="en-US" w:eastAsia="zh-CN"/>
              </w:rPr>
              <w:t>排放</w:t>
            </w:r>
            <w:r>
              <w:rPr>
                <w:color w:val="0000FF"/>
              </w:rPr>
              <w:t>量=t/a×1.02kg/吨-原料×10</w:t>
            </w:r>
            <w:r>
              <w:rPr>
                <w:color w:val="0000FF"/>
                <w:vertAlign w:val="superscript"/>
              </w:rPr>
              <w:t>-3</w:t>
            </w:r>
          </w:p>
          <w:p w14:paraId="0808C34C">
            <w:pPr>
              <w:pStyle w:val="29"/>
              <w:bidi w:val="0"/>
              <w:rPr>
                <w:color w:val="0000FF"/>
                <w:vertAlign w:val="superscript"/>
              </w:rPr>
            </w:pPr>
            <w:r>
              <w:rPr>
                <w:rFonts w:hint="eastAsia"/>
                <w:color w:val="0000FF"/>
                <w:lang w:val="en-US" w:eastAsia="zh-CN"/>
              </w:rPr>
              <w:t>生物质秸秆</w:t>
            </w:r>
            <w:r>
              <w:rPr>
                <w:color w:val="0000FF"/>
              </w:rPr>
              <w:t>NOx</w:t>
            </w:r>
            <w:r>
              <w:rPr>
                <w:rFonts w:hint="eastAsia"/>
                <w:color w:val="0000FF"/>
                <w:lang w:val="en-US" w:eastAsia="zh-CN"/>
              </w:rPr>
              <w:t>排放</w:t>
            </w:r>
            <w:r>
              <w:rPr>
                <w:color w:val="0000FF"/>
              </w:rPr>
              <w:t>量=t/a×1.02kg/吨-原料×10</w:t>
            </w:r>
            <w:r>
              <w:rPr>
                <w:color w:val="0000FF"/>
                <w:vertAlign w:val="superscript"/>
              </w:rPr>
              <w:t>-3</w:t>
            </w:r>
          </w:p>
          <w:p w14:paraId="7E1462E6">
            <w:pPr>
              <w:pStyle w:val="29"/>
              <w:bidi w:val="0"/>
              <w:rPr>
                <w:color w:val="0000FF"/>
              </w:rPr>
            </w:pPr>
            <w:r>
              <w:rPr>
                <w:color w:val="0000FF"/>
              </w:rPr>
              <w:t>本项目NOx产生量为</w:t>
            </w:r>
            <w:r>
              <w:rPr>
                <w:rFonts w:hint="eastAsia"/>
                <w:color w:val="0000FF"/>
                <w:lang w:val="en-US" w:eastAsia="zh-CN"/>
              </w:rPr>
              <w:t>19.23</w:t>
            </w:r>
            <w:r>
              <w:rPr>
                <w:color w:val="0000FF"/>
              </w:rPr>
              <w:t>t/a，</w:t>
            </w:r>
            <w:r>
              <w:rPr>
                <w:rFonts w:hint="eastAsia"/>
                <w:color w:val="0000FF"/>
                <w:lang w:val="en-US" w:eastAsia="zh-CN"/>
              </w:rPr>
              <w:t>产生速率为7kg/h，</w:t>
            </w:r>
            <w:r>
              <w:rPr>
                <w:color w:val="0000FF"/>
              </w:rPr>
              <w:t>产生浓度</w:t>
            </w:r>
            <w:r>
              <w:rPr>
                <w:rFonts w:hint="eastAsia"/>
                <w:color w:val="0000FF"/>
                <w:lang w:val="en-US" w:eastAsia="zh-CN"/>
              </w:rPr>
              <w:t>为269.08</w:t>
            </w:r>
            <w:r>
              <w:rPr>
                <w:color w:val="0000FF"/>
              </w:rPr>
              <w:t>mg/m</w:t>
            </w:r>
            <w:r>
              <w:rPr>
                <w:color w:val="0000FF"/>
                <w:vertAlign w:val="superscript"/>
              </w:rPr>
              <w:t>3</w:t>
            </w:r>
            <w:r>
              <w:rPr>
                <w:rFonts w:hint="eastAsia"/>
                <w:color w:val="0000FF"/>
                <w:vertAlign w:val="baseline"/>
                <w:lang w:eastAsia="zh-CN"/>
              </w:rPr>
              <w:t>；</w:t>
            </w:r>
            <w:r>
              <w:rPr>
                <w:rFonts w:hint="eastAsia"/>
                <w:color w:val="0000FF"/>
                <w:sz w:val="24"/>
              </w:rPr>
              <w:t>选择性非催化还原法</w:t>
            </w:r>
            <w:r>
              <w:rPr>
                <w:rFonts w:hint="eastAsia"/>
                <w:color w:val="0000FF"/>
                <w:sz w:val="24"/>
                <w:lang w:val="en-US" w:eastAsia="zh-CN"/>
              </w:rPr>
              <w:t>（SNCR）处理效率取45%，计算出</w:t>
            </w:r>
            <w:r>
              <w:rPr>
                <w:rFonts w:hint="eastAsia"/>
                <w:color w:val="0000FF"/>
                <w:lang w:val="en-US" w:eastAsia="zh-CN"/>
              </w:rPr>
              <w:t>排放量为10.57t/a，排放速率为3.85kg/h，</w:t>
            </w:r>
            <w:r>
              <w:rPr>
                <w:rFonts w:hint="eastAsia"/>
                <w:color w:val="0000FF"/>
                <w:vertAlign w:val="baseline"/>
                <w:lang w:val="en-US" w:eastAsia="zh-CN"/>
              </w:rPr>
              <w:t>排放浓度为147.99</w:t>
            </w:r>
            <w:r>
              <w:rPr>
                <w:color w:val="0000FF"/>
              </w:rPr>
              <w:t>mg/m</w:t>
            </w:r>
            <w:r>
              <w:rPr>
                <w:color w:val="0000FF"/>
                <w:vertAlign w:val="superscript"/>
              </w:rPr>
              <w:t>3</w:t>
            </w:r>
            <w:r>
              <w:rPr>
                <w:color w:val="0000FF"/>
              </w:rPr>
              <w:t>。</w:t>
            </w:r>
          </w:p>
          <w:p w14:paraId="1E175F33">
            <w:pPr>
              <w:keepLines/>
              <w:spacing w:line="500" w:lineRule="exact"/>
              <w:ind w:firstLine="480" w:firstLineChars="200"/>
              <w:rPr>
                <w:color w:val="0000FF"/>
                <w:sz w:val="24"/>
              </w:rPr>
            </w:pPr>
            <w:r>
              <w:rPr>
                <w:color w:val="0000FF"/>
                <w:sz w:val="24"/>
              </w:rPr>
              <w:t>综上，本项目</w:t>
            </w:r>
            <w:r>
              <w:rPr>
                <w:rFonts w:hint="eastAsia"/>
                <w:color w:val="0000FF"/>
                <w:sz w:val="24"/>
                <w:lang w:val="en-US" w:eastAsia="zh-CN"/>
              </w:rPr>
              <w:t>新建</w:t>
            </w:r>
            <w:r>
              <w:rPr>
                <w:rFonts w:hint="eastAsia"/>
                <w:color w:val="0000FF"/>
                <w:sz w:val="24"/>
              </w:rPr>
              <w:t>2台8.4MW生物质热水锅炉</w:t>
            </w:r>
            <w:r>
              <w:rPr>
                <w:rFonts w:hint="eastAsia"/>
                <w:color w:val="0000FF"/>
                <w:sz w:val="24"/>
                <w:lang w:val="en-US" w:eastAsia="zh-CN"/>
              </w:rPr>
              <w:t>（两台使用），每台生物质锅炉配备1套SNCR脱硝+1套多管旋风除尘器+1套布袋除尘器处理后由1根45m高排气筒排放</w:t>
            </w:r>
            <w:r>
              <w:rPr>
                <w:rFonts w:hint="eastAsia"/>
                <w:color w:val="0000FF"/>
                <w:sz w:val="24"/>
                <w:lang w:eastAsia="zh-CN"/>
              </w:rPr>
              <w:t>，</w:t>
            </w:r>
            <w:r>
              <w:rPr>
                <w:color w:val="0000FF"/>
                <w:sz w:val="24"/>
              </w:rPr>
              <w:t>各污染物排放浓度满足《锅炉大气污染物排放标准》（GB13271-2014)表2燃煤锅炉标准。（颗粒物</w:t>
            </w:r>
            <w:r>
              <w:rPr>
                <w:rFonts w:hint="eastAsia"/>
                <w:color w:val="0000FF"/>
                <w:sz w:val="24"/>
                <w:lang w:eastAsia="zh-CN"/>
              </w:rPr>
              <w:t>：</w:t>
            </w:r>
            <w:r>
              <w:rPr>
                <w:color w:val="0000FF"/>
                <w:sz w:val="24"/>
              </w:rPr>
              <w:t>50mg/m</w:t>
            </w:r>
            <w:r>
              <w:rPr>
                <w:color w:val="0000FF"/>
                <w:sz w:val="24"/>
                <w:vertAlign w:val="superscript"/>
              </w:rPr>
              <w:t>3</w:t>
            </w:r>
            <w:r>
              <w:rPr>
                <w:color w:val="0000FF"/>
                <w:sz w:val="24"/>
              </w:rPr>
              <w:t>、SO</w:t>
            </w:r>
            <w:r>
              <w:rPr>
                <w:color w:val="0000FF"/>
                <w:sz w:val="24"/>
                <w:vertAlign w:val="subscript"/>
              </w:rPr>
              <w:t>2</w:t>
            </w:r>
            <w:r>
              <w:rPr>
                <w:rFonts w:hint="eastAsia"/>
                <w:color w:val="0000FF"/>
                <w:sz w:val="24"/>
                <w:vertAlign w:val="baseline"/>
                <w:lang w:eastAsia="zh-CN"/>
              </w:rPr>
              <w:t>：</w:t>
            </w:r>
            <w:r>
              <w:rPr>
                <w:color w:val="0000FF"/>
                <w:sz w:val="24"/>
              </w:rPr>
              <w:t>300mg/m</w:t>
            </w:r>
            <w:r>
              <w:rPr>
                <w:color w:val="0000FF"/>
                <w:sz w:val="24"/>
                <w:vertAlign w:val="superscript"/>
              </w:rPr>
              <w:t>3</w:t>
            </w:r>
            <w:r>
              <w:rPr>
                <w:color w:val="0000FF"/>
                <w:sz w:val="24"/>
              </w:rPr>
              <w:t>、NOx</w:t>
            </w:r>
            <w:r>
              <w:rPr>
                <w:rFonts w:hint="eastAsia"/>
                <w:color w:val="0000FF"/>
                <w:sz w:val="24"/>
                <w:lang w:eastAsia="zh-CN"/>
              </w:rPr>
              <w:t>：</w:t>
            </w:r>
            <w:r>
              <w:rPr>
                <w:color w:val="0000FF"/>
                <w:sz w:val="24"/>
              </w:rPr>
              <w:t>300mg/m</w:t>
            </w:r>
            <w:r>
              <w:rPr>
                <w:color w:val="0000FF"/>
                <w:sz w:val="24"/>
                <w:vertAlign w:val="superscript"/>
              </w:rPr>
              <w:t>3</w:t>
            </w:r>
            <w:r>
              <w:rPr>
                <w:rFonts w:hint="eastAsia"/>
                <w:color w:val="0000FF"/>
                <w:sz w:val="24"/>
                <w:vertAlign w:val="baseline"/>
                <w:lang w:eastAsia="zh-CN"/>
              </w:rPr>
              <w:t>、</w:t>
            </w:r>
            <w:r>
              <w:rPr>
                <w:rFonts w:hint="eastAsia"/>
                <w:color w:val="0000FF"/>
                <w:sz w:val="24"/>
                <w:vertAlign w:val="baseline"/>
                <w:lang w:val="en-US" w:eastAsia="zh-CN"/>
              </w:rPr>
              <w:t>汞及其化合物：0.05mg/L、</w:t>
            </w:r>
            <w:r>
              <w:rPr>
                <w:rFonts w:hint="eastAsia"/>
                <w:color w:val="0000FF"/>
                <w:sz w:val="24"/>
                <w:vertAlign w:val="baseline"/>
                <w:lang w:eastAsia="zh-CN"/>
              </w:rPr>
              <w:t>林格曼黑度≤1级</w:t>
            </w:r>
            <w:r>
              <w:rPr>
                <w:color w:val="0000FF"/>
                <w:sz w:val="24"/>
              </w:rPr>
              <w:t>）。</w:t>
            </w:r>
          </w:p>
          <w:p w14:paraId="703CD95B">
            <w:pPr>
              <w:pStyle w:val="29"/>
              <w:numPr>
                <w:ilvl w:val="0"/>
                <w:numId w:val="6"/>
              </w:numPr>
              <w:bidi w:val="0"/>
              <w:rPr>
                <w:rFonts w:hint="eastAsia"/>
              </w:rPr>
            </w:pPr>
            <w:r>
              <w:rPr>
                <w:rFonts w:hint="eastAsia"/>
              </w:rPr>
              <w:t>单独燃烧</w:t>
            </w:r>
            <w:r>
              <w:rPr>
                <w:rFonts w:hint="eastAsia"/>
                <w:lang w:val="en-US" w:eastAsia="zh-CN"/>
              </w:rPr>
              <w:t>稻草</w:t>
            </w:r>
            <w:r>
              <w:rPr>
                <w:rFonts w:hint="eastAsia"/>
              </w:rPr>
              <w:t>计算污染物排放量</w:t>
            </w:r>
          </w:p>
          <w:p w14:paraId="4B33C4F0">
            <w:pPr>
              <w:pStyle w:val="29"/>
              <w:numPr>
                <w:ilvl w:val="0"/>
                <w:numId w:val="0"/>
              </w:numPr>
              <w:bidi w:val="0"/>
              <w:ind w:firstLine="480" w:firstLineChars="200"/>
              <w:rPr>
                <w:rFonts w:hint="eastAsia"/>
              </w:rPr>
            </w:pPr>
            <w:r>
              <w:rPr>
                <w:rFonts w:hint="eastAsia"/>
              </w:rPr>
              <w:t>在秸秆供应不足的特殊情况下，对于</w:t>
            </w:r>
            <w:r>
              <w:rPr>
                <w:rFonts w:hint="eastAsia"/>
                <w:lang w:val="en-US" w:eastAsia="zh-CN"/>
              </w:rPr>
              <w:t>稻草</w:t>
            </w:r>
            <w:r>
              <w:rPr>
                <w:rFonts w:hint="eastAsia"/>
              </w:rPr>
              <w:t>单独燃烧，只计算锅炉大气污染物的小时产生及排放量和达标排放情况，不统计全年的量。</w:t>
            </w:r>
          </w:p>
          <w:p w14:paraId="2ECEB37E">
            <w:pPr>
              <w:pStyle w:val="29"/>
              <w:numPr>
                <w:ilvl w:val="0"/>
                <w:numId w:val="0"/>
              </w:numPr>
              <w:bidi w:val="0"/>
              <w:ind w:firstLine="480" w:firstLineChars="200"/>
              <w:rPr>
                <w:rFonts w:hint="eastAsia"/>
                <w:color w:val="FF0000"/>
                <w:sz w:val="24"/>
                <w:lang w:val="en-US" w:eastAsia="zh-CN"/>
              </w:rPr>
            </w:pPr>
            <w:r>
              <w:rPr>
                <w:rFonts w:hint="eastAsia"/>
                <w:lang w:val="en-US" w:eastAsia="zh-CN"/>
              </w:rPr>
              <w:t>根据稻草燃料成分分析报告，</w:t>
            </w:r>
            <w:r>
              <w:rPr>
                <w:rFonts w:hint="eastAsia"/>
                <w:color w:val="FF0000"/>
                <w:lang w:val="en-US" w:eastAsia="zh-CN"/>
              </w:rPr>
              <w:t>稻草热值</w:t>
            </w:r>
            <w:r>
              <w:rPr>
                <w:rFonts w:hint="eastAsia"/>
                <w:color w:val="FF0000"/>
                <w:sz w:val="24"/>
                <w:lang w:val="en-US" w:eastAsia="zh-CN"/>
              </w:rPr>
              <w:t>3368kcal/kg，按稻草：秸秆=7:3的</w:t>
            </w:r>
            <w:r>
              <w:rPr>
                <w:rFonts w:hint="eastAsia"/>
                <w:color w:val="FF0000"/>
                <w:lang w:val="en-US" w:eastAsia="zh-CN"/>
              </w:rPr>
              <w:t>生物质加权平均热值3516.5</w:t>
            </w:r>
            <w:r>
              <w:rPr>
                <w:rFonts w:hint="eastAsia"/>
                <w:color w:val="FF0000"/>
                <w:sz w:val="24"/>
                <w:lang w:val="en-US" w:eastAsia="zh-CN"/>
              </w:rPr>
              <w:t>kcal/kg，</w:t>
            </w:r>
            <w:r>
              <w:rPr>
                <w:rFonts w:hint="eastAsia"/>
                <w:color w:val="FF0000"/>
                <w:lang w:val="en-US" w:eastAsia="zh-CN"/>
              </w:rPr>
              <w:t>锅炉热效率89.16%，年运行小时数4320小时，采暖面积30万平方米，采暖综合热指标53瓦/平方米，</w:t>
            </w:r>
            <w:r>
              <w:rPr>
                <w:rFonts w:hint="eastAsia"/>
                <w:color w:val="FF0000"/>
                <w:sz w:val="24"/>
                <w:lang w:val="en-US" w:eastAsia="zh-CN"/>
              </w:rPr>
              <w:t>2台8.4MW生物质锅炉小时最大燃料量6.86t。</w:t>
            </w:r>
          </w:p>
          <w:p w14:paraId="1217CF2D">
            <w:pPr>
              <w:pStyle w:val="29"/>
              <w:numPr>
                <w:ilvl w:val="0"/>
                <w:numId w:val="0"/>
              </w:numPr>
              <w:bidi w:val="0"/>
              <w:ind w:firstLine="480" w:firstLineChars="200"/>
              <w:rPr>
                <w:rFonts w:hint="default" w:ascii="Times New Roman" w:hAnsi="Times New Roman" w:cs="Times New Roman"/>
                <w:color w:val="FF0000"/>
                <w:sz w:val="24"/>
                <w:lang w:val="en-US" w:eastAsia="zh-CN"/>
              </w:rPr>
            </w:pPr>
            <w:r>
              <w:rPr>
                <w:rFonts w:hint="eastAsia"/>
                <w:color w:val="FF0000"/>
                <w:sz w:val="24"/>
                <w:lang w:val="en-US" w:eastAsia="zh-CN"/>
              </w:rPr>
              <w:t>由此计算出，单独燃烧稻草时2台锅炉小时最大燃烧量为6.86t×</w:t>
            </w:r>
            <w:r>
              <w:rPr>
                <w:rFonts w:hint="eastAsia"/>
                <w:color w:val="FF0000"/>
                <w:lang w:val="en-US" w:eastAsia="zh-CN"/>
              </w:rPr>
              <w:t>3516.5</w:t>
            </w:r>
            <w:r>
              <w:rPr>
                <w:rFonts w:hint="eastAsia"/>
                <w:color w:val="FF0000"/>
                <w:sz w:val="24"/>
                <w:lang w:val="en-US" w:eastAsia="zh-CN"/>
              </w:rPr>
              <w:t>kcal/kg/3368kcal/kg=7.16t</w:t>
            </w:r>
          </w:p>
          <w:p w14:paraId="7805DCE0">
            <w:pPr>
              <w:pStyle w:val="29"/>
              <w:numPr>
                <w:ilvl w:val="0"/>
                <w:numId w:val="0"/>
              </w:numPr>
              <w:bidi w:val="0"/>
              <w:ind w:firstLine="480" w:firstLineChars="200"/>
              <w:rPr>
                <w:rFonts w:hint="eastAsia"/>
                <w:color w:val="FF0000"/>
                <w:lang w:val="en-US" w:eastAsia="zh-CN"/>
              </w:rPr>
            </w:pPr>
            <w:r>
              <w:rPr>
                <w:rFonts w:hint="eastAsia"/>
                <w:color w:val="FF0000"/>
                <w:lang w:val="en-US" w:eastAsia="zh-CN"/>
              </w:rPr>
              <w:t>年生物质燃料量（稻草）</w:t>
            </w:r>
            <w:r>
              <w:rPr>
                <w:rFonts w:hint="eastAsia"/>
                <w:color w:val="FF0000"/>
                <w:sz w:val="24"/>
                <w:lang w:val="en-US" w:eastAsia="zh-CN"/>
              </w:rPr>
              <w:t>=</w:t>
            </w:r>
            <w:r>
              <w:rPr>
                <w:rFonts w:hint="eastAsia"/>
                <w:color w:val="FF0000"/>
                <w:lang w:val="en-US" w:eastAsia="zh-CN"/>
              </w:rPr>
              <w:t>（ 190.8KJ/m</w:t>
            </w:r>
            <w:r>
              <w:rPr>
                <w:rFonts w:hint="eastAsia"/>
                <w:color w:val="FF0000"/>
                <w:vertAlign w:val="superscript"/>
                <w:lang w:val="en-US" w:eastAsia="zh-CN"/>
              </w:rPr>
              <w:t>2</w:t>
            </w:r>
            <w:r>
              <w:rPr>
                <w:rFonts w:hint="eastAsia"/>
                <w:color w:val="FF0000"/>
                <w:lang w:val="en-US" w:eastAsia="zh-CN"/>
              </w:rPr>
              <w:t>·h×300000m</w:t>
            </w:r>
            <w:r>
              <w:rPr>
                <w:rFonts w:hint="eastAsia"/>
                <w:color w:val="FF0000"/>
                <w:vertAlign w:val="superscript"/>
                <w:lang w:val="en-US" w:eastAsia="zh-CN"/>
              </w:rPr>
              <w:t>2</w:t>
            </w:r>
            <w:r>
              <w:rPr>
                <w:rFonts w:hint="eastAsia"/>
                <w:color w:val="FF0000"/>
                <w:lang w:val="en-US" w:eastAsia="zh-CN"/>
              </w:rPr>
              <w:t>×4320h/0.8916）/（3368</w:t>
            </w:r>
            <w:r>
              <w:rPr>
                <w:rFonts w:hint="eastAsia"/>
                <w:color w:val="FF0000"/>
                <w:sz w:val="24"/>
                <w:lang w:val="en-US" w:eastAsia="zh-CN"/>
              </w:rPr>
              <w:t>kcal/kg×4.184）</w:t>
            </w:r>
            <w:r>
              <w:rPr>
                <w:rFonts w:hint="eastAsia"/>
                <w:color w:val="FF0000"/>
                <w:lang w:val="en-US" w:eastAsia="zh-CN"/>
              </w:rPr>
              <w:t>/1000=19681t/a。</w:t>
            </w:r>
          </w:p>
          <w:p w14:paraId="440240BD">
            <w:pPr>
              <w:pStyle w:val="29"/>
              <w:numPr>
                <w:ilvl w:val="0"/>
                <w:numId w:val="0"/>
              </w:numPr>
              <w:bidi w:val="0"/>
              <w:ind w:firstLine="480" w:firstLineChars="200"/>
              <w:rPr>
                <w:rFonts w:hint="eastAsia"/>
                <w:color w:val="FF0000"/>
                <w:sz w:val="24"/>
                <w:lang w:val="en-US" w:eastAsia="zh-CN"/>
              </w:rPr>
            </w:pPr>
            <w:r>
              <w:rPr>
                <w:rFonts w:hint="eastAsia"/>
                <w:color w:val="FF0000"/>
                <w:lang w:val="en-US" w:eastAsia="zh-CN"/>
              </w:rPr>
              <w:t>满负荷运行小时数=19681t/a/</w:t>
            </w:r>
            <w:r>
              <w:rPr>
                <w:rFonts w:hint="eastAsia"/>
                <w:color w:val="FF0000"/>
                <w:sz w:val="24"/>
                <w:lang w:val="en-US" w:eastAsia="zh-CN"/>
              </w:rPr>
              <w:t>7.16t=2749h</w:t>
            </w:r>
          </w:p>
          <w:p w14:paraId="632F0241">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color w:val="FF0000"/>
                <w:kern w:val="0"/>
                <w:sz w:val="24"/>
                <w:szCs w:val="24"/>
                <w:highlight w:val="none"/>
              </w:rPr>
            </w:pPr>
            <w:r>
              <w:rPr>
                <w:rFonts w:hint="eastAsia" w:ascii="Times New Roman" w:hAnsi="Times New Roman" w:eastAsia="宋体" w:cs="Times New Roman"/>
                <w:color w:val="FF0000"/>
                <w:kern w:val="0"/>
                <w:sz w:val="24"/>
                <w:szCs w:val="24"/>
                <w:highlight w:val="none"/>
                <w:lang w:val="en-US" w:eastAsia="zh-CN"/>
              </w:rPr>
              <w:t>稻草</w:t>
            </w:r>
            <w:r>
              <w:rPr>
                <w:rFonts w:hint="default" w:ascii="Times New Roman" w:hAnsi="Times New Roman" w:eastAsia="宋体" w:cs="Times New Roman"/>
                <w:color w:val="FF0000"/>
                <w:kern w:val="0"/>
                <w:sz w:val="24"/>
                <w:szCs w:val="24"/>
                <w:highlight w:val="none"/>
              </w:rPr>
              <w:t>V</w:t>
            </w:r>
            <w:r>
              <w:rPr>
                <w:rFonts w:hint="default" w:ascii="Times New Roman" w:hAnsi="Times New Roman" w:eastAsia="宋体" w:cs="Times New Roman"/>
                <w:color w:val="FF0000"/>
                <w:kern w:val="0"/>
                <w:sz w:val="24"/>
                <w:szCs w:val="24"/>
                <w:highlight w:val="none"/>
                <w:vertAlign w:val="subscript"/>
              </w:rPr>
              <w:t>gy</w:t>
            </w:r>
            <w:r>
              <w:rPr>
                <w:rFonts w:hint="default" w:ascii="Times New Roman" w:hAnsi="Times New Roman" w:eastAsia="宋体" w:cs="Times New Roman"/>
                <w:color w:val="FF0000"/>
                <w:kern w:val="0"/>
                <w:sz w:val="24"/>
                <w:szCs w:val="24"/>
                <w:highlight w:val="none"/>
              </w:rPr>
              <w:t>=0.393Q</w:t>
            </w:r>
            <w:r>
              <w:rPr>
                <w:rFonts w:hint="default" w:ascii="Times New Roman" w:hAnsi="Times New Roman" w:eastAsia="宋体" w:cs="Times New Roman"/>
                <w:color w:val="FF0000"/>
                <w:kern w:val="0"/>
                <w:sz w:val="24"/>
                <w:szCs w:val="24"/>
                <w:highlight w:val="none"/>
                <w:vertAlign w:val="subscript"/>
              </w:rPr>
              <w:t>net,ar</w:t>
            </w:r>
            <w:r>
              <w:rPr>
                <w:rFonts w:hint="default" w:ascii="Times New Roman" w:hAnsi="Times New Roman" w:eastAsia="宋体" w:cs="Times New Roman"/>
                <w:color w:val="FF0000"/>
                <w:kern w:val="0"/>
                <w:sz w:val="24"/>
                <w:szCs w:val="24"/>
                <w:highlight w:val="none"/>
              </w:rPr>
              <w:t>+0.876=0.393×</w:t>
            </w:r>
            <w:r>
              <w:rPr>
                <w:rFonts w:hint="eastAsia" w:ascii="Times New Roman" w:hAnsi="Times New Roman" w:eastAsia="宋体" w:cs="Times New Roman"/>
                <w:color w:val="FF0000"/>
                <w:kern w:val="0"/>
                <w:sz w:val="24"/>
                <w:szCs w:val="24"/>
                <w:highlight w:val="none"/>
                <w:lang w:val="en-US" w:eastAsia="zh-CN"/>
              </w:rPr>
              <w:t>14.08</w:t>
            </w:r>
            <w:r>
              <w:rPr>
                <w:rFonts w:hint="default" w:ascii="Times New Roman" w:hAnsi="Times New Roman" w:eastAsia="宋体" w:cs="Times New Roman"/>
                <w:color w:val="FF0000"/>
                <w:kern w:val="0"/>
                <w:sz w:val="24"/>
                <w:szCs w:val="24"/>
                <w:highlight w:val="none"/>
              </w:rPr>
              <w:t>MJ/kg+0.876=</w:t>
            </w:r>
            <w:r>
              <w:rPr>
                <w:rFonts w:hint="eastAsia" w:cs="Times New Roman"/>
                <w:color w:val="FF0000"/>
                <w:kern w:val="0"/>
                <w:sz w:val="24"/>
                <w:szCs w:val="24"/>
                <w:highlight w:val="none"/>
                <w:lang w:val="en-US" w:eastAsia="zh-CN"/>
              </w:rPr>
              <w:t>6.409</w:t>
            </w:r>
            <w:r>
              <w:rPr>
                <w:rFonts w:hint="default" w:ascii="Times New Roman" w:hAnsi="Times New Roman" w:eastAsia="宋体" w:cs="Times New Roman"/>
                <w:bCs/>
                <w:color w:val="FF0000"/>
                <w:kern w:val="0"/>
                <w:sz w:val="24"/>
                <w:szCs w:val="24"/>
                <w:highlight w:val="none"/>
              </w:rPr>
              <w:t>Nm</w:t>
            </w:r>
            <w:r>
              <w:rPr>
                <w:rFonts w:hint="default" w:ascii="Times New Roman" w:hAnsi="Times New Roman" w:eastAsia="宋体" w:cs="Times New Roman"/>
                <w:bCs/>
                <w:color w:val="FF0000"/>
                <w:kern w:val="0"/>
                <w:sz w:val="24"/>
                <w:szCs w:val="24"/>
                <w:highlight w:val="none"/>
                <w:vertAlign w:val="superscript"/>
              </w:rPr>
              <w:t>3</w:t>
            </w:r>
            <w:r>
              <w:rPr>
                <w:rFonts w:hint="default" w:ascii="Times New Roman" w:hAnsi="Times New Roman" w:eastAsia="宋体" w:cs="Times New Roman"/>
                <w:bCs/>
                <w:color w:val="FF0000"/>
                <w:kern w:val="0"/>
                <w:sz w:val="24"/>
                <w:szCs w:val="24"/>
                <w:highlight w:val="none"/>
              </w:rPr>
              <w:t>/kg</w:t>
            </w:r>
          </w:p>
          <w:p w14:paraId="710E2947">
            <w:pPr>
              <w:pStyle w:val="29"/>
              <w:numPr>
                <w:ilvl w:val="0"/>
                <w:numId w:val="0"/>
              </w:numPr>
              <w:bidi w:val="0"/>
              <w:ind w:firstLine="480" w:firstLineChars="200"/>
              <w:rPr>
                <w:rFonts w:hint="eastAsia" w:cs="Times New Roman"/>
                <w:color w:val="FF0000"/>
                <w:kern w:val="0"/>
                <w:sz w:val="24"/>
                <w:szCs w:val="24"/>
                <w:highlight w:val="none"/>
                <w:lang w:eastAsia="zh-CN"/>
              </w:rPr>
            </w:pPr>
            <w:r>
              <w:rPr>
                <w:rFonts w:hint="eastAsia" w:cs="Times New Roman"/>
                <w:color w:val="FF0000"/>
                <w:kern w:val="0"/>
                <w:sz w:val="24"/>
                <w:szCs w:val="24"/>
                <w:highlight w:val="none"/>
                <w:lang w:val="en-US" w:eastAsia="zh-CN"/>
              </w:rPr>
              <w:t>在单独燃烧稻草的特殊情况下，</w:t>
            </w:r>
            <w:r>
              <w:rPr>
                <w:rFonts w:hint="default" w:ascii="Times New Roman" w:hAnsi="Times New Roman" w:eastAsia="宋体" w:cs="Times New Roman"/>
                <w:color w:val="FF0000"/>
                <w:kern w:val="0"/>
                <w:sz w:val="24"/>
                <w:szCs w:val="24"/>
                <w:highlight w:val="none"/>
              </w:rPr>
              <w:t>小时</w:t>
            </w:r>
            <w:r>
              <w:rPr>
                <w:rFonts w:hint="eastAsia" w:ascii="Times New Roman" w:hAnsi="Times New Roman" w:eastAsia="宋体" w:cs="Times New Roman"/>
                <w:color w:val="FF0000"/>
                <w:kern w:val="0"/>
                <w:sz w:val="24"/>
                <w:szCs w:val="24"/>
                <w:highlight w:val="none"/>
                <w:lang w:eastAsia="zh-CN"/>
              </w:rPr>
              <w:t>燃生物质量（</w:t>
            </w:r>
            <w:r>
              <w:rPr>
                <w:rFonts w:hint="eastAsia" w:ascii="Times New Roman" w:hAnsi="Times New Roman" w:eastAsia="宋体" w:cs="Times New Roman"/>
                <w:color w:val="FF0000"/>
                <w:kern w:val="0"/>
                <w:sz w:val="24"/>
                <w:szCs w:val="24"/>
                <w:highlight w:val="none"/>
                <w:lang w:val="en-US" w:eastAsia="zh-CN"/>
              </w:rPr>
              <w:t>稻草）</w:t>
            </w:r>
            <w:r>
              <w:rPr>
                <w:rFonts w:hint="default" w:ascii="Times New Roman" w:hAnsi="Times New Roman" w:eastAsia="宋体" w:cs="Times New Roman"/>
                <w:color w:val="FF0000"/>
                <w:kern w:val="0"/>
                <w:sz w:val="24"/>
                <w:szCs w:val="24"/>
                <w:highlight w:val="none"/>
              </w:rPr>
              <w:t>约为</w:t>
            </w:r>
            <w:r>
              <w:rPr>
                <w:rFonts w:hint="eastAsia" w:cs="Times New Roman"/>
                <w:color w:val="FF0000"/>
                <w:kern w:val="0"/>
                <w:sz w:val="24"/>
                <w:szCs w:val="24"/>
                <w:highlight w:val="none"/>
                <w:lang w:val="en-US" w:eastAsia="zh-CN"/>
              </w:rPr>
              <w:t>7159.33</w:t>
            </w:r>
            <w:r>
              <w:rPr>
                <w:rFonts w:hint="default" w:ascii="Times New Roman" w:hAnsi="Times New Roman" w:eastAsia="宋体" w:cs="Times New Roman"/>
                <w:color w:val="FF0000"/>
                <w:kern w:val="0"/>
                <w:sz w:val="24"/>
                <w:szCs w:val="24"/>
                <w:highlight w:val="none"/>
              </w:rPr>
              <w:t>kg</w:t>
            </w:r>
            <w:r>
              <w:rPr>
                <w:rFonts w:hint="eastAsia" w:ascii="Times New Roman" w:hAnsi="Times New Roman" w:eastAsia="宋体" w:cs="Times New Roman"/>
                <w:color w:val="FF0000"/>
                <w:kern w:val="0"/>
                <w:sz w:val="24"/>
                <w:szCs w:val="24"/>
                <w:highlight w:val="none"/>
                <w:lang w:val="en-US" w:eastAsia="zh-CN"/>
              </w:rPr>
              <w:t>/h</w:t>
            </w:r>
            <w:r>
              <w:rPr>
                <w:rFonts w:hint="eastAsia" w:cs="Times New Roman"/>
                <w:color w:val="FF0000"/>
                <w:kern w:val="0"/>
                <w:sz w:val="24"/>
                <w:szCs w:val="24"/>
                <w:highlight w:val="none"/>
                <w:lang w:val="en-US" w:eastAsia="zh-CN"/>
              </w:rPr>
              <w:t>，</w:t>
            </w:r>
            <w:r>
              <w:rPr>
                <w:rFonts w:hint="default" w:ascii="Times New Roman" w:hAnsi="Times New Roman" w:eastAsia="宋体" w:cs="Times New Roman"/>
                <w:color w:val="FF0000"/>
                <w:kern w:val="0"/>
                <w:sz w:val="24"/>
                <w:szCs w:val="24"/>
                <w:highlight w:val="none"/>
              </w:rPr>
              <w:t>小时烟气量</w:t>
            </w:r>
            <w:r>
              <w:rPr>
                <w:rFonts w:hint="eastAsia" w:ascii="Times New Roman" w:hAnsi="Times New Roman" w:eastAsia="宋体" w:cs="Times New Roman"/>
                <w:color w:val="FF0000"/>
                <w:kern w:val="0"/>
                <w:sz w:val="24"/>
                <w:szCs w:val="24"/>
                <w:highlight w:val="none"/>
                <w:lang w:eastAsia="zh-CN"/>
              </w:rPr>
              <w:t>（</w:t>
            </w:r>
            <w:r>
              <w:rPr>
                <w:rFonts w:hint="eastAsia" w:ascii="Times New Roman" w:hAnsi="Times New Roman" w:eastAsia="宋体" w:cs="Times New Roman"/>
                <w:color w:val="FF0000"/>
                <w:kern w:val="0"/>
                <w:sz w:val="24"/>
                <w:szCs w:val="24"/>
                <w:highlight w:val="none"/>
                <w:lang w:val="en-US" w:eastAsia="zh-CN"/>
              </w:rPr>
              <w:t>稻草）</w:t>
            </w:r>
            <w:r>
              <w:rPr>
                <w:rFonts w:hint="default" w:ascii="Times New Roman" w:hAnsi="Times New Roman" w:eastAsia="宋体" w:cs="Times New Roman"/>
                <w:color w:val="FF0000"/>
                <w:kern w:val="0"/>
                <w:sz w:val="24"/>
                <w:szCs w:val="24"/>
                <w:highlight w:val="none"/>
              </w:rPr>
              <w:t>为</w:t>
            </w:r>
            <w:r>
              <w:rPr>
                <w:rFonts w:hint="eastAsia" w:cs="Times New Roman"/>
                <w:color w:val="FF0000"/>
                <w:kern w:val="0"/>
                <w:sz w:val="24"/>
                <w:szCs w:val="24"/>
                <w:highlight w:val="none"/>
                <w:lang w:val="en-US" w:eastAsia="zh-CN"/>
              </w:rPr>
              <w:t>45887N</w:t>
            </w:r>
            <w:r>
              <w:rPr>
                <w:rFonts w:hint="default" w:ascii="Times New Roman" w:hAnsi="Times New Roman" w:eastAsia="宋体" w:cs="Times New Roman"/>
                <w:color w:val="FF0000"/>
                <w:kern w:val="0"/>
                <w:sz w:val="24"/>
                <w:szCs w:val="24"/>
                <w:highlight w:val="none"/>
              </w:rPr>
              <w:t>m</w:t>
            </w:r>
            <w:r>
              <w:rPr>
                <w:rFonts w:hint="default" w:ascii="Times New Roman" w:hAnsi="Times New Roman" w:eastAsia="宋体" w:cs="Times New Roman"/>
                <w:color w:val="FF0000"/>
                <w:kern w:val="0"/>
                <w:sz w:val="24"/>
                <w:szCs w:val="24"/>
                <w:highlight w:val="none"/>
                <w:vertAlign w:val="superscript"/>
              </w:rPr>
              <w:t>3</w:t>
            </w:r>
            <w:r>
              <w:rPr>
                <w:rFonts w:hint="default" w:ascii="Times New Roman" w:hAnsi="Times New Roman" w:eastAsia="宋体" w:cs="Times New Roman"/>
                <w:color w:val="FF0000"/>
                <w:kern w:val="0"/>
                <w:sz w:val="24"/>
                <w:szCs w:val="24"/>
                <w:highlight w:val="none"/>
              </w:rPr>
              <w:t>/h</w:t>
            </w:r>
            <w:r>
              <w:rPr>
                <w:rFonts w:hint="eastAsia" w:cs="Times New Roman"/>
                <w:color w:val="FF0000"/>
                <w:kern w:val="0"/>
                <w:sz w:val="24"/>
                <w:szCs w:val="24"/>
                <w:highlight w:val="none"/>
                <w:lang w:eastAsia="zh-CN"/>
              </w:rPr>
              <w:t>。</w:t>
            </w:r>
          </w:p>
          <w:p w14:paraId="5FECF45F">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jc w:val="left"/>
              <w:rPr>
                <w:rFonts w:hint="eastAsia"/>
                <w:color w:val="0000FF"/>
                <w:lang w:val="en-US" w:eastAsia="zh-CN"/>
              </w:rPr>
            </w:pPr>
            <w:r>
              <w:rPr>
                <w:rFonts w:hint="default" w:ascii="Times New Roman" w:hAnsi="Times New Roman" w:eastAsia="宋体" w:cs="Times New Roman"/>
                <w:color w:val="0000FF"/>
                <w:kern w:val="0"/>
                <w:sz w:val="24"/>
                <w:szCs w:val="24"/>
                <w:highlight w:val="none"/>
              </w:rPr>
              <w:t>因此</w:t>
            </w:r>
            <w:r>
              <w:rPr>
                <w:rFonts w:hint="eastAsia" w:ascii="Times New Roman" w:hAnsi="Times New Roman" w:eastAsia="宋体" w:cs="Times New Roman"/>
                <w:color w:val="0000FF"/>
                <w:kern w:val="0"/>
                <w:sz w:val="24"/>
                <w:szCs w:val="24"/>
                <w:highlight w:val="none"/>
                <w:lang w:eastAsia="zh-CN"/>
              </w:rPr>
              <w:t>，</w:t>
            </w:r>
            <w:r>
              <w:rPr>
                <w:rFonts w:hint="default" w:ascii="Times New Roman" w:hAnsi="Times New Roman" w:eastAsia="宋体" w:cs="Times New Roman"/>
                <w:color w:val="0000FF"/>
                <w:kern w:val="0"/>
                <w:sz w:val="24"/>
                <w:szCs w:val="24"/>
                <w:highlight w:val="none"/>
              </w:rPr>
              <w:t>本项目</w:t>
            </w:r>
            <w:r>
              <w:rPr>
                <w:rFonts w:hint="eastAsia" w:cs="Times New Roman"/>
                <w:color w:val="0000FF"/>
                <w:kern w:val="0"/>
                <w:sz w:val="24"/>
                <w:szCs w:val="24"/>
                <w:highlight w:val="none"/>
                <w:lang w:val="en-US" w:eastAsia="zh-CN"/>
              </w:rPr>
              <w:t>颗粒物产生速率464.49kg/h，排放速率1.393kg/h；</w:t>
            </w:r>
            <w:r>
              <w:rPr>
                <w:rFonts w:hint="default" w:ascii="Times New Roman" w:hAnsi="Times New Roman" w:eastAsia="宋体" w:cs="Times New Roman"/>
                <w:color w:val="0000FF"/>
                <w:kern w:val="0"/>
                <w:sz w:val="24"/>
                <w:szCs w:val="24"/>
                <w:highlight w:val="none"/>
              </w:rPr>
              <w:t>产生浓度为</w:t>
            </w:r>
            <w:r>
              <w:rPr>
                <w:rFonts w:hint="eastAsia" w:cs="Times New Roman"/>
                <w:color w:val="0000FF"/>
                <w:kern w:val="0"/>
                <w:sz w:val="24"/>
                <w:szCs w:val="24"/>
                <w:highlight w:val="none"/>
                <w:lang w:val="en-US" w:eastAsia="zh-CN"/>
              </w:rPr>
              <w:t>10123.33</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vertAlign w:val="baseline"/>
                <w:lang w:eastAsia="zh-CN"/>
              </w:rPr>
              <w:t>，</w:t>
            </w:r>
            <w:r>
              <w:rPr>
                <w:rFonts w:hint="eastAsia" w:cs="Times New Roman"/>
                <w:color w:val="0000FF"/>
                <w:kern w:val="0"/>
                <w:sz w:val="24"/>
                <w:szCs w:val="24"/>
                <w:highlight w:val="none"/>
                <w:vertAlign w:val="baseline"/>
                <w:lang w:val="en-US" w:eastAsia="zh-CN"/>
              </w:rPr>
              <w:t>排放</w:t>
            </w:r>
            <w:r>
              <w:rPr>
                <w:rFonts w:hint="default" w:ascii="Times New Roman" w:hAnsi="Times New Roman" w:eastAsia="宋体" w:cs="Times New Roman"/>
                <w:color w:val="0000FF"/>
                <w:kern w:val="0"/>
                <w:sz w:val="24"/>
                <w:szCs w:val="24"/>
                <w:highlight w:val="none"/>
              </w:rPr>
              <w:t>浓度为</w:t>
            </w:r>
            <w:r>
              <w:rPr>
                <w:rFonts w:hint="eastAsia" w:cs="Times New Roman"/>
                <w:color w:val="0000FF"/>
                <w:kern w:val="0"/>
                <w:sz w:val="24"/>
                <w:szCs w:val="24"/>
                <w:highlight w:val="none"/>
                <w:lang w:val="en-US" w:eastAsia="zh-CN"/>
              </w:rPr>
              <w:t>30.37</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lang w:eastAsia="zh-CN"/>
              </w:rPr>
              <w:t>。</w:t>
            </w:r>
            <w:r>
              <w:rPr>
                <w:rFonts w:hint="eastAsia" w:cs="Times New Roman"/>
                <w:color w:val="0000FF"/>
                <w:kern w:val="0"/>
                <w:sz w:val="24"/>
                <w:szCs w:val="24"/>
                <w:highlight w:val="none"/>
                <w:lang w:val="en-US" w:eastAsia="zh-CN"/>
              </w:rPr>
              <w:t>二氧化硫产生速率6.7kg/h，排放速率6.7kg/h；</w:t>
            </w:r>
            <w:r>
              <w:rPr>
                <w:rFonts w:hint="default" w:ascii="Times New Roman" w:hAnsi="Times New Roman" w:eastAsia="宋体" w:cs="Times New Roman"/>
                <w:color w:val="0000FF"/>
                <w:kern w:val="0"/>
                <w:sz w:val="24"/>
                <w:szCs w:val="24"/>
                <w:highlight w:val="none"/>
              </w:rPr>
              <w:t>产生浓度为</w:t>
            </w:r>
            <w:r>
              <w:rPr>
                <w:rFonts w:hint="eastAsia" w:cs="Times New Roman"/>
                <w:color w:val="0000FF"/>
                <w:kern w:val="0"/>
                <w:sz w:val="24"/>
                <w:szCs w:val="24"/>
                <w:highlight w:val="none"/>
                <w:lang w:val="en-US" w:eastAsia="zh-CN"/>
              </w:rPr>
              <w:t>146.04</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vertAlign w:val="baseline"/>
                <w:lang w:eastAsia="zh-CN"/>
              </w:rPr>
              <w:t>，</w:t>
            </w:r>
            <w:r>
              <w:rPr>
                <w:rFonts w:hint="eastAsia" w:cs="Times New Roman"/>
                <w:color w:val="0000FF"/>
                <w:kern w:val="0"/>
                <w:sz w:val="24"/>
                <w:szCs w:val="24"/>
                <w:highlight w:val="none"/>
                <w:vertAlign w:val="baseline"/>
                <w:lang w:val="en-US" w:eastAsia="zh-CN"/>
              </w:rPr>
              <w:t>排放</w:t>
            </w:r>
            <w:r>
              <w:rPr>
                <w:rFonts w:hint="default" w:ascii="Times New Roman" w:hAnsi="Times New Roman" w:eastAsia="宋体" w:cs="Times New Roman"/>
                <w:color w:val="0000FF"/>
                <w:kern w:val="0"/>
                <w:sz w:val="24"/>
                <w:szCs w:val="24"/>
                <w:highlight w:val="none"/>
              </w:rPr>
              <w:t>浓度为</w:t>
            </w:r>
            <w:r>
              <w:rPr>
                <w:rFonts w:hint="eastAsia" w:cs="Times New Roman"/>
                <w:color w:val="0000FF"/>
                <w:kern w:val="0"/>
                <w:sz w:val="24"/>
                <w:szCs w:val="24"/>
                <w:highlight w:val="none"/>
                <w:lang w:val="en-US" w:eastAsia="zh-CN"/>
              </w:rPr>
              <w:t>146.04</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lang w:eastAsia="zh-CN"/>
              </w:rPr>
              <w:t>。</w:t>
            </w:r>
            <w:r>
              <w:rPr>
                <w:rFonts w:hint="eastAsia" w:cs="Times New Roman"/>
                <w:color w:val="0000FF"/>
                <w:kern w:val="0"/>
                <w:sz w:val="24"/>
                <w:szCs w:val="24"/>
                <w:highlight w:val="none"/>
                <w:lang w:val="en-US" w:eastAsia="zh-CN"/>
              </w:rPr>
              <w:t>氮氧化物产生速率7.3kg/h，排放速率4.02kg/h；</w:t>
            </w:r>
            <w:r>
              <w:rPr>
                <w:rFonts w:hint="default" w:ascii="Times New Roman" w:hAnsi="Times New Roman" w:eastAsia="宋体" w:cs="Times New Roman"/>
                <w:color w:val="0000FF"/>
                <w:kern w:val="0"/>
                <w:sz w:val="24"/>
                <w:szCs w:val="24"/>
                <w:highlight w:val="none"/>
              </w:rPr>
              <w:t>产生浓度为</w:t>
            </w:r>
            <w:r>
              <w:rPr>
                <w:rFonts w:hint="eastAsia" w:cs="Times New Roman"/>
                <w:color w:val="0000FF"/>
                <w:kern w:val="0"/>
                <w:sz w:val="24"/>
                <w:szCs w:val="24"/>
                <w:highlight w:val="none"/>
                <w:lang w:val="en-US" w:eastAsia="zh-CN"/>
              </w:rPr>
              <w:t>159</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vertAlign w:val="baseline"/>
                <w:lang w:eastAsia="zh-CN"/>
              </w:rPr>
              <w:t>，</w:t>
            </w:r>
            <w:r>
              <w:rPr>
                <w:rFonts w:hint="eastAsia" w:cs="Times New Roman"/>
                <w:color w:val="0000FF"/>
                <w:kern w:val="0"/>
                <w:sz w:val="24"/>
                <w:szCs w:val="24"/>
                <w:highlight w:val="none"/>
                <w:vertAlign w:val="baseline"/>
                <w:lang w:val="en-US" w:eastAsia="zh-CN"/>
              </w:rPr>
              <w:t>排放</w:t>
            </w:r>
            <w:r>
              <w:rPr>
                <w:rFonts w:hint="default" w:ascii="Times New Roman" w:hAnsi="Times New Roman" w:eastAsia="宋体" w:cs="Times New Roman"/>
                <w:color w:val="0000FF"/>
                <w:kern w:val="0"/>
                <w:sz w:val="24"/>
                <w:szCs w:val="24"/>
                <w:highlight w:val="none"/>
              </w:rPr>
              <w:t>浓度为</w:t>
            </w:r>
            <w:r>
              <w:rPr>
                <w:rFonts w:hint="eastAsia" w:cs="Times New Roman"/>
                <w:color w:val="0000FF"/>
                <w:kern w:val="0"/>
                <w:sz w:val="24"/>
                <w:szCs w:val="24"/>
                <w:highlight w:val="none"/>
                <w:lang w:val="en-US" w:eastAsia="zh-CN"/>
              </w:rPr>
              <w:t>87.45</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lang w:eastAsia="zh-CN"/>
              </w:rPr>
              <w:t>。</w:t>
            </w:r>
          </w:p>
          <w:p w14:paraId="44B544CC">
            <w:pPr>
              <w:keepLines/>
              <w:spacing w:line="500" w:lineRule="exact"/>
              <w:ind w:firstLine="480" w:firstLineChars="200"/>
              <w:rPr>
                <w:color w:val="0000FF"/>
                <w:sz w:val="24"/>
              </w:rPr>
            </w:pPr>
            <w:r>
              <w:rPr>
                <w:color w:val="0000FF"/>
                <w:sz w:val="24"/>
              </w:rPr>
              <w:t>综上，</w:t>
            </w:r>
            <w:r>
              <w:rPr>
                <w:rFonts w:hint="eastAsia"/>
                <w:color w:val="0000FF"/>
                <w:sz w:val="24"/>
                <w:lang w:val="en-US" w:eastAsia="zh-CN"/>
              </w:rPr>
              <w:t>在秸秆供应不足的特殊情况下，对于稻草单独燃烧，</w:t>
            </w:r>
            <w:r>
              <w:rPr>
                <w:color w:val="0000FF"/>
                <w:sz w:val="24"/>
              </w:rPr>
              <w:t>本项目</w:t>
            </w:r>
            <w:r>
              <w:rPr>
                <w:rFonts w:hint="eastAsia"/>
                <w:color w:val="0000FF"/>
                <w:sz w:val="24"/>
              </w:rPr>
              <w:t>2台8.4MW生物质热水锅炉</w:t>
            </w:r>
            <w:r>
              <w:rPr>
                <w:rFonts w:hint="eastAsia"/>
                <w:color w:val="0000FF"/>
                <w:sz w:val="24"/>
                <w:lang w:val="en-US" w:eastAsia="zh-CN"/>
              </w:rPr>
              <w:t>（两台使用），每台生物质锅炉配备1套SNCR脱硝+1套多管旋风除尘器+1套布袋除尘器处理后由1根45m高排气筒排放</w:t>
            </w:r>
            <w:r>
              <w:rPr>
                <w:rFonts w:hint="eastAsia"/>
                <w:color w:val="0000FF"/>
                <w:sz w:val="24"/>
                <w:lang w:eastAsia="zh-CN"/>
              </w:rPr>
              <w:t>，</w:t>
            </w:r>
            <w:r>
              <w:rPr>
                <w:color w:val="0000FF"/>
                <w:sz w:val="24"/>
              </w:rPr>
              <w:t>各污染物排放浓度满足《锅炉大气污染物排放标准》（GB13271-2014)表2燃煤锅炉标准。（颗粒物</w:t>
            </w:r>
            <w:r>
              <w:rPr>
                <w:rFonts w:hint="eastAsia"/>
                <w:color w:val="0000FF"/>
                <w:sz w:val="24"/>
                <w:lang w:eastAsia="zh-CN"/>
              </w:rPr>
              <w:t>：</w:t>
            </w:r>
            <w:r>
              <w:rPr>
                <w:color w:val="0000FF"/>
                <w:sz w:val="24"/>
              </w:rPr>
              <w:t>50mg/m</w:t>
            </w:r>
            <w:r>
              <w:rPr>
                <w:color w:val="0000FF"/>
                <w:sz w:val="24"/>
                <w:vertAlign w:val="superscript"/>
              </w:rPr>
              <w:t>3</w:t>
            </w:r>
            <w:r>
              <w:rPr>
                <w:color w:val="0000FF"/>
                <w:sz w:val="24"/>
              </w:rPr>
              <w:t>、SO</w:t>
            </w:r>
            <w:r>
              <w:rPr>
                <w:color w:val="0000FF"/>
                <w:sz w:val="24"/>
                <w:vertAlign w:val="subscript"/>
              </w:rPr>
              <w:t>2</w:t>
            </w:r>
            <w:r>
              <w:rPr>
                <w:rFonts w:hint="eastAsia"/>
                <w:color w:val="0000FF"/>
                <w:sz w:val="24"/>
                <w:vertAlign w:val="baseline"/>
                <w:lang w:eastAsia="zh-CN"/>
              </w:rPr>
              <w:t>：</w:t>
            </w:r>
            <w:r>
              <w:rPr>
                <w:color w:val="0000FF"/>
                <w:sz w:val="24"/>
              </w:rPr>
              <w:t>300mg/m</w:t>
            </w:r>
            <w:r>
              <w:rPr>
                <w:color w:val="0000FF"/>
                <w:sz w:val="24"/>
                <w:vertAlign w:val="superscript"/>
              </w:rPr>
              <w:t>3</w:t>
            </w:r>
            <w:r>
              <w:rPr>
                <w:color w:val="0000FF"/>
                <w:sz w:val="24"/>
              </w:rPr>
              <w:t>、NOx</w:t>
            </w:r>
            <w:r>
              <w:rPr>
                <w:rFonts w:hint="eastAsia"/>
                <w:color w:val="0000FF"/>
                <w:sz w:val="24"/>
                <w:lang w:eastAsia="zh-CN"/>
              </w:rPr>
              <w:t>：</w:t>
            </w:r>
            <w:r>
              <w:rPr>
                <w:color w:val="0000FF"/>
                <w:sz w:val="24"/>
              </w:rPr>
              <w:t>300mg/m</w:t>
            </w:r>
            <w:r>
              <w:rPr>
                <w:color w:val="0000FF"/>
                <w:sz w:val="24"/>
                <w:vertAlign w:val="superscript"/>
              </w:rPr>
              <w:t>3</w:t>
            </w:r>
            <w:r>
              <w:rPr>
                <w:rFonts w:hint="eastAsia"/>
                <w:color w:val="0000FF"/>
                <w:sz w:val="24"/>
                <w:vertAlign w:val="baseline"/>
                <w:lang w:eastAsia="zh-CN"/>
              </w:rPr>
              <w:t>、</w:t>
            </w:r>
            <w:r>
              <w:rPr>
                <w:rFonts w:hint="eastAsia"/>
                <w:color w:val="0000FF"/>
                <w:sz w:val="24"/>
                <w:vertAlign w:val="baseline"/>
                <w:lang w:val="en-US" w:eastAsia="zh-CN"/>
              </w:rPr>
              <w:t>汞及其化合物：0.05mg/L、</w:t>
            </w:r>
            <w:r>
              <w:rPr>
                <w:rFonts w:hint="eastAsia"/>
                <w:color w:val="0000FF"/>
                <w:sz w:val="24"/>
                <w:vertAlign w:val="baseline"/>
                <w:lang w:eastAsia="zh-CN"/>
              </w:rPr>
              <w:t>林格曼黑度≤1级</w:t>
            </w:r>
            <w:r>
              <w:rPr>
                <w:color w:val="0000FF"/>
                <w:sz w:val="24"/>
              </w:rPr>
              <w:t>）。</w:t>
            </w:r>
          </w:p>
          <w:p w14:paraId="5C56099D">
            <w:pPr>
              <w:pStyle w:val="29"/>
              <w:numPr>
                <w:ilvl w:val="0"/>
                <w:numId w:val="6"/>
              </w:numPr>
              <w:bidi w:val="0"/>
              <w:rPr>
                <w:rFonts w:hint="eastAsia"/>
              </w:rPr>
            </w:pPr>
            <w:r>
              <w:rPr>
                <w:rFonts w:hint="eastAsia"/>
              </w:rPr>
              <w:t>单独燃烧</w:t>
            </w:r>
            <w:r>
              <w:rPr>
                <w:rFonts w:hint="eastAsia"/>
                <w:lang w:val="en-US" w:eastAsia="zh-CN"/>
              </w:rPr>
              <w:t>秸秆</w:t>
            </w:r>
            <w:r>
              <w:rPr>
                <w:rFonts w:hint="eastAsia"/>
              </w:rPr>
              <w:t>计算污染物排放量</w:t>
            </w:r>
          </w:p>
          <w:p w14:paraId="24EDB1C0">
            <w:pPr>
              <w:pStyle w:val="29"/>
              <w:numPr>
                <w:ilvl w:val="0"/>
                <w:numId w:val="0"/>
              </w:numPr>
              <w:bidi w:val="0"/>
              <w:ind w:firstLine="480" w:firstLineChars="200"/>
              <w:rPr>
                <w:rFonts w:hint="eastAsia"/>
              </w:rPr>
            </w:pPr>
            <w:r>
              <w:rPr>
                <w:rFonts w:hint="eastAsia"/>
              </w:rPr>
              <w:t>在</w:t>
            </w:r>
            <w:r>
              <w:rPr>
                <w:rFonts w:hint="eastAsia"/>
                <w:lang w:val="en-US" w:eastAsia="zh-CN"/>
              </w:rPr>
              <w:t>稻草</w:t>
            </w:r>
            <w:r>
              <w:rPr>
                <w:rFonts w:hint="eastAsia"/>
              </w:rPr>
              <w:t>供应不足的特殊情况下，对于</w:t>
            </w:r>
            <w:r>
              <w:rPr>
                <w:rFonts w:hint="eastAsia"/>
                <w:lang w:val="en-US" w:eastAsia="zh-CN"/>
              </w:rPr>
              <w:t>秸秆</w:t>
            </w:r>
            <w:r>
              <w:rPr>
                <w:rFonts w:hint="eastAsia"/>
              </w:rPr>
              <w:t>单独燃烧，只计算锅炉大气污染物的小时产生及排放量和达标排放情况，不统计全年的量。</w:t>
            </w:r>
          </w:p>
          <w:p w14:paraId="550E3441">
            <w:pPr>
              <w:pStyle w:val="29"/>
              <w:numPr>
                <w:ilvl w:val="0"/>
                <w:numId w:val="0"/>
              </w:numPr>
              <w:bidi w:val="0"/>
              <w:ind w:firstLine="480" w:firstLineChars="200"/>
              <w:rPr>
                <w:rFonts w:hint="eastAsia"/>
                <w:color w:val="FF0000"/>
                <w:sz w:val="24"/>
                <w:lang w:val="en-US" w:eastAsia="zh-CN"/>
              </w:rPr>
            </w:pPr>
            <w:r>
              <w:rPr>
                <w:rFonts w:hint="eastAsia"/>
                <w:lang w:val="en-US" w:eastAsia="zh-CN"/>
              </w:rPr>
              <w:t>根据秸秆燃料成分分析报告，</w:t>
            </w:r>
            <w:r>
              <w:rPr>
                <w:rFonts w:hint="eastAsia"/>
                <w:color w:val="FF0000"/>
                <w:lang w:val="en-US" w:eastAsia="zh-CN"/>
              </w:rPr>
              <w:t>秸秆热值</w:t>
            </w:r>
            <w:r>
              <w:rPr>
                <w:rFonts w:hint="eastAsia"/>
                <w:color w:val="FF0000"/>
                <w:sz w:val="24"/>
                <w:lang w:val="en-US" w:eastAsia="zh-CN"/>
              </w:rPr>
              <w:t>3683kcal/kg，按稻草：秸秆=7:3的</w:t>
            </w:r>
            <w:r>
              <w:rPr>
                <w:rFonts w:hint="eastAsia"/>
                <w:color w:val="FF0000"/>
                <w:lang w:val="en-US" w:eastAsia="zh-CN"/>
              </w:rPr>
              <w:t>生物质加权平均热值3516.5</w:t>
            </w:r>
            <w:r>
              <w:rPr>
                <w:rFonts w:hint="eastAsia"/>
                <w:color w:val="FF0000"/>
                <w:sz w:val="24"/>
                <w:lang w:val="en-US" w:eastAsia="zh-CN"/>
              </w:rPr>
              <w:t>kcal/kg，</w:t>
            </w:r>
            <w:r>
              <w:rPr>
                <w:rFonts w:hint="eastAsia"/>
                <w:color w:val="FF0000"/>
                <w:lang w:val="en-US" w:eastAsia="zh-CN"/>
              </w:rPr>
              <w:t>锅炉热效率89.16%，年运行小时数4320小时，采暖面积30万平方米，采暖综合热指标53瓦/平方米，</w:t>
            </w:r>
            <w:r>
              <w:rPr>
                <w:rFonts w:hint="eastAsia"/>
                <w:color w:val="FF0000"/>
                <w:sz w:val="24"/>
                <w:lang w:val="en-US" w:eastAsia="zh-CN"/>
              </w:rPr>
              <w:t>2台8.4MW生物质锅炉小时最大燃料量6.86t。</w:t>
            </w:r>
          </w:p>
          <w:p w14:paraId="5813DC32">
            <w:pPr>
              <w:pStyle w:val="29"/>
              <w:numPr>
                <w:ilvl w:val="0"/>
                <w:numId w:val="0"/>
              </w:numPr>
              <w:bidi w:val="0"/>
              <w:ind w:firstLine="480" w:firstLineChars="200"/>
              <w:rPr>
                <w:rFonts w:hint="default" w:ascii="Times New Roman" w:hAnsi="Times New Roman" w:cs="Times New Roman"/>
                <w:color w:val="FF0000"/>
                <w:sz w:val="24"/>
                <w:lang w:val="en-US" w:eastAsia="zh-CN"/>
              </w:rPr>
            </w:pPr>
            <w:r>
              <w:rPr>
                <w:rFonts w:hint="eastAsia"/>
                <w:color w:val="FF0000"/>
                <w:sz w:val="24"/>
                <w:lang w:val="en-US" w:eastAsia="zh-CN"/>
              </w:rPr>
              <w:t>由此计算出，单独燃烧秸秆时2台锅炉小时最大燃烧量为6.86t×</w:t>
            </w:r>
            <w:r>
              <w:rPr>
                <w:rFonts w:hint="eastAsia"/>
                <w:color w:val="FF0000"/>
                <w:lang w:val="en-US" w:eastAsia="zh-CN"/>
              </w:rPr>
              <w:t>3516.5</w:t>
            </w:r>
            <w:r>
              <w:rPr>
                <w:rFonts w:hint="eastAsia"/>
                <w:color w:val="FF0000"/>
                <w:sz w:val="24"/>
                <w:lang w:val="en-US" w:eastAsia="zh-CN"/>
              </w:rPr>
              <w:t>kcal/kg/3683kcal/kg=6.24t</w:t>
            </w:r>
          </w:p>
          <w:p w14:paraId="505F3CFF">
            <w:pPr>
              <w:pStyle w:val="29"/>
              <w:numPr>
                <w:ilvl w:val="0"/>
                <w:numId w:val="0"/>
              </w:numPr>
              <w:bidi w:val="0"/>
              <w:ind w:firstLine="480" w:firstLineChars="200"/>
              <w:rPr>
                <w:rFonts w:hint="eastAsia"/>
                <w:color w:val="FF0000"/>
                <w:lang w:val="en-US" w:eastAsia="zh-CN"/>
              </w:rPr>
            </w:pPr>
            <w:r>
              <w:rPr>
                <w:rFonts w:hint="eastAsia"/>
                <w:color w:val="FF0000"/>
                <w:lang w:val="en-US" w:eastAsia="zh-CN"/>
              </w:rPr>
              <w:t>年生物质燃料量（秸秆）</w:t>
            </w:r>
            <w:r>
              <w:rPr>
                <w:rFonts w:hint="eastAsia"/>
                <w:color w:val="FF0000"/>
                <w:sz w:val="24"/>
                <w:lang w:val="en-US" w:eastAsia="zh-CN"/>
              </w:rPr>
              <w:t>=</w:t>
            </w:r>
            <w:r>
              <w:rPr>
                <w:rFonts w:hint="eastAsia"/>
                <w:color w:val="FF0000"/>
                <w:lang w:val="en-US" w:eastAsia="zh-CN"/>
              </w:rPr>
              <w:t>（ 190.8KJ/m</w:t>
            </w:r>
            <w:r>
              <w:rPr>
                <w:rFonts w:hint="eastAsia"/>
                <w:color w:val="FF0000"/>
                <w:vertAlign w:val="superscript"/>
                <w:lang w:val="en-US" w:eastAsia="zh-CN"/>
              </w:rPr>
              <w:t>2</w:t>
            </w:r>
            <w:r>
              <w:rPr>
                <w:rFonts w:hint="eastAsia"/>
                <w:color w:val="FF0000"/>
                <w:lang w:val="en-US" w:eastAsia="zh-CN"/>
              </w:rPr>
              <w:t>·h×300000m</w:t>
            </w:r>
            <w:r>
              <w:rPr>
                <w:rFonts w:hint="eastAsia"/>
                <w:color w:val="FF0000"/>
                <w:vertAlign w:val="superscript"/>
                <w:lang w:val="en-US" w:eastAsia="zh-CN"/>
              </w:rPr>
              <w:t>2</w:t>
            </w:r>
            <w:r>
              <w:rPr>
                <w:rFonts w:hint="eastAsia"/>
                <w:color w:val="FF0000"/>
                <w:lang w:val="en-US" w:eastAsia="zh-CN"/>
              </w:rPr>
              <w:t>×4320h/0.8916）/（3683</w:t>
            </w:r>
            <w:r>
              <w:rPr>
                <w:rFonts w:hint="eastAsia"/>
                <w:color w:val="FF0000"/>
                <w:sz w:val="24"/>
                <w:lang w:val="en-US" w:eastAsia="zh-CN"/>
              </w:rPr>
              <w:t>kcal/kg×4.184）</w:t>
            </w:r>
            <w:r>
              <w:rPr>
                <w:rFonts w:hint="eastAsia"/>
                <w:color w:val="FF0000"/>
                <w:lang w:val="en-US" w:eastAsia="zh-CN"/>
              </w:rPr>
              <w:t>/1000=17998t/a。</w:t>
            </w:r>
          </w:p>
          <w:p w14:paraId="07EC7A31">
            <w:pPr>
              <w:pStyle w:val="29"/>
              <w:numPr>
                <w:ilvl w:val="0"/>
                <w:numId w:val="0"/>
              </w:numPr>
              <w:bidi w:val="0"/>
              <w:ind w:firstLine="480" w:firstLineChars="200"/>
              <w:rPr>
                <w:rFonts w:hint="eastAsia"/>
                <w:color w:val="FF0000"/>
                <w:sz w:val="24"/>
                <w:lang w:val="en-US" w:eastAsia="zh-CN"/>
              </w:rPr>
            </w:pPr>
            <w:r>
              <w:rPr>
                <w:rFonts w:hint="eastAsia"/>
                <w:color w:val="FF0000"/>
                <w:lang w:val="en-US" w:eastAsia="zh-CN"/>
              </w:rPr>
              <w:t>满负荷运行小时数=17998t/a/</w:t>
            </w:r>
            <w:r>
              <w:rPr>
                <w:rFonts w:hint="eastAsia"/>
                <w:color w:val="FF0000"/>
                <w:sz w:val="24"/>
                <w:lang w:val="en-US" w:eastAsia="zh-CN"/>
              </w:rPr>
              <w:t>6.24t=2884h</w:t>
            </w:r>
          </w:p>
          <w:p w14:paraId="2CA6960E">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bCs/>
                <w:color w:val="FF0000"/>
                <w:kern w:val="0"/>
                <w:sz w:val="24"/>
                <w:szCs w:val="24"/>
                <w:highlight w:val="none"/>
              </w:rPr>
            </w:pPr>
            <w:r>
              <w:rPr>
                <w:rFonts w:hint="eastAsia" w:ascii="Times New Roman" w:hAnsi="Times New Roman" w:eastAsia="宋体" w:cs="Times New Roman"/>
                <w:color w:val="FF0000"/>
                <w:kern w:val="0"/>
                <w:sz w:val="24"/>
                <w:szCs w:val="24"/>
                <w:highlight w:val="none"/>
                <w:lang w:val="en-US" w:eastAsia="zh-CN"/>
              </w:rPr>
              <w:t>秸秆</w:t>
            </w:r>
            <w:r>
              <w:rPr>
                <w:rFonts w:hint="default" w:ascii="Times New Roman" w:hAnsi="Times New Roman" w:eastAsia="宋体" w:cs="Times New Roman"/>
                <w:color w:val="FF0000"/>
                <w:kern w:val="0"/>
                <w:sz w:val="24"/>
                <w:szCs w:val="24"/>
                <w:highlight w:val="none"/>
              </w:rPr>
              <w:t>V</w:t>
            </w:r>
            <w:r>
              <w:rPr>
                <w:rFonts w:hint="default" w:ascii="Times New Roman" w:hAnsi="Times New Roman" w:eastAsia="宋体" w:cs="Times New Roman"/>
                <w:color w:val="FF0000"/>
                <w:kern w:val="0"/>
                <w:sz w:val="24"/>
                <w:szCs w:val="24"/>
                <w:highlight w:val="none"/>
                <w:vertAlign w:val="subscript"/>
              </w:rPr>
              <w:t>gy</w:t>
            </w:r>
            <w:r>
              <w:rPr>
                <w:rFonts w:hint="default" w:ascii="Times New Roman" w:hAnsi="Times New Roman" w:eastAsia="宋体" w:cs="Times New Roman"/>
                <w:color w:val="FF0000"/>
                <w:kern w:val="0"/>
                <w:sz w:val="24"/>
                <w:szCs w:val="24"/>
                <w:highlight w:val="none"/>
              </w:rPr>
              <w:t>=0.393Q</w:t>
            </w:r>
            <w:r>
              <w:rPr>
                <w:rFonts w:hint="default" w:ascii="Times New Roman" w:hAnsi="Times New Roman" w:eastAsia="宋体" w:cs="Times New Roman"/>
                <w:color w:val="FF0000"/>
                <w:kern w:val="0"/>
                <w:sz w:val="24"/>
                <w:szCs w:val="24"/>
                <w:highlight w:val="none"/>
                <w:vertAlign w:val="subscript"/>
              </w:rPr>
              <w:t>net,ar</w:t>
            </w:r>
            <w:r>
              <w:rPr>
                <w:rFonts w:hint="default" w:ascii="Times New Roman" w:hAnsi="Times New Roman" w:eastAsia="宋体" w:cs="Times New Roman"/>
                <w:color w:val="FF0000"/>
                <w:kern w:val="0"/>
                <w:sz w:val="24"/>
                <w:szCs w:val="24"/>
                <w:highlight w:val="none"/>
              </w:rPr>
              <w:t>+0.876=0.393×</w:t>
            </w:r>
            <w:r>
              <w:rPr>
                <w:rFonts w:hint="eastAsia" w:ascii="Times New Roman" w:hAnsi="Times New Roman" w:eastAsia="宋体" w:cs="Times New Roman"/>
                <w:color w:val="FF0000"/>
                <w:kern w:val="0"/>
                <w:sz w:val="24"/>
                <w:szCs w:val="24"/>
                <w:highlight w:val="none"/>
                <w:lang w:val="en-US" w:eastAsia="zh-CN"/>
              </w:rPr>
              <w:t>16.15</w:t>
            </w:r>
            <w:r>
              <w:rPr>
                <w:rFonts w:hint="default" w:ascii="Times New Roman" w:hAnsi="Times New Roman" w:eastAsia="宋体" w:cs="Times New Roman"/>
                <w:color w:val="FF0000"/>
                <w:kern w:val="0"/>
                <w:sz w:val="24"/>
                <w:szCs w:val="24"/>
                <w:highlight w:val="none"/>
              </w:rPr>
              <w:t>MJ/kg+0.876=</w:t>
            </w:r>
            <w:r>
              <w:rPr>
                <w:rFonts w:hint="eastAsia" w:cs="Times New Roman"/>
                <w:color w:val="FF0000"/>
                <w:kern w:val="0"/>
                <w:sz w:val="24"/>
                <w:szCs w:val="24"/>
                <w:highlight w:val="none"/>
                <w:lang w:val="en-US" w:eastAsia="zh-CN"/>
              </w:rPr>
              <w:t>7.223</w:t>
            </w:r>
            <w:r>
              <w:rPr>
                <w:rFonts w:hint="default" w:ascii="Times New Roman" w:hAnsi="Times New Roman" w:eastAsia="宋体" w:cs="Times New Roman"/>
                <w:bCs/>
                <w:color w:val="FF0000"/>
                <w:kern w:val="0"/>
                <w:sz w:val="24"/>
                <w:szCs w:val="24"/>
                <w:highlight w:val="none"/>
              </w:rPr>
              <w:t>Nm</w:t>
            </w:r>
            <w:r>
              <w:rPr>
                <w:rFonts w:hint="default" w:ascii="Times New Roman" w:hAnsi="Times New Roman" w:eastAsia="宋体" w:cs="Times New Roman"/>
                <w:bCs/>
                <w:color w:val="FF0000"/>
                <w:kern w:val="0"/>
                <w:sz w:val="24"/>
                <w:szCs w:val="24"/>
                <w:highlight w:val="none"/>
                <w:vertAlign w:val="superscript"/>
              </w:rPr>
              <w:t>3</w:t>
            </w:r>
            <w:r>
              <w:rPr>
                <w:rFonts w:hint="default" w:ascii="Times New Roman" w:hAnsi="Times New Roman" w:eastAsia="宋体" w:cs="Times New Roman"/>
                <w:bCs/>
                <w:color w:val="FF0000"/>
                <w:kern w:val="0"/>
                <w:sz w:val="24"/>
                <w:szCs w:val="24"/>
                <w:highlight w:val="none"/>
              </w:rPr>
              <w:t>/kg</w:t>
            </w:r>
          </w:p>
          <w:p w14:paraId="5B4AFF04">
            <w:pPr>
              <w:pStyle w:val="29"/>
              <w:numPr>
                <w:ilvl w:val="0"/>
                <w:numId w:val="0"/>
              </w:numPr>
              <w:bidi w:val="0"/>
              <w:ind w:firstLine="480" w:firstLineChars="200"/>
              <w:rPr>
                <w:rFonts w:hint="eastAsia" w:cs="Times New Roman"/>
                <w:color w:val="FF0000"/>
                <w:kern w:val="0"/>
                <w:sz w:val="24"/>
                <w:szCs w:val="24"/>
                <w:highlight w:val="none"/>
                <w:lang w:eastAsia="zh-CN"/>
              </w:rPr>
            </w:pPr>
            <w:r>
              <w:rPr>
                <w:rFonts w:hint="eastAsia" w:cs="Times New Roman"/>
                <w:color w:val="FF0000"/>
                <w:kern w:val="0"/>
                <w:sz w:val="24"/>
                <w:szCs w:val="24"/>
                <w:highlight w:val="none"/>
                <w:lang w:val="en-US" w:eastAsia="zh-CN"/>
              </w:rPr>
              <w:t>在单独燃烧秸秆的特殊情况下，</w:t>
            </w:r>
            <w:r>
              <w:rPr>
                <w:rFonts w:hint="default" w:ascii="Times New Roman" w:hAnsi="Times New Roman" w:eastAsia="宋体" w:cs="Times New Roman"/>
                <w:color w:val="FF0000"/>
                <w:kern w:val="0"/>
                <w:sz w:val="24"/>
                <w:szCs w:val="24"/>
                <w:highlight w:val="none"/>
              </w:rPr>
              <w:t>小时</w:t>
            </w:r>
            <w:r>
              <w:rPr>
                <w:rFonts w:hint="eastAsia" w:ascii="Times New Roman" w:hAnsi="Times New Roman" w:eastAsia="宋体" w:cs="Times New Roman"/>
                <w:color w:val="FF0000"/>
                <w:kern w:val="0"/>
                <w:sz w:val="24"/>
                <w:szCs w:val="24"/>
                <w:highlight w:val="none"/>
                <w:lang w:eastAsia="zh-CN"/>
              </w:rPr>
              <w:t>燃生物质量（</w:t>
            </w:r>
            <w:r>
              <w:rPr>
                <w:rFonts w:hint="eastAsia" w:cs="Times New Roman"/>
                <w:color w:val="FF0000"/>
                <w:kern w:val="0"/>
                <w:sz w:val="24"/>
                <w:szCs w:val="24"/>
                <w:highlight w:val="none"/>
                <w:lang w:val="en-US" w:eastAsia="zh-CN"/>
              </w:rPr>
              <w:t>秸秆</w:t>
            </w:r>
            <w:r>
              <w:rPr>
                <w:rFonts w:hint="eastAsia" w:ascii="Times New Roman" w:hAnsi="Times New Roman" w:eastAsia="宋体" w:cs="Times New Roman"/>
                <w:color w:val="FF0000"/>
                <w:kern w:val="0"/>
                <w:sz w:val="24"/>
                <w:szCs w:val="24"/>
                <w:highlight w:val="none"/>
                <w:lang w:val="en-US" w:eastAsia="zh-CN"/>
              </w:rPr>
              <w:t>）</w:t>
            </w:r>
            <w:r>
              <w:rPr>
                <w:rFonts w:hint="default" w:ascii="Times New Roman" w:hAnsi="Times New Roman" w:eastAsia="宋体" w:cs="Times New Roman"/>
                <w:color w:val="FF0000"/>
                <w:kern w:val="0"/>
                <w:sz w:val="24"/>
                <w:szCs w:val="24"/>
                <w:highlight w:val="none"/>
              </w:rPr>
              <w:t>约为</w:t>
            </w:r>
            <w:r>
              <w:rPr>
                <w:rFonts w:hint="eastAsia" w:cs="Times New Roman"/>
                <w:color w:val="FF0000"/>
                <w:kern w:val="0"/>
                <w:sz w:val="24"/>
                <w:szCs w:val="24"/>
                <w:highlight w:val="none"/>
                <w:lang w:val="en-US" w:eastAsia="zh-CN"/>
              </w:rPr>
              <w:t>6240.64</w:t>
            </w:r>
            <w:r>
              <w:rPr>
                <w:rFonts w:hint="default" w:ascii="Times New Roman" w:hAnsi="Times New Roman" w:eastAsia="宋体" w:cs="Times New Roman"/>
                <w:color w:val="FF0000"/>
                <w:kern w:val="0"/>
                <w:sz w:val="24"/>
                <w:szCs w:val="24"/>
                <w:highlight w:val="none"/>
              </w:rPr>
              <w:t>kg</w:t>
            </w:r>
            <w:r>
              <w:rPr>
                <w:rFonts w:hint="eastAsia" w:ascii="Times New Roman" w:hAnsi="Times New Roman" w:eastAsia="宋体" w:cs="Times New Roman"/>
                <w:color w:val="FF0000"/>
                <w:kern w:val="0"/>
                <w:sz w:val="24"/>
                <w:szCs w:val="24"/>
                <w:highlight w:val="none"/>
                <w:lang w:val="en-US" w:eastAsia="zh-CN"/>
              </w:rPr>
              <w:t>/h</w:t>
            </w:r>
            <w:r>
              <w:rPr>
                <w:rFonts w:hint="eastAsia" w:cs="Times New Roman"/>
                <w:color w:val="FF0000"/>
                <w:kern w:val="0"/>
                <w:sz w:val="24"/>
                <w:szCs w:val="24"/>
                <w:highlight w:val="none"/>
                <w:lang w:val="en-US" w:eastAsia="zh-CN"/>
              </w:rPr>
              <w:t>，</w:t>
            </w:r>
            <w:r>
              <w:rPr>
                <w:rFonts w:hint="default" w:ascii="Times New Roman" w:hAnsi="Times New Roman" w:eastAsia="宋体" w:cs="Times New Roman"/>
                <w:color w:val="FF0000"/>
                <w:kern w:val="0"/>
                <w:sz w:val="24"/>
                <w:szCs w:val="24"/>
                <w:highlight w:val="none"/>
              </w:rPr>
              <w:t>小时烟气量</w:t>
            </w:r>
            <w:r>
              <w:rPr>
                <w:rFonts w:hint="eastAsia" w:ascii="Times New Roman" w:hAnsi="Times New Roman" w:eastAsia="宋体" w:cs="Times New Roman"/>
                <w:color w:val="FF0000"/>
                <w:kern w:val="0"/>
                <w:sz w:val="24"/>
                <w:szCs w:val="24"/>
                <w:highlight w:val="none"/>
                <w:lang w:eastAsia="zh-CN"/>
              </w:rPr>
              <w:t>（</w:t>
            </w:r>
            <w:r>
              <w:rPr>
                <w:rFonts w:hint="eastAsia" w:ascii="Times New Roman" w:hAnsi="Times New Roman" w:eastAsia="宋体" w:cs="Times New Roman"/>
                <w:color w:val="FF0000"/>
                <w:kern w:val="0"/>
                <w:sz w:val="24"/>
                <w:szCs w:val="24"/>
                <w:highlight w:val="none"/>
                <w:lang w:val="en-US" w:eastAsia="zh-CN"/>
              </w:rPr>
              <w:t>稻草）</w:t>
            </w:r>
            <w:r>
              <w:rPr>
                <w:rFonts w:hint="default" w:ascii="Times New Roman" w:hAnsi="Times New Roman" w:eastAsia="宋体" w:cs="Times New Roman"/>
                <w:color w:val="FF0000"/>
                <w:kern w:val="0"/>
                <w:sz w:val="24"/>
                <w:szCs w:val="24"/>
                <w:highlight w:val="none"/>
              </w:rPr>
              <w:t>为</w:t>
            </w:r>
            <w:r>
              <w:rPr>
                <w:rFonts w:hint="eastAsia" w:cs="Times New Roman"/>
                <w:color w:val="FF0000"/>
                <w:kern w:val="0"/>
                <w:sz w:val="24"/>
                <w:szCs w:val="24"/>
                <w:highlight w:val="none"/>
                <w:lang w:val="en-US" w:eastAsia="zh-CN"/>
              </w:rPr>
              <w:t>45076N</w:t>
            </w:r>
            <w:r>
              <w:rPr>
                <w:rFonts w:hint="default" w:ascii="Times New Roman" w:hAnsi="Times New Roman" w:eastAsia="宋体" w:cs="Times New Roman"/>
                <w:color w:val="FF0000"/>
                <w:kern w:val="0"/>
                <w:sz w:val="24"/>
                <w:szCs w:val="24"/>
                <w:highlight w:val="none"/>
              </w:rPr>
              <w:t>m</w:t>
            </w:r>
            <w:r>
              <w:rPr>
                <w:rFonts w:hint="default" w:ascii="Times New Roman" w:hAnsi="Times New Roman" w:eastAsia="宋体" w:cs="Times New Roman"/>
                <w:color w:val="FF0000"/>
                <w:kern w:val="0"/>
                <w:sz w:val="24"/>
                <w:szCs w:val="24"/>
                <w:highlight w:val="none"/>
                <w:vertAlign w:val="superscript"/>
              </w:rPr>
              <w:t>3</w:t>
            </w:r>
            <w:r>
              <w:rPr>
                <w:rFonts w:hint="default" w:ascii="Times New Roman" w:hAnsi="Times New Roman" w:eastAsia="宋体" w:cs="Times New Roman"/>
                <w:color w:val="FF0000"/>
                <w:kern w:val="0"/>
                <w:sz w:val="24"/>
                <w:szCs w:val="24"/>
                <w:highlight w:val="none"/>
              </w:rPr>
              <w:t>/h</w:t>
            </w:r>
            <w:r>
              <w:rPr>
                <w:rFonts w:hint="eastAsia" w:cs="Times New Roman"/>
                <w:color w:val="FF0000"/>
                <w:kern w:val="0"/>
                <w:sz w:val="24"/>
                <w:szCs w:val="24"/>
                <w:highlight w:val="none"/>
                <w:lang w:eastAsia="zh-CN"/>
              </w:rPr>
              <w:t>。</w:t>
            </w:r>
          </w:p>
          <w:p w14:paraId="7545A89D">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jc w:val="left"/>
              <w:rPr>
                <w:rFonts w:hint="eastAsia"/>
                <w:color w:val="0000FF"/>
                <w:lang w:val="en-US" w:eastAsia="zh-CN"/>
              </w:rPr>
            </w:pPr>
            <w:r>
              <w:rPr>
                <w:rFonts w:hint="default" w:ascii="Times New Roman" w:hAnsi="Times New Roman" w:eastAsia="宋体" w:cs="Times New Roman"/>
                <w:color w:val="FF0000"/>
                <w:kern w:val="0"/>
                <w:sz w:val="24"/>
                <w:szCs w:val="24"/>
                <w:highlight w:val="none"/>
              </w:rPr>
              <w:t>因此</w:t>
            </w:r>
            <w:r>
              <w:rPr>
                <w:rFonts w:hint="eastAsia"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本项目</w:t>
            </w:r>
            <w:r>
              <w:rPr>
                <w:rFonts w:hint="eastAsia" w:cs="Times New Roman"/>
                <w:color w:val="FF0000"/>
                <w:kern w:val="0"/>
                <w:sz w:val="24"/>
                <w:szCs w:val="24"/>
                <w:highlight w:val="none"/>
                <w:lang w:val="en-US" w:eastAsia="zh-CN"/>
              </w:rPr>
              <w:t>颗粒物产生速率192.22kg/h，排放速率0.577kg/h；</w:t>
            </w:r>
            <w:r>
              <w:rPr>
                <w:rFonts w:hint="default" w:ascii="Times New Roman" w:hAnsi="Times New Roman" w:eastAsia="宋体" w:cs="Times New Roman"/>
                <w:color w:val="FF0000"/>
                <w:kern w:val="0"/>
                <w:sz w:val="24"/>
                <w:szCs w:val="24"/>
                <w:highlight w:val="none"/>
              </w:rPr>
              <w:t>产生浓度为</w:t>
            </w:r>
            <w:r>
              <w:rPr>
                <w:rFonts w:hint="eastAsia" w:cs="Times New Roman"/>
                <w:color w:val="FF0000"/>
                <w:kern w:val="0"/>
                <w:sz w:val="24"/>
                <w:szCs w:val="24"/>
                <w:highlight w:val="none"/>
                <w:lang w:val="en-US" w:eastAsia="zh-CN"/>
              </w:rPr>
              <w:t>4263.33</w:t>
            </w:r>
            <w:r>
              <w:rPr>
                <w:rFonts w:hint="default" w:ascii="Times New Roman" w:hAnsi="Times New Roman" w:eastAsia="宋体" w:cs="Times New Roman"/>
                <w:color w:val="FF0000"/>
                <w:kern w:val="0"/>
                <w:sz w:val="24"/>
                <w:szCs w:val="24"/>
                <w:highlight w:val="none"/>
              </w:rPr>
              <w:t>mg/m</w:t>
            </w:r>
            <w:r>
              <w:rPr>
                <w:rFonts w:hint="default" w:ascii="Times New Roman" w:hAnsi="Times New Roman" w:eastAsia="宋体" w:cs="Times New Roman"/>
                <w:color w:val="FF0000"/>
                <w:kern w:val="0"/>
                <w:sz w:val="24"/>
                <w:szCs w:val="24"/>
                <w:highlight w:val="none"/>
                <w:vertAlign w:val="superscript"/>
              </w:rPr>
              <w:t>3</w:t>
            </w:r>
            <w:r>
              <w:rPr>
                <w:rFonts w:hint="eastAsia" w:cs="Times New Roman"/>
                <w:color w:val="FF0000"/>
                <w:kern w:val="0"/>
                <w:sz w:val="24"/>
                <w:szCs w:val="24"/>
                <w:highlight w:val="none"/>
                <w:vertAlign w:val="baseline"/>
                <w:lang w:eastAsia="zh-CN"/>
              </w:rPr>
              <w:t>，</w:t>
            </w:r>
            <w:r>
              <w:rPr>
                <w:rFonts w:hint="eastAsia" w:cs="Times New Roman"/>
                <w:color w:val="FF0000"/>
                <w:kern w:val="0"/>
                <w:sz w:val="24"/>
                <w:szCs w:val="24"/>
                <w:highlight w:val="none"/>
                <w:vertAlign w:val="baseline"/>
                <w:lang w:val="en-US" w:eastAsia="zh-CN"/>
              </w:rPr>
              <w:t>排放</w:t>
            </w:r>
            <w:r>
              <w:rPr>
                <w:rFonts w:hint="default" w:ascii="Times New Roman" w:hAnsi="Times New Roman" w:eastAsia="宋体" w:cs="Times New Roman"/>
                <w:color w:val="FF0000"/>
                <w:kern w:val="0"/>
                <w:sz w:val="24"/>
                <w:szCs w:val="24"/>
                <w:highlight w:val="none"/>
              </w:rPr>
              <w:t>浓度为</w:t>
            </w:r>
            <w:r>
              <w:rPr>
                <w:rFonts w:hint="eastAsia" w:cs="Times New Roman"/>
                <w:color w:val="FF0000"/>
                <w:kern w:val="0"/>
                <w:sz w:val="24"/>
                <w:szCs w:val="24"/>
                <w:highlight w:val="none"/>
                <w:lang w:val="en-US" w:eastAsia="zh-CN"/>
              </w:rPr>
              <w:t>12.79</w:t>
            </w:r>
            <w:r>
              <w:rPr>
                <w:rFonts w:hint="default" w:ascii="Times New Roman" w:hAnsi="Times New Roman" w:eastAsia="宋体" w:cs="Times New Roman"/>
                <w:color w:val="FF0000"/>
                <w:kern w:val="0"/>
                <w:sz w:val="24"/>
                <w:szCs w:val="24"/>
                <w:highlight w:val="none"/>
              </w:rPr>
              <w:t>mg/m</w:t>
            </w:r>
            <w:r>
              <w:rPr>
                <w:rFonts w:hint="default" w:ascii="Times New Roman" w:hAnsi="Times New Roman" w:eastAsia="宋体" w:cs="Times New Roman"/>
                <w:color w:val="FF0000"/>
                <w:kern w:val="0"/>
                <w:sz w:val="24"/>
                <w:szCs w:val="24"/>
                <w:highlight w:val="none"/>
                <w:vertAlign w:val="superscript"/>
              </w:rPr>
              <w:t>3</w:t>
            </w:r>
            <w:r>
              <w:rPr>
                <w:rFonts w:hint="eastAsia" w:cs="Times New Roman"/>
                <w:color w:val="FF0000"/>
                <w:kern w:val="0"/>
                <w:sz w:val="24"/>
                <w:szCs w:val="24"/>
                <w:highlight w:val="none"/>
                <w:lang w:eastAsia="zh-CN"/>
              </w:rPr>
              <w:t>。</w:t>
            </w:r>
            <w:r>
              <w:rPr>
                <w:rFonts w:hint="eastAsia" w:cs="Times New Roman"/>
                <w:color w:val="FF0000"/>
                <w:kern w:val="0"/>
                <w:sz w:val="24"/>
                <w:szCs w:val="24"/>
                <w:highlight w:val="none"/>
                <w:lang w:val="en-US" w:eastAsia="zh-CN"/>
              </w:rPr>
              <w:t>二氧化硫产生速率4.04kg/h，排放速率4.04kg/h；</w:t>
            </w:r>
            <w:r>
              <w:rPr>
                <w:rFonts w:hint="default" w:ascii="Times New Roman" w:hAnsi="Times New Roman" w:eastAsia="宋体" w:cs="Times New Roman"/>
                <w:color w:val="FF0000"/>
                <w:kern w:val="0"/>
                <w:sz w:val="24"/>
                <w:szCs w:val="24"/>
                <w:highlight w:val="none"/>
              </w:rPr>
              <w:t>产生浓度为</w:t>
            </w:r>
            <w:r>
              <w:rPr>
                <w:rFonts w:hint="eastAsia" w:cs="Times New Roman"/>
                <w:color w:val="FF0000"/>
                <w:kern w:val="0"/>
                <w:sz w:val="24"/>
                <w:szCs w:val="24"/>
                <w:highlight w:val="none"/>
                <w:lang w:val="en-US" w:eastAsia="zh-CN"/>
              </w:rPr>
              <w:t>89.71</w:t>
            </w:r>
            <w:r>
              <w:rPr>
                <w:rFonts w:hint="default" w:ascii="Times New Roman" w:hAnsi="Times New Roman" w:eastAsia="宋体" w:cs="Times New Roman"/>
                <w:color w:val="FF0000"/>
                <w:kern w:val="0"/>
                <w:sz w:val="24"/>
                <w:szCs w:val="24"/>
                <w:highlight w:val="none"/>
              </w:rPr>
              <w:t>mg/m</w:t>
            </w:r>
            <w:r>
              <w:rPr>
                <w:rFonts w:hint="default" w:ascii="Times New Roman" w:hAnsi="Times New Roman" w:eastAsia="宋体" w:cs="Times New Roman"/>
                <w:color w:val="FF0000"/>
                <w:kern w:val="0"/>
                <w:sz w:val="24"/>
                <w:szCs w:val="24"/>
                <w:highlight w:val="none"/>
                <w:vertAlign w:val="superscript"/>
              </w:rPr>
              <w:t>3</w:t>
            </w:r>
            <w:r>
              <w:rPr>
                <w:rFonts w:hint="eastAsia" w:cs="Times New Roman"/>
                <w:color w:val="FF0000"/>
                <w:kern w:val="0"/>
                <w:sz w:val="24"/>
                <w:szCs w:val="24"/>
                <w:highlight w:val="none"/>
                <w:vertAlign w:val="baseline"/>
                <w:lang w:eastAsia="zh-CN"/>
              </w:rPr>
              <w:t>，</w:t>
            </w:r>
            <w:r>
              <w:rPr>
                <w:rFonts w:hint="eastAsia" w:cs="Times New Roman"/>
                <w:color w:val="FF0000"/>
                <w:kern w:val="0"/>
                <w:sz w:val="24"/>
                <w:szCs w:val="24"/>
                <w:highlight w:val="none"/>
                <w:vertAlign w:val="baseline"/>
                <w:lang w:val="en-US" w:eastAsia="zh-CN"/>
              </w:rPr>
              <w:t>排放</w:t>
            </w:r>
            <w:r>
              <w:rPr>
                <w:rFonts w:hint="default" w:ascii="Times New Roman" w:hAnsi="Times New Roman" w:eastAsia="宋体" w:cs="Times New Roman"/>
                <w:color w:val="FF0000"/>
                <w:kern w:val="0"/>
                <w:sz w:val="24"/>
                <w:szCs w:val="24"/>
                <w:highlight w:val="none"/>
              </w:rPr>
              <w:t>浓度为</w:t>
            </w:r>
            <w:r>
              <w:rPr>
                <w:rFonts w:hint="eastAsia" w:cs="Times New Roman"/>
                <w:color w:val="FF0000"/>
                <w:kern w:val="0"/>
                <w:sz w:val="24"/>
                <w:szCs w:val="24"/>
                <w:highlight w:val="none"/>
                <w:lang w:val="en-US" w:eastAsia="zh-CN"/>
              </w:rPr>
              <w:t>89.71</w:t>
            </w:r>
            <w:r>
              <w:rPr>
                <w:rFonts w:hint="default" w:ascii="Times New Roman" w:hAnsi="Times New Roman" w:eastAsia="宋体" w:cs="Times New Roman"/>
                <w:color w:val="FF0000"/>
                <w:kern w:val="0"/>
                <w:sz w:val="24"/>
                <w:szCs w:val="24"/>
                <w:highlight w:val="none"/>
              </w:rPr>
              <w:t>mg/m</w:t>
            </w:r>
            <w:r>
              <w:rPr>
                <w:rFonts w:hint="default" w:ascii="Times New Roman" w:hAnsi="Times New Roman" w:eastAsia="宋体" w:cs="Times New Roman"/>
                <w:color w:val="FF0000"/>
                <w:kern w:val="0"/>
                <w:sz w:val="24"/>
                <w:szCs w:val="24"/>
                <w:highlight w:val="none"/>
                <w:vertAlign w:val="superscript"/>
              </w:rPr>
              <w:t>3</w:t>
            </w:r>
            <w:r>
              <w:rPr>
                <w:rFonts w:hint="eastAsia" w:cs="Times New Roman"/>
                <w:color w:val="FF0000"/>
                <w:kern w:val="0"/>
                <w:sz w:val="24"/>
                <w:szCs w:val="24"/>
                <w:highlight w:val="none"/>
                <w:lang w:eastAsia="zh-CN"/>
              </w:rPr>
              <w:t>。</w:t>
            </w:r>
            <w:r>
              <w:rPr>
                <w:rFonts w:hint="eastAsia" w:cs="Times New Roman"/>
                <w:color w:val="0000FF"/>
                <w:kern w:val="0"/>
                <w:sz w:val="24"/>
                <w:szCs w:val="24"/>
                <w:highlight w:val="none"/>
                <w:lang w:val="en-US" w:eastAsia="zh-CN"/>
              </w:rPr>
              <w:t>氮氧化物产生速率6.365kg/h，排放速率3.5kg/h；</w:t>
            </w:r>
            <w:r>
              <w:rPr>
                <w:rFonts w:hint="default" w:ascii="Times New Roman" w:hAnsi="Times New Roman" w:eastAsia="宋体" w:cs="Times New Roman"/>
                <w:color w:val="0000FF"/>
                <w:kern w:val="0"/>
                <w:sz w:val="24"/>
                <w:szCs w:val="24"/>
                <w:highlight w:val="none"/>
              </w:rPr>
              <w:t>产生浓度为</w:t>
            </w:r>
            <w:r>
              <w:rPr>
                <w:rFonts w:hint="eastAsia" w:cs="Times New Roman"/>
                <w:color w:val="0000FF"/>
                <w:kern w:val="0"/>
                <w:sz w:val="24"/>
                <w:szCs w:val="24"/>
                <w:highlight w:val="none"/>
                <w:lang w:val="en-US" w:eastAsia="zh-CN"/>
              </w:rPr>
              <w:t>141</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vertAlign w:val="baseline"/>
                <w:lang w:eastAsia="zh-CN"/>
              </w:rPr>
              <w:t>，</w:t>
            </w:r>
            <w:r>
              <w:rPr>
                <w:rFonts w:hint="eastAsia" w:cs="Times New Roman"/>
                <w:color w:val="0000FF"/>
                <w:kern w:val="0"/>
                <w:sz w:val="24"/>
                <w:szCs w:val="24"/>
                <w:highlight w:val="none"/>
                <w:vertAlign w:val="baseline"/>
                <w:lang w:val="en-US" w:eastAsia="zh-CN"/>
              </w:rPr>
              <w:t>排放</w:t>
            </w:r>
            <w:r>
              <w:rPr>
                <w:rFonts w:hint="default" w:ascii="Times New Roman" w:hAnsi="Times New Roman" w:eastAsia="宋体" w:cs="Times New Roman"/>
                <w:color w:val="0000FF"/>
                <w:kern w:val="0"/>
                <w:sz w:val="24"/>
                <w:szCs w:val="24"/>
                <w:highlight w:val="none"/>
              </w:rPr>
              <w:t>浓度为</w:t>
            </w:r>
            <w:r>
              <w:rPr>
                <w:rFonts w:hint="eastAsia" w:cs="Times New Roman"/>
                <w:color w:val="0000FF"/>
                <w:kern w:val="0"/>
                <w:sz w:val="24"/>
                <w:szCs w:val="24"/>
                <w:highlight w:val="none"/>
                <w:lang w:val="en-US" w:eastAsia="zh-CN"/>
              </w:rPr>
              <w:t>77.55</w:t>
            </w:r>
            <w:r>
              <w:rPr>
                <w:rFonts w:hint="default" w:ascii="Times New Roman" w:hAnsi="Times New Roman" w:eastAsia="宋体" w:cs="Times New Roman"/>
                <w:color w:val="0000FF"/>
                <w:kern w:val="0"/>
                <w:sz w:val="24"/>
                <w:szCs w:val="24"/>
                <w:highlight w:val="none"/>
              </w:rPr>
              <w:t>mg/m</w:t>
            </w:r>
            <w:r>
              <w:rPr>
                <w:rFonts w:hint="default" w:ascii="Times New Roman" w:hAnsi="Times New Roman" w:eastAsia="宋体" w:cs="Times New Roman"/>
                <w:color w:val="0000FF"/>
                <w:kern w:val="0"/>
                <w:sz w:val="24"/>
                <w:szCs w:val="24"/>
                <w:highlight w:val="none"/>
                <w:vertAlign w:val="superscript"/>
              </w:rPr>
              <w:t>3</w:t>
            </w:r>
            <w:r>
              <w:rPr>
                <w:rFonts w:hint="eastAsia" w:cs="Times New Roman"/>
                <w:color w:val="0000FF"/>
                <w:kern w:val="0"/>
                <w:sz w:val="24"/>
                <w:szCs w:val="24"/>
                <w:highlight w:val="none"/>
                <w:lang w:eastAsia="zh-CN"/>
              </w:rPr>
              <w:t>。</w:t>
            </w:r>
          </w:p>
          <w:p w14:paraId="5B59C548">
            <w:pPr>
              <w:keepLines/>
              <w:spacing w:line="500" w:lineRule="exact"/>
              <w:ind w:firstLine="480" w:firstLineChars="200"/>
              <w:rPr>
                <w:color w:val="0000FF"/>
                <w:sz w:val="24"/>
              </w:rPr>
            </w:pPr>
            <w:r>
              <w:rPr>
                <w:color w:val="0000FF"/>
                <w:sz w:val="24"/>
              </w:rPr>
              <w:t>综上，</w:t>
            </w:r>
            <w:r>
              <w:rPr>
                <w:rFonts w:hint="eastAsia"/>
                <w:color w:val="0000FF"/>
                <w:sz w:val="24"/>
                <w:lang w:val="en-US" w:eastAsia="zh-CN"/>
              </w:rPr>
              <w:t>在稻草供应不足的特殊情况下，对于秸秆单独燃烧，</w:t>
            </w:r>
            <w:r>
              <w:rPr>
                <w:color w:val="0000FF"/>
                <w:sz w:val="24"/>
              </w:rPr>
              <w:t>本项目</w:t>
            </w:r>
            <w:r>
              <w:rPr>
                <w:rFonts w:hint="eastAsia"/>
                <w:color w:val="0000FF"/>
                <w:sz w:val="24"/>
              </w:rPr>
              <w:t>2台8.4MW生物质热水锅炉</w:t>
            </w:r>
            <w:r>
              <w:rPr>
                <w:rFonts w:hint="eastAsia"/>
                <w:color w:val="0000FF"/>
                <w:sz w:val="24"/>
                <w:lang w:val="en-US" w:eastAsia="zh-CN"/>
              </w:rPr>
              <w:t>（两台使用），每台生物质锅炉配备1套SNCR脱硝+1套多管旋风除尘器+1套布袋除尘器处理后由1根45m高排气筒排放</w:t>
            </w:r>
            <w:r>
              <w:rPr>
                <w:rFonts w:hint="eastAsia"/>
                <w:color w:val="0000FF"/>
                <w:sz w:val="24"/>
                <w:lang w:eastAsia="zh-CN"/>
              </w:rPr>
              <w:t>，</w:t>
            </w:r>
            <w:r>
              <w:rPr>
                <w:color w:val="0000FF"/>
                <w:sz w:val="24"/>
              </w:rPr>
              <w:t>各污染物排放浓度满足《锅炉大气污染物排放标准》（GB13271-2014</w:t>
            </w:r>
            <w:r>
              <w:rPr>
                <w:rFonts w:hint="eastAsia"/>
                <w:color w:val="0000FF"/>
                <w:sz w:val="24"/>
                <w:lang w:eastAsia="zh-CN"/>
              </w:rPr>
              <w:t>）</w:t>
            </w:r>
            <w:r>
              <w:rPr>
                <w:color w:val="0000FF"/>
                <w:sz w:val="24"/>
              </w:rPr>
              <w:t>表2燃煤锅炉标准。（颗粒物</w:t>
            </w:r>
            <w:r>
              <w:rPr>
                <w:rFonts w:hint="eastAsia"/>
                <w:color w:val="0000FF"/>
                <w:sz w:val="24"/>
                <w:lang w:eastAsia="zh-CN"/>
              </w:rPr>
              <w:t>：</w:t>
            </w:r>
            <w:r>
              <w:rPr>
                <w:color w:val="0000FF"/>
                <w:sz w:val="24"/>
              </w:rPr>
              <w:t>50mg/m</w:t>
            </w:r>
            <w:r>
              <w:rPr>
                <w:color w:val="0000FF"/>
                <w:sz w:val="24"/>
                <w:vertAlign w:val="superscript"/>
              </w:rPr>
              <w:t>3</w:t>
            </w:r>
            <w:r>
              <w:rPr>
                <w:color w:val="0000FF"/>
                <w:sz w:val="24"/>
              </w:rPr>
              <w:t>、SO</w:t>
            </w:r>
            <w:r>
              <w:rPr>
                <w:color w:val="0000FF"/>
                <w:sz w:val="24"/>
                <w:vertAlign w:val="subscript"/>
              </w:rPr>
              <w:t>2</w:t>
            </w:r>
            <w:r>
              <w:rPr>
                <w:rFonts w:hint="eastAsia"/>
                <w:color w:val="0000FF"/>
                <w:sz w:val="24"/>
                <w:vertAlign w:val="baseline"/>
                <w:lang w:eastAsia="zh-CN"/>
              </w:rPr>
              <w:t>：</w:t>
            </w:r>
            <w:r>
              <w:rPr>
                <w:color w:val="0000FF"/>
                <w:sz w:val="24"/>
              </w:rPr>
              <w:t>300mg/m</w:t>
            </w:r>
            <w:r>
              <w:rPr>
                <w:color w:val="0000FF"/>
                <w:sz w:val="24"/>
                <w:vertAlign w:val="superscript"/>
              </w:rPr>
              <w:t>3</w:t>
            </w:r>
            <w:r>
              <w:rPr>
                <w:color w:val="0000FF"/>
                <w:sz w:val="24"/>
              </w:rPr>
              <w:t>、NOx</w:t>
            </w:r>
            <w:r>
              <w:rPr>
                <w:rFonts w:hint="eastAsia"/>
                <w:color w:val="0000FF"/>
                <w:sz w:val="24"/>
                <w:lang w:eastAsia="zh-CN"/>
              </w:rPr>
              <w:t>：</w:t>
            </w:r>
            <w:r>
              <w:rPr>
                <w:color w:val="0000FF"/>
                <w:sz w:val="24"/>
              </w:rPr>
              <w:t>300mg/m</w:t>
            </w:r>
            <w:r>
              <w:rPr>
                <w:color w:val="0000FF"/>
                <w:sz w:val="24"/>
                <w:vertAlign w:val="superscript"/>
              </w:rPr>
              <w:t>3</w:t>
            </w:r>
            <w:r>
              <w:rPr>
                <w:rFonts w:hint="eastAsia"/>
                <w:color w:val="0000FF"/>
                <w:sz w:val="24"/>
                <w:vertAlign w:val="baseline"/>
                <w:lang w:eastAsia="zh-CN"/>
              </w:rPr>
              <w:t>、</w:t>
            </w:r>
            <w:r>
              <w:rPr>
                <w:rFonts w:hint="eastAsia"/>
                <w:color w:val="0000FF"/>
                <w:sz w:val="24"/>
                <w:vertAlign w:val="baseline"/>
                <w:lang w:val="en-US" w:eastAsia="zh-CN"/>
              </w:rPr>
              <w:t>汞及其化合物：0.05mg/L、</w:t>
            </w:r>
            <w:r>
              <w:rPr>
                <w:rFonts w:hint="eastAsia"/>
                <w:color w:val="0000FF"/>
                <w:sz w:val="24"/>
                <w:vertAlign w:val="baseline"/>
                <w:lang w:eastAsia="zh-CN"/>
              </w:rPr>
              <w:t>林格曼黑度≤1级</w:t>
            </w:r>
            <w:r>
              <w:rPr>
                <w:color w:val="0000FF"/>
                <w:sz w:val="24"/>
              </w:rPr>
              <w:t>）。</w:t>
            </w:r>
          </w:p>
          <w:p w14:paraId="1D07811D">
            <w:pPr>
              <w:pStyle w:val="29"/>
              <w:numPr>
                <w:ilvl w:val="0"/>
                <w:numId w:val="0"/>
              </w:numPr>
              <w:bidi w:val="0"/>
              <w:ind w:firstLine="480" w:firstLineChars="200"/>
              <w:rPr>
                <w:rFonts w:hint="eastAsia" w:cs="Times New Roman"/>
                <w:color w:val="0000FF"/>
                <w:kern w:val="0"/>
                <w:sz w:val="24"/>
                <w:szCs w:val="24"/>
                <w:highlight w:val="none"/>
                <w:lang w:val="en-US" w:eastAsia="zh-CN"/>
              </w:rPr>
            </w:pPr>
          </w:p>
          <w:p w14:paraId="6E91DFB3">
            <w:pPr>
              <w:pStyle w:val="29"/>
              <w:bidi w:val="0"/>
              <w:rPr>
                <w:rFonts w:hint="eastAsia"/>
                <w:color w:val="FF0000"/>
                <w:lang w:val="en-US" w:eastAsia="zh-CN"/>
              </w:rPr>
            </w:pPr>
            <w:r>
              <w:rPr>
                <w:rFonts w:hint="eastAsia"/>
                <w:color w:val="FF0000"/>
                <w:lang w:val="en-US" w:eastAsia="zh-CN"/>
              </w:rPr>
              <w:t>⑤氨逃逸</w:t>
            </w:r>
          </w:p>
          <w:p w14:paraId="77810A1F">
            <w:pPr>
              <w:pStyle w:val="29"/>
              <w:bidi w:val="0"/>
              <w:rPr>
                <w:rFonts w:hint="eastAsia"/>
                <w:color w:val="FF0000"/>
                <w:lang w:val="en-US" w:eastAsia="zh-CN"/>
              </w:rPr>
            </w:pPr>
            <w:r>
              <w:rPr>
                <w:rFonts w:hint="eastAsia"/>
                <w:color w:val="FF0000"/>
                <w:lang w:val="en-US" w:eastAsia="zh-CN"/>
              </w:rPr>
              <w:t>本项目采用烟气经SNCR脱硝，在脱硝过程中未参与反应的NH</w:t>
            </w:r>
            <w:r>
              <w:rPr>
                <w:rFonts w:hint="eastAsia"/>
                <w:color w:val="FF0000"/>
                <w:vertAlign w:val="subscript"/>
                <w:lang w:val="en-US" w:eastAsia="zh-CN"/>
              </w:rPr>
              <w:t>3</w:t>
            </w:r>
            <w:r>
              <w:rPr>
                <w:rFonts w:hint="eastAsia"/>
                <w:color w:val="FF0000"/>
                <w:lang w:val="en-US" w:eastAsia="zh-CN"/>
              </w:rPr>
              <w:t>产生逃逸现象。脱硝设备通过喷入点精确选取、精细化自动化控制措施，管路密闭，减少逃逸氨量。根据《火电厂脱硝工程技术规范选择性非催化还原法》要求脱硝系统氨逃逸质量浓度应控制在8mg/m</w:t>
            </w:r>
            <w:r>
              <w:rPr>
                <w:rFonts w:hint="eastAsia"/>
                <w:color w:val="FF0000"/>
                <w:vertAlign w:val="superscript"/>
                <w:lang w:val="en-US" w:eastAsia="zh-CN"/>
              </w:rPr>
              <w:t>3</w:t>
            </w:r>
            <w:r>
              <w:rPr>
                <w:rFonts w:hint="eastAsia"/>
                <w:color w:val="FF0000"/>
                <w:vertAlign w:val="baseline"/>
                <w:lang w:val="en-US" w:eastAsia="zh-CN"/>
              </w:rPr>
              <w:t>以下</w:t>
            </w:r>
            <w:r>
              <w:rPr>
                <w:rFonts w:hint="eastAsia"/>
                <w:color w:val="FF0000"/>
                <w:lang w:val="en-US" w:eastAsia="zh-CN"/>
              </w:rPr>
              <w:t>。本项目脱硝装置的氨逃逸水平设计最大值为3ppm，折合2.28mg/m</w:t>
            </w:r>
            <w:r>
              <w:rPr>
                <w:rFonts w:hint="eastAsia"/>
                <w:color w:val="FF0000"/>
                <w:vertAlign w:val="superscript"/>
                <w:lang w:val="en-US" w:eastAsia="zh-CN"/>
              </w:rPr>
              <w:t>3</w:t>
            </w:r>
            <w:r>
              <w:rPr>
                <w:rFonts w:hint="eastAsia"/>
                <w:color w:val="FF0000"/>
                <w:lang w:val="en-US" w:eastAsia="zh-CN"/>
              </w:rPr>
              <w:t>。故本项目最终确定氨逃逸质量浓度小于8mg/m</w:t>
            </w:r>
            <w:r>
              <w:rPr>
                <w:rFonts w:hint="eastAsia"/>
                <w:color w:val="FF0000"/>
                <w:vertAlign w:val="superscript"/>
                <w:lang w:val="en-US" w:eastAsia="zh-CN"/>
              </w:rPr>
              <w:t>3</w:t>
            </w:r>
            <w:r>
              <w:rPr>
                <w:rFonts w:hint="eastAsia"/>
                <w:color w:val="FF0000"/>
                <w:lang w:val="en-US" w:eastAsia="zh-CN"/>
              </w:rPr>
              <w:t>，则排放量小于0.572t/a（0.208kg/h）。</w:t>
            </w:r>
            <w:r>
              <w:rPr>
                <w:color w:val="FF0000"/>
                <w:spacing w:val="-1"/>
              </w:rPr>
              <w:t>氨逃逸速率执行</w:t>
            </w:r>
            <w:r>
              <w:rPr>
                <w:rFonts w:hint="eastAsia"/>
                <w:color w:val="FF0000"/>
                <w:spacing w:val="-1"/>
                <w:lang w:eastAsia="zh-CN"/>
              </w:rPr>
              <w:t>《恶臭污染物排放标准》（GB</w:t>
            </w:r>
            <w:r>
              <w:rPr>
                <w:rFonts w:hint="eastAsia"/>
                <w:color w:val="FF0000"/>
                <w:spacing w:val="-1"/>
                <w:lang w:val="en-US" w:eastAsia="zh-CN"/>
              </w:rPr>
              <w:t xml:space="preserve"> </w:t>
            </w:r>
            <w:r>
              <w:rPr>
                <w:rFonts w:hint="eastAsia"/>
                <w:color w:val="FF0000"/>
                <w:spacing w:val="-1"/>
                <w:lang w:eastAsia="zh-CN"/>
              </w:rPr>
              <w:t>14554-93）表2中的要求</w:t>
            </w:r>
            <w:r>
              <w:rPr>
                <w:rFonts w:hint="eastAsia"/>
                <w:color w:val="FF0000"/>
                <w:spacing w:val="-2"/>
                <w:lang w:val="en-US" w:eastAsia="zh-CN"/>
              </w:rPr>
              <w:t>，</w:t>
            </w:r>
            <w:r>
              <w:rPr>
                <w:color w:val="FF0000"/>
              </w:rPr>
              <w:t>氨逃逸浓度执行《火电厂烟气脱硝工程技术规范 非选择性催化还原法》（</w:t>
            </w:r>
            <w:r>
              <w:rPr>
                <w:rFonts w:ascii="Times New Roman" w:hAnsi="Times New Roman" w:eastAsia="Times New Roman" w:cs="Times New Roman"/>
                <w:color w:val="FF0000"/>
              </w:rPr>
              <w:t>HJ</w:t>
            </w:r>
            <w:r>
              <w:rPr>
                <w:rFonts w:hint="eastAsia" w:ascii="Times New Roman" w:hAnsi="Times New Roman" w:eastAsia="宋体" w:cs="Times New Roman"/>
                <w:color w:val="FF0000"/>
                <w:lang w:val="en-US" w:eastAsia="zh-CN"/>
              </w:rPr>
              <w:t xml:space="preserve"> </w:t>
            </w:r>
            <w:r>
              <w:rPr>
                <w:rFonts w:ascii="Times New Roman" w:hAnsi="Times New Roman" w:eastAsia="Times New Roman" w:cs="Times New Roman"/>
                <w:color w:val="FF0000"/>
              </w:rPr>
              <w:t>562</w:t>
            </w:r>
            <w:r>
              <w:rPr>
                <w:color w:val="FF0000"/>
                <w:spacing w:val="9"/>
              </w:rPr>
              <w:t>-</w:t>
            </w:r>
            <w:r>
              <w:rPr>
                <w:rFonts w:ascii="Times New Roman" w:hAnsi="Times New Roman" w:eastAsia="Times New Roman" w:cs="Times New Roman"/>
                <w:color w:val="FF0000"/>
                <w:spacing w:val="9"/>
              </w:rPr>
              <w:t>2010</w:t>
            </w:r>
            <w:r>
              <w:rPr>
                <w:color w:val="FF0000"/>
                <w:spacing w:val="9"/>
              </w:rPr>
              <w:t>）</w:t>
            </w:r>
            <w:r>
              <w:rPr>
                <w:rFonts w:hint="eastAsia"/>
                <w:color w:val="FF0000"/>
                <w:lang w:val="en-US" w:eastAsia="zh-CN"/>
              </w:rPr>
              <w:t>中</w:t>
            </w:r>
            <w:r>
              <w:rPr>
                <w:rFonts w:hint="eastAsia"/>
                <w:color w:val="FF0000"/>
                <w:spacing w:val="9"/>
                <w:lang w:eastAsia="zh-CN"/>
              </w:rPr>
              <w:t>的</w:t>
            </w:r>
            <w:r>
              <w:rPr>
                <w:color w:val="FF0000"/>
                <w:spacing w:val="9"/>
              </w:rPr>
              <w:t>要求。</w:t>
            </w:r>
          </w:p>
          <w:p w14:paraId="4D1A09A4">
            <w:pPr>
              <w:pStyle w:val="29"/>
              <w:ind w:left="0" w:leftChars="0" w:firstLine="0" w:firstLineChars="0"/>
              <w:rPr>
                <w:b/>
                <w:bCs/>
                <w:color w:val="auto"/>
              </w:rPr>
            </w:pPr>
            <w:r>
              <w:rPr>
                <w:b/>
                <w:bCs/>
                <w:color w:val="auto"/>
              </w:rPr>
              <w:t>1.</w:t>
            </w:r>
            <w:r>
              <w:rPr>
                <w:rFonts w:hint="eastAsia"/>
                <w:b/>
                <w:bCs/>
                <w:color w:val="auto"/>
                <w:lang w:val="en-US" w:eastAsia="zh-CN"/>
              </w:rPr>
              <w:t>2无组织</w:t>
            </w:r>
            <w:r>
              <w:rPr>
                <w:b/>
                <w:bCs/>
                <w:color w:val="auto"/>
              </w:rPr>
              <w:t>废气源强计算</w:t>
            </w:r>
          </w:p>
          <w:p w14:paraId="5E39FE27">
            <w:pPr>
              <w:pStyle w:val="29"/>
              <w:bidi w:val="0"/>
              <w:rPr>
                <w:rFonts w:hint="eastAsia"/>
                <w:color w:val="FF0000"/>
                <w:lang w:val="en-US" w:eastAsia="zh-CN"/>
              </w:rPr>
            </w:pPr>
            <w:r>
              <w:rPr>
                <w:rFonts w:hint="eastAsia"/>
                <w:color w:val="FF0000"/>
                <w:lang w:val="en-US" w:eastAsia="zh-CN"/>
              </w:rPr>
              <w:t>①生物质</w:t>
            </w:r>
            <w:r>
              <w:rPr>
                <w:rFonts w:hint="eastAsia"/>
                <w:color w:val="FF0000"/>
              </w:rPr>
              <w:t>燃料贮存库</w:t>
            </w:r>
            <w:r>
              <w:rPr>
                <w:rFonts w:hint="eastAsia"/>
                <w:color w:val="FF0000"/>
                <w:lang w:val="en-US" w:eastAsia="zh-CN"/>
              </w:rPr>
              <w:t>粉尘</w:t>
            </w:r>
          </w:p>
          <w:p w14:paraId="55A1890B">
            <w:pPr>
              <w:pStyle w:val="29"/>
              <w:bidi w:val="0"/>
              <w:rPr>
                <w:color w:val="FF0000"/>
              </w:rPr>
            </w:pPr>
            <w:r>
              <w:rPr>
                <w:rFonts w:hint="eastAsia"/>
                <w:color w:val="FF0000"/>
              </w:rPr>
              <w:t>生物质燃料装卸及储存过程会产生粉尘，为无组织排放，根据《环境影响评价实用技术指南》</w:t>
            </w:r>
            <w:r>
              <w:rPr>
                <w:rFonts w:hint="eastAsia"/>
                <w:color w:val="FF0000"/>
                <w:lang w:eastAsia="zh-CN"/>
              </w:rPr>
              <w:t>（</w:t>
            </w:r>
            <w:r>
              <w:rPr>
                <w:rFonts w:hint="eastAsia"/>
                <w:color w:val="FF0000"/>
              </w:rPr>
              <w:t>机械工业出版社2008年4月第一版</w:t>
            </w:r>
            <w:r>
              <w:rPr>
                <w:rFonts w:hint="eastAsia"/>
                <w:color w:val="FF0000"/>
                <w:lang w:eastAsia="zh-CN"/>
              </w:rPr>
              <w:t>）</w:t>
            </w:r>
            <w:r>
              <w:rPr>
                <w:rFonts w:hint="eastAsia"/>
                <w:color w:val="FF0000"/>
              </w:rPr>
              <w:t>，无组织排放源的确定采用估算法，按照原料年使用量的0.1%-0.4%计算，本次环评按照0.3%计算。</w:t>
            </w:r>
            <w:r>
              <w:rPr>
                <w:rFonts w:hint="eastAsia"/>
                <w:color w:val="FF0000"/>
                <w:lang w:val="en-US" w:eastAsia="zh-CN"/>
              </w:rPr>
              <w:t>本项目生物质</w:t>
            </w:r>
            <w:r>
              <w:rPr>
                <w:rFonts w:hint="eastAsia"/>
                <w:color w:val="FF0000"/>
              </w:rPr>
              <w:t>燃料贮存库</w:t>
            </w:r>
            <w:r>
              <w:rPr>
                <w:rFonts w:hint="eastAsia"/>
                <w:color w:val="FF0000"/>
                <w:lang w:val="en-US" w:eastAsia="zh-CN"/>
              </w:rPr>
              <w:t>为封闭式，适时洒水降尘，</w:t>
            </w:r>
            <w:r>
              <w:rPr>
                <w:rFonts w:hint="eastAsia" w:eastAsia="宋体"/>
                <w:color w:val="FF0000"/>
                <w:lang w:eastAsia="zh-CN"/>
              </w:rPr>
              <w:t>根据《固体物料堆存颗粒物产排污核算系数手册》附录5，</w:t>
            </w:r>
            <w:r>
              <w:rPr>
                <w:rFonts w:hint="eastAsia"/>
                <w:color w:val="FF0000"/>
                <w:lang w:val="en-US" w:eastAsia="zh-CN"/>
              </w:rPr>
              <w:t>密闭式控制效率</w:t>
            </w:r>
            <w:r>
              <w:rPr>
                <w:rFonts w:hint="eastAsia" w:eastAsia="宋体"/>
                <w:color w:val="FF0000"/>
                <w:lang w:eastAsia="zh-CN"/>
              </w:rPr>
              <w:t>为</w:t>
            </w:r>
            <w:r>
              <w:rPr>
                <w:rFonts w:hint="eastAsia"/>
                <w:color w:val="FF0000"/>
                <w:lang w:val="en-US" w:eastAsia="zh-CN"/>
              </w:rPr>
              <w:t>99</w:t>
            </w:r>
            <w:r>
              <w:rPr>
                <w:rFonts w:hint="eastAsia" w:eastAsia="宋体"/>
                <w:color w:val="FF0000"/>
                <w:lang w:eastAsia="zh-CN"/>
              </w:rPr>
              <w:t>%</w:t>
            </w:r>
            <w:r>
              <w:rPr>
                <w:rFonts w:hint="eastAsia"/>
                <w:color w:val="FF0000"/>
                <w:lang w:eastAsia="zh-CN"/>
              </w:rPr>
              <w:t>。</w:t>
            </w:r>
            <w:r>
              <w:rPr>
                <w:rFonts w:hint="eastAsia" w:eastAsia="宋体"/>
                <w:color w:val="FF0000"/>
                <w:lang w:val="en-US" w:eastAsia="zh-CN"/>
              </w:rPr>
              <w:t>因此，本项目</w:t>
            </w:r>
            <w:r>
              <w:rPr>
                <w:rFonts w:hint="eastAsia" w:eastAsia="宋体"/>
                <w:color w:val="FF0000"/>
                <w:lang w:eastAsia="zh-CN"/>
              </w:rPr>
              <w:t>生物质燃料原料堆场粉尘产生量为</w:t>
            </w:r>
            <w:r>
              <w:rPr>
                <w:rFonts w:hint="eastAsia" w:eastAsia="宋体"/>
                <w:color w:val="FF0000"/>
                <w:lang w:val="en-US" w:eastAsia="zh-CN"/>
              </w:rPr>
              <w:t>5.</w:t>
            </w:r>
            <w:r>
              <w:rPr>
                <w:rFonts w:hint="eastAsia"/>
                <w:color w:val="FF0000"/>
                <w:lang w:val="en-US" w:eastAsia="zh-CN"/>
              </w:rPr>
              <w:t>655</w:t>
            </w:r>
            <w:r>
              <w:rPr>
                <w:rFonts w:hint="eastAsia" w:eastAsia="宋体"/>
                <w:color w:val="FF0000"/>
                <w:lang w:eastAsia="zh-CN"/>
              </w:rPr>
              <w:t>t</w:t>
            </w:r>
            <w:r>
              <w:rPr>
                <w:rFonts w:hint="eastAsia" w:eastAsia="宋体"/>
                <w:color w:val="FF0000"/>
                <w:lang w:val="en-US" w:eastAsia="zh-CN"/>
              </w:rPr>
              <w:t>/</w:t>
            </w:r>
            <w:r>
              <w:rPr>
                <w:rFonts w:hint="eastAsia" w:eastAsia="宋体"/>
                <w:color w:val="FF0000"/>
                <w:lang w:eastAsia="zh-CN"/>
              </w:rPr>
              <w:t>a，排放量为0.</w:t>
            </w:r>
            <w:r>
              <w:rPr>
                <w:rFonts w:hint="eastAsia"/>
                <w:color w:val="FF0000"/>
                <w:lang w:val="en-US" w:eastAsia="zh-CN"/>
              </w:rPr>
              <w:t>057</w:t>
            </w:r>
            <w:r>
              <w:rPr>
                <w:rFonts w:hint="eastAsia" w:eastAsia="宋体"/>
                <w:color w:val="FF0000"/>
                <w:lang w:eastAsia="zh-CN"/>
              </w:rPr>
              <w:t>t/a。经采取措施后厂界颗粒物浓度满足《大气污染物综合排放标准》（GB16297-1996）表2无组织排放监控浓度限值要求。</w:t>
            </w:r>
          </w:p>
          <w:p w14:paraId="4A684CC7">
            <w:pPr>
              <w:pStyle w:val="29"/>
              <w:bidi w:val="0"/>
              <w:rPr>
                <w:color w:val="FF0000"/>
              </w:rPr>
            </w:pPr>
            <w:r>
              <w:rPr>
                <w:rFonts w:hint="eastAsia"/>
                <w:color w:val="FF0000"/>
                <w:lang w:val="en-US" w:eastAsia="zh-CN"/>
              </w:rPr>
              <w:t>②</w:t>
            </w:r>
            <w:r>
              <w:rPr>
                <w:color w:val="FF0000"/>
              </w:rPr>
              <w:t>灰渣储存过程产生的粉尘</w:t>
            </w:r>
          </w:p>
          <w:p w14:paraId="74FFB558">
            <w:pPr>
              <w:spacing w:line="500" w:lineRule="exact"/>
              <w:ind w:firstLine="480" w:firstLineChars="200"/>
              <w:rPr>
                <w:color w:val="FF0000"/>
                <w:spacing w:val="-8"/>
                <w:sz w:val="24"/>
              </w:rPr>
            </w:pPr>
            <w:r>
              <w:rPr>
                <w:rFonts w:hint="eastAsia"/>
                <w:color w:val="FF0000"/>
                <w:sz w:val="24"/>
              </w:rPr>
              <w:t>本项目产生的灰渣及除尘灰</w:t>
            </w:r>
            <w:r>
              <w:rPr>
                <w:rFonts w:hint="eastAsia"/>
                <w:color w:val="FF0000"/>
                <w:sz w:val="24"/>
                <w:lang w:val="en-US" w:eastAsia="zh-CN"/>
              </w:rPr>
              <w:t>共同</w:t>
            </w:r>
            <w:r>
              <w:rPr>
                <w:rFonts w:hint="eastAsia"/>
                <w:color w:val="FF0000"/>
                <w:sz w:val="24"/>
              </w:rPr>
              <w:t>存放在封闭的灰渣库内，在装卸，运输过程中会产生少量粉尘，</w:t>
            </w:r>
            <w:r>
              <w:rPr>
                <w:rFonts w:hint="eastAsia"/>
                <w:color w:val="FF0000"/>
                <w:sz w:val="24"/>
                <w:lang w:val="en-US" w:eastAsia="zh-CN"/>
              </w:rPr>
              <w:t>无需设置布袋除尘器。</w:t>
            </w:r>
            <w:r>
              <w:rPr>
                <w:rFonts w:hint="eastAsia"/>
                <w:color w:val="FF0000"/>
                <w:sz w:val="24"/>
              </w:rPr>
              <w:t>产生量为除尘灰和锅炉灰渣产生量的0.05%，灰渣除尘灰共产生</w:t>
            </w:r>
            <w:r>
              <w:rPr>
                <w:rFonts w:hint="eastAsia"/>
                <w:color w:val="FF0000"/>
                <w:sz w:val="24"/>
                <w:lang w:val="en-US" w:eastAsia="zh-CN"/>
              </w:rPr>
              <w:t>3885.17</w:t>
            </w:r>
            <w:r>
              <w:rPr>
                <w:rFonts w:hint="eastAsia"/>
                <w:color w:val="FF0000"/>
                <w:sz w:val="24"/>
              </w:rPr>
              <w:t>t，则粉尘产生量为</w:t>
            </w:r>
            <w:r>
              <w:rPr>
                <w:rFonts w:hint="eastAsia"/>
                <w:color w:val="FF0000"/>
                <w:sz w:val="24"/>
                <w:lang w:val="en-US" w:eastAsia="zh-CN"/>
              </w:rPr>
              <w:t>1.943</w:t>
            </w:r>
            <w:r>
              <w:rPr>
                <w:rFonts w:hint="eastAsia"/>
                <w:color w:val="FF0000"/>
                <w:sz w:val="24"/>
              </w:rPr>
              <w:t>t</w:t>
            </w:r>
            <w:r>
              <w:rPr>
                <w:rFonts w:hint="eastAsia"/>
                <w:color w:val="FF0000"/>
                <w:sz w:val="24"/>
                <w:lang w:val="en-US" w:eastAsia="zh-CN"/>
              </w:rPr>
              <w:t>/a</w:t>
            </w:r>
            <w:r>
              <w:rPr>
                <w:rFonts w:hint="eastAsia"/>
                <w:color w:val="FF0000"/>
                <w:sz w:val="24"/>
              </w:rPr>
              <w:t>，在采取</w:t>
            </w:r>
            <w:r>
              <w:rPr>
                <w:rFonts w:hint="eastAsia"/>
                <w:color w:val="FF0000"/>
                <w:sz w:val="24"/>
                <w:lang w:val="en-US" w:eastAsia="zh-CN"/>
              </w:rPr>
              <w:t>封闭+适时洒水降尘</w:t>
            </w:r>
            <w:r>
              <w:rPr>
                <w:rFonts w:hint="eastAsia"/>
                <w:color w:val="FF0000"/>
                <w:sz w:val="24"/>
              </w:rPr>
              <w:t>等措施后，可抑尘80%，无组织粉尘排放量为0.</w:t>
            </w:r>
            <w:r>
              <w:rPr>
                <w:rFonts w:hint="eastAsia"/>
                <w:color w:val="FF0000"/>
                <w:sz w:val="24"/>
                <w:lang w:val="en-US" w:eastAsia="zh-CN"/>
              </w:rPr>
              <w:t>389</w:t>
            </w:r>
            <w:r>
              <w:rPr>
                <w:rFonts w:hint="eastAsia"/>
                <w:color w:val="FF0000"/>
                <w:sz w:val="24"/>
              </w:rPr>
              <w:t>t</w:t>
            </w:r>
            <w:r>
              <w:rPr>
                <w:rFonts w:hint="eastAsia"/>
                <w:color w:val="FF0000"/>
                <w:sz w:val="24"/>
                <w:lang w:val="en-US" w:eastAsia="zh-CN"/>
              </w:rPr>
              <w:t>/a。</w:t>
            </w:r>
            <w:r>
              <w:rPr>
                <w:color w:val="FF0000"/>
                <w:sz w:val="24"/>
              </w:rPr>
              <w:t>综上所述，灰渣</w:t>
            </w:r>
            <w:r>
              <w:rPr>
                <w:rFonts w:hint="eastAsia"/>
                <w:color w:val="FF0000"/>
                <w:sz w:val="24"/>
                <w:lang w:val="en-US" w:eastAsia="zh-CN"/>
              </w:rPr>
              <w:t>库通过</w:t>
            </w:r>
            <w:r>
              <w:rPr>
                <w:color w:val="FF0000"/>
                <w:sz w:val="24"/>
              </w:rPr>
              <w:t>全封闭</w:t>
            </w:r>
            <w:r>
              <w:rPr>
                <w:rFonts w:hint="eastAsia"/>
                <w:color w:val="FF0000"/>
                <w:sz w:val="24"/>
                <w:lang w:val="en-US" w:eastAsia="zh-CN"/>
              </w:rPr>
              <w:t>+</w:t>
            </w:r>
            <w:r>
              <w:rPr>
                <w:color w:val="FF0000"/>
                <w:sz w:val="24"/>
              </w:rPr>
              <w:t>适时洒水降尘，颗粒物排放满足《大气污染物综合排放标准》（GB16297-1996）表2无组织排放监控浓度限值要求。</w:t>
            </w:r>
          </w:p>
          <w:p w14:paraId="0FC1822E">
            <w:pPr>
              <w:widowControl w:val="0"/>
              <w:numPr>
                <w:ilvl w:val="0"/>
                <w:numId w:val="0"/>
              </w:numPr>
              <w:spacing w:line="500" w:lineRule="exact"/>
              <w:ind w:firstLine="480" w:firstLineChars="200"/>
              <w:jc w:val="both"/>
              <w:rPr>
                <w:rFonts w:hint="default" w:cs="Times New Roman"/>
                <w:color w:val="0000FF"/>
                <w:kern w:val="2"/>
                <w:sz w:val="24"/>
                <w:szCs w:val="24"/>
                <w:lang w:val="en-US" w:eastAsia="zh-CN" w:bidi="ar-SA"/>
              </w:rPr>
            </w:pPr>
            <w:r>
              <w:rPr>
                <w:rFonts w:hint="eastAsia" w:cs="Times New Roman"/>
                <w:color w:val="0000FF"/>
                <w:kern w:val="2"/>
                <w:sz w:val="24"/>
                <w:szCs w:val="24"/>
                <w:lang w:val="en-US" w:eastAsia="zh-CN" w:bidi="ar-SA"/>
              </w:rPr>
              <w:t>③尿素水解过程中产生的氨气</w:t>
            </w:r>
          </w:p>
          <w:p w14:paraId="18B15F72">
            <w:pPr>
              <w:pStyle w:val="29"/>
              <w:bidi w:val="0"/>
              <w:jc w:val="both"/>
              <w:rPr>
                <w:rFonts w:hint="eastAsia"/>
                <w:color w:val="0000FF"/>
                <w:lang w:val="en-US" w:eastAsia="zh-CN"/>
              </w:rPr>
            </w:pPr>
            <w:r>
              <w:rPr>
                <w:rFonts w:hint="eastAsia" w:cs="Times New Roman"/>
                <w:color w:val="0000FF"/>
                <w:kern w:val="2"/>
                <w:sz w:val="24"/>
                <w:szCs w:val="24"/>
                <w:lang w:val="en-US" w:eastAsia="zh-CN" w:bidi="ar-SA"/>
              </w:rPr>
              <w:t>尿素在水解过程中挥发的部分游离氨，本项目尿素使用量5t/a，游离氨含量按0.02%计，则氨气排放量为0.001t/a，以无组织形式排放。</w:t>
            </w:r>
            <w:r>
              <w:rPr>
                <w:rFonts w:hint="eastAsia"/>
                <w:color w:val="0000FF"/>
                <w:lang w:val="en-US" w:eastAsia="zh-CN"/>
              </w:rPr>
              <w:t>厂界氨浓度满足《恶臭污染物排放标准》（GB 14554—93）中表1标准（氨：1.5mg/m</w:t>
            </w:r>
            <w:r>
              <w:rPr>
                <w:rFonts w:hint="eastAsia"/>
                <w:color w:val="0000FF"/>
                <w:vertAlign w:val="superscript"/>
                <w:lang w:val="en-US" w:eastAsia="zh-CN"/>
              </w:rPr>
              <w:t>3</w:t>
            </w:r>
            <w:r>
              <w:rPr>
                <w:rFonts w:hint="eastAsia"/>
                <w:color w:val="0000FF"/>
                <w:lang w:val="en-US" w:eastAsia="zh-CN"/>
              </w:rPr>
              <w:t>）。</w:t>
            </w:r>
          </w:p>
          <w:p w14:paraId="51F5BEBF">
            <w:pPr>
              <w:widowControl w:val="0"/>
              <w:numPr>
                <w:ilvl w:val="0"/>
                <w:numId w:val="0"/>
              </w:numPr>
              <w:spacing w:line="500" w:lineRule="exact"/>
              <w:ind w:firstLine="480" w:firstLineChars="200"/>
              <w:jc w:val="both"/>
              <w:rPr>
                <w:rFonts w:ascii="Times New Roman" w:hAnsi="Times New Roman" w:eastAsia="宋体" w:cs="Times New Roman"/>
                <w:color w:val="FF0000"/>
                <w:kern w:val="2"/>
                <w:sz w:val="24"/>
                <w:szCs w:val="24"/>
                <w:lang w:val="en-US" w:eastAsia="zh-CN" w:bidi="ar-SA"/>
              </w:rPr>
            </w:pPr>
            <w:r>
              <w:rPr>
                <w:rFonts w:hint="eastAsia" w:cs="Times New Roman"/>
                <w:color w:val="FF0000"/>
                <w:kern w:val="2"/>
                <w:sz w:val="24"/>
                <w:szCs w:val="24"/>
                <w:lang w:val="en-US" w:eastAsia="zh-CN" w:bidi="ar-SA"/>
              </w:rPr>
              <w:t>④</w:t>
            </w:r>
            <w:r>
              <w:rPr>
                <w:rFonts w:hint="eastAsia" w:ascii="Times New Roman" w:hAnsi="Times New Roman" w:eastAsia="宋体" w:cs="Times New Roman"/>
                <w:color w:val="FF0000"/>
                <w:kern w:val="2"/>
                <w:sz w:val="24"/>
                <w:szCs w:val="24"/>
                <w:lang w:val="en-US" w:eastAsia="zh-CN" w:bidi="ar-SA"/>
              </w:rPr>
              <w:t>物料</w:t>
            </w:r>
            <w:r>
              <w:rPr>
                <w:rFonts w:ascii="Times New Roman" w:hAnsi="Times New Roman" w:eastAsia="宋体" w:cs="Times New Roman"/>
                <w:color w:val="FF0000"/>
                <w:kern w:val="2"/>
                <w:sz w:val="24"/>
                <w:szCs w:val="24"/>
                <w:lang w:val="en-US" w:eastAsia="zh-CN" w:bidi="ar-SA"/>
              </w:rPr>
              <w:t>运输</w:t>
            </w:r>
            <w:r>
              <w:rPr>
                <w:rFonts w:hint="eastAsia" w:ascii="Times New Roman" w:hAnsi="Times New Roman" w:eastAsia="宋体" w:cs="Times New Roman"/>
                <w:color w:val="FF0000"/>
                <w:kern w:val="2"/>
                <w:sz w:val="24"/>
                <w:szCs w:val="24"/>
                <w:lang w:val="en-US" w:eastAsia="zh-CN" w:bidi="ar-SA"/>
              </w:rPr>
              <w:t>道路</w:t>
            </w:r>
            <w:r>
              <w:rPr>
                <w:rFonts w:ascii="Times New Roman" w:hAnsi="Times New Roman" w:eastAsia="宋体" w:cs="Times New Roman"/>
                <w:color w:val="FF0000"/>
                <w:kern w:val="2"/>
                <w:sz w:val="24"/>
                <w:szCs w:val="24"/>
                <w:lang w:val="en-US" w:eastAsia="zh-CN" w:bidi="ar-SA"/>
              </w:rPr>
              <w:t>扬尘</w:t>
            </w:r>
          </w:p>
          <w:p w14:paraId="5E2DDAB1">
            <w:pPr>
              <w:widowControl/>
              <w:spacing w:line="500" w:lineRule="exact"/>
              <w:ind w:firstLine="480" w:firstLineChars="200"/>
              <w:jc w:val="left"/>
              <w:rPr>
                <w:rFonts w:hint="eastAsia" w:ascii="宋体" w:hAnsi="宋体" w:eastAsia="宋体" w:cs="宋体"/>
                <w:color w:val="FF0000"/>
                <w:kern w:val="0"/>
                <w:sz w:val="24"/>
              </w:rPr>
            </w:pPr>
            <w:r>
              <w:rPr>
                <w:rFonts w:hint="eastAsia" w:ascii="宋体" w:hAnsi="宋体" w:eastAsia="宋体" w:cs="宋体"/>
                <w:color w:val="FF0000"/>
                <w:kern w:val="0"/>
                <w:sz w:val="24"/>
              </w:rPr>
              <w:t>运输扬尘按照以下公式进行计算：</w:t>
            </w:r>
          </w:p>
          <w:p w14:paraId="419E3EE0">
            <w:pPr>
              <w:spacing w:line="500" w:lineRule="exact"/>
              <w:ind w:firstLine="480" w:firstLineChars="200"/>
              <w:jc w:val="center"/>
              <w:rPr>
                <w:rFonts w:hint="eastAsia" w:ascii="Times New Roman" w:hAnsi="Times New Roman" w:eastAsia="宋体" w:cs="Times New Roman"/>
                <w:color w:val="FF0000"/>
                <w:sz w:val="24"/>
              </w:rPr>
            </w:pPr>
            <w:r>
              <w:rPr>
                <w:rFonts w:hint="eastAsia" w:ascii="Times New Roman" w:hAnsi="Times New Roman" w:eastAsia="宋体" w:cs="Times New Roman"/>
                <w:color w:val="FF0000"/>
                <w:position w:val="-10"/>
                <w:sz w:val="24"/>
              </w:rPr>
              <w:object>
                <v:shape id="_x0000_i1044" o:spt="75" type="#_x0000_t75" style="height:22.1pt;width:170.65pt;" o:ole="t" filled="f" stroked="f" coordsize="21600,21600">
                  <v:path/>
                  <v:fill on="f" focussize="0,0"/>
                  <v:stroke on="f"/>
                  <v:imagedata r:id="rId51" embosscolor="#FFFFFF" o:title=""/>
                  <o:lock v:ext="edit" aspectratio="t"/>
                  <w10:wrap type="none"/>
                  <w10:anchorlock/>
                </v:shape>
                <o:OLEObject Type="Embed" ProgID="Equation.KSEE3" ShapeID="_x0000_i1044" DrawAspect="Content" ObjectID="_1468075744" r:id="rId50">
                  <o:LockedField>false</o:LockedField>
                </o:OLEObject>
              </w:object>
            </w:r>
          </w:p>
          <w:p w14:paraId="596EF504">
            <w:pPr>
              <w:widowControl/>
              <w:spacing w:line="500" w:lineRule="exact"/>
              <w:ind w:firstLine="480" w:firstLineChars="200"/>
              <w:jc w:val="left"/>
              <w:rPr>
                <w:rFonts w:ascii="Times New Roman" w:hAnsi="Times New Roman" w:eastAsia="宋体" w:cs="Times New Roman"/>
                <w:color w:val="FF0000"/>
                <w:kern w:val="0"/>
                <w:sz w:val="24"/>
              </w:rPr>
            </w:pPr>
            <w:r>
              <w:rPr>
                <w:rFonts w:ascii="Times New Roman" w:hAnsi="Times New Roman" w:eastAsia="宋体" w:cs="Times New Roman"/>
                <w:color w:val="FF0000"/>
                <w:kern w:val="0"/>
                <w:sz w:val="24"/>
              </w:rPr>
              <w:t>式中：V——速度（km/h）；取</w:t>
            </w:r>
            <w:r>
              <w:rPr>
                <w:rFonts w:hint="eastAsia" w:ascii="Times New Roman" w:hAnsi="Times New Roman" w:eastAsia="宋体" w:cs="Times New Roman"/>
                <w:color w:val="FF0000"/>
                <w:kern w:val="0"/>
                <w:sz w:val="24"/>
              </w:rPr>
              <w:t>2</w:t>
            </w:r>
            <w:r>
              <w:rPr>
                <w:rFonts w:ascii="Times New Roman" w:hAnsi="Times New Roman" w:eastAsia="宋体" w:cs="Times New Roman"/>
                <w:color w:val="FF0000"/>
                <w:kern w:val="0"/>
                <w:sz w:val="24"/>
              </w:rPr>
              <w:t>0</w:t>
            </w:r>
          </w:p>
          <w:p w14:paraId="13C0D39D">
            <w:pPr>
              <w:widowControl/>
              <w:spacing w:line="500" w:lineRule="exact"/>
              <w:ind w:firstLine="1200" w:firstLineChars="500"/>
              <w:jc w:val="left"/>
              <w:rPr>
                <w:rFonts w:ascii="Times New Roman" w:hAnsi="Times New Roman" w:eastAsia="宋体" w:cs="Times New Roman"/>
                <w:color w:val="FF0000"/>
                <w:kern w:val="0"/>
                <w:sz w:val="24"/>
              </w:rPr>
            </w:pPr>
            <w:r>
              <w:rPr>
                <w:rFonts w:ascii="Times New Roman" w:hAnsi="Times New Roman" w:eastAsia="宋体" w:cs="Times New Roman"/>
                <w:color w:val="FF0000"/>
                <w:kern w:val="0"/>
                <w:sz w:val="24"/>
              </w:rPr>
              <w:t>W——汽车重量（t）；取25</w:t>
            </w:r>
          </w:p>
          <w:p w14:paraId="24000860">
            <w:pPr>
              <w:widowControl/>
              <w:spacing w:line="500" w:lineRule="exact"/>
              <w:ind w:firstLine="1200" w:firstLineChars="500"/>
              <w:jc w:val="left"/>
              <w:rPr>
                <w:rFonts w:ascii="Times New Roman" w:hAnsi="Times New Roman" w:eastAsia="宋体" w:cs="Times New Roman"/>
                <w:color w:val="FF0000"/>
                <w:kern w:val="0"/>
                <w:sz w:val="24"/>
              </w:rPr>
            </w:pPr>
            <w:r>
              <w:rPr>
                <w:rFonts w:ascii="Times New Roman" w:hAnsi="Times New Roman" w:eastAsia="宋体" w:cs="Times New Roman"/>
                <w:color w:val="FF0000"/>
                <w:kern w:val="0"/>
                <w:sz w:val="24"/>
              </w:rPr>
              <w:t>P——道路表面粉尘量（kg/m</w:t>
            </w:r>
            <w:r>
              <w:rPr>
                <w:rFonts w:ascii="Times New Roman" w:hAnsi="Times New Roman" w:eastAsia="宋体" w:cs="Times New Roman"/>
                <w:color w:val="FF0000"/>
                <w:kern w:val="0"/>
                <w:sz w:val="24"/>
                <w:vertAlign w:val="superscript"/>
              </w:rPr>
              <w:t>2</w:t>
            </w:r>
            <w:r>
              <w:rPr>
                <w:rFonts w:ascii="Times New Roman" w:hAnsi="Times New Roman" w:eastAsia="宋体" w:cs="Times New Roman"/>
                <w:color w:val="FF0000"/>
                <w:kern w:val="0"/>
                <w:sz w:val="24"/>
              </w:rPr>
              <w:t>），P取0.2kg/m</w:t>
            </w:r>
            <w:r>
              <w:rPr>
                <w:rFonts w:ascii="Times New Roman" w:hAnsi="Times New Roman" w:eastAsia="宋体" w:cs="Times New Roman"/>
                <w:color w:val="FF0000"/>
                <w:kern w:val="0"/>
                <w:sz w:val="24"/>
                <w:vertAlign w:val="superscript"/>
              </w:rPr>
              <w:t>2</w:t>
            </w:r>
            <w:r>
              <w:rPr>
                <w:rFonts w:ascii="Times New Roman" w:hAnsi="Times New Roman" w:eastAsia="宋体" w:cs="Times New Roman"/>
                <w:color w:val="FF0000"/>
                <w:kern w:val="0"/>
                <w:sz w:val="24"/>
              </w:rPr>
              <w:t>。</w:t>
            </w:r>
          </w:p>
          <w:p w14:paraId="2CDD9880">
            <w:pPr>
              <w:widowControl/>
              <w:spacing w:line="500" w:lineRule="exact"/>
              <w:ind w:firstLine="480" w:firstLineChars="200"/>
              <w:jc w:val="left"/>
              <w:rPr>
                <w:color w:val="FF0000"/>
                <w:sz w:val="24"/>
                <w:szCs w:val="32"/>
              </w:rPr>
            </w:pPr>
            <w:r>
              <w:rPr>
                <w:rFonts w:ascii="Times New Roman" w:hAnsi="Times New Roman" w:eastAsia="宋体" w:cs="Times New Roman"/>
                <w:color w:val="FF0000"/>
                <w:kern w:val="0"/>
                <w:sz w:val="24"/>
              </w:rPr>
              <w:t>经计算每辆汽车行驶扬尘量0.765kg/km辆，本项目汽车在厂区</w:t>
            </w:r>
            <w:r>
              <w:rPr>
                <w:rFonts w:hint="eastAsia" w:ascii="宋体" w:hAnsi="宋体" w:eastAsia="宋体" w:cs="宋体"/>
                <w:color w:val="FF0000"/>
                <w:kern w:val="0"/>
                <w:sz w:val="24"/>
              </w:rPr>
              <w:t>内的单程行驶</w:t>
            </w:r>
            <w:r>
              <w:rPr>
                <w:rFonts w:ascii="Times New Roman" w:hAnsi="Times New Roman" w:eastAsia="宋体" w:cs="Times New Roman"/>
                <w:color w:val="FF0000"/>
                <w:kern w:val="0"/>
                <w:sz w:val="24"/>
              </w:rPr>
              <w:t>距离约为</w:t>
            </w:r>
            <w:r>
              <w:rPr>
                <w:rFonts w:hint="eastAsia" w:ascii="Times New Roman" w:hAnsi="Times New Roman" w:eastAsia="宋体" w:cs="Times New Roman"/>
                <w:color w:val="FF0000"/>
                <w:kern w:val="0"/>
                <w:sz w:val="24"/>
              </w:rPr>
              <w:t>1</w:t>
            </w:r>
            <w:r>
              <w:rPr>
                <w:rFonts w:ascii="Times New Roman" w:hAnsi="Times New Roman" w:eastAsia="宋体" w:cs="Times New Roman"/>
                <w:color w:val="FF0000"/>
                <w:kern w:val="0"/>
                <w:sz w:val="24"/>
              </w:rPr>
              <w:t>00m，</w:t>
            </w:r>
            <w:r>
              <w:rPr>
                <w:rFonts w:hint="eastAsia" w:ascii="宋体" w:hAnsi="宋体" w:eastAsia="宋体" w:cs="宋体"/>
                <w:color w:val="FF0000"/>
                <w:kern w:val="0"/>
                <w:sz w:val="24"/>
              </w:rPr>
              <w:t>每天平均运出</w:t>
            </w:r>
            <w:r>
              <w:rPr>
                <w:rFonts w:hint="eastAsia" w:ascii="Times New Roman" w:hAnsi="Times New Roman" w:eastAsia="宋体" w:cs="Times New Roman"/>
                <w:color w:val="FF0000"/>
                <w:kern w:val="0"/>
                <w:sz w:val="24"/>
              </w:rPr>
              <w:t>1</w:t>
            </w:r>
            <w:r>
              <w:rPr>
                <w:rFonts w:ascii="Times New Roman" w:hAnsi="Times New Roman" w:eastAsia="宋体" w:cs="Times New Roman"/>
                <w:color w:val="FF0000"/>
                <w:kern w:val="0"/>
                <w:sz w:val="24"/>
              </w:rPr>
              <w:t>0辆次，每辆车的</w:t>
            </w:r>
            <w:r>
              <w:rPr>
                <w:rFonts w:hint="eastAsia" w:cs="Times New Roman"/>
                <w:color w:val="FF0000"/>
                <w:kern w:val="0"/>
                <w:sz w:val="24"/>
                <w:lang w:val="en-US" w:eastAsia="zh-CN"/>
              </w:rPr>
              <w:t>往返</w:t>
            </w:r>
            <w:r>
              <w:rPr>
                <w:rFonts w:ascii="Times New Roman" w:hAnsi="Times New Roman" w:eastAsia="宋体" w:cs="Times New Roman"/>
                <w:color w:val="FF0000"/>
                <w:kern w:val="0"/>
                <w:sz w:val="24"/>
              </w:rPr>
              <w:t>行驶路程为</w:t>
            </w:r>
            <w:r>
              <w:rPr>
                <w:rFonts w:hint="eastAsia" w:ascii="Times New Roman" w:hAnsi="Times New Roman" w:eastAsia="宋体" w:cs="Times New Roman"/>
                <w:color w:val="FF0000"/>
                <w:kern w:val="0"/>
                <w:sz w:val="24"/>
              </w:rPr>
              <w:t>0.</w:t>
            </w:r>
            <w:r>
              <w:rPr>
                <w:rFonts w:hint="eastAsia" w:cs="Times New Roman"/>
                <w:color w:val="FF0000"/>
                <w:kern w:val="0"/>
                <w:sz w:val="24"/>
                <w:lang w:val="en-US" w:eastAsia="zh-CN"/>
              </w:rPr>
              <w:t>2</w:t>
            </w:r>
            <w:r>
              <w:rPr>
                <w:rFonts w:ascii="Times New Roman" w:hAnsi="Times New Roman" w:eastAsia="宋体" w:cs="Times New Roman"/>
                <w:color w:val="FF0000"/>
                <w:kern w:val="0"/>
                <w:sz w:val="24"/>
              </w:rPr>
              <w:t>km，</w:t>
            </w:r>
            <w:r>
              <w:rPr>
                <w:rFonts w:hint="eastAsia" w:ascii="Times New Roman" w:hAnsi="Times New Roman" w:eastAsia="宋体" w:cs="Times New Roman"/>
                <w:color w:val="FF0000"/>
                <w:kern w:val="0"/>
                <w:sz w:val="24"/>
              </w:rPr>
              <w:t>因此</w:t>
            </w:r>
            <w:r>
              <w:rPr>
                <w:rFonts w:ascii="Times New Roman" w:hAnsi="Times New Roman" w:eastAsia="宋体" w:cs="Times New Roman"/>
                <w:color w:val="FF0000"/>
                <w:kern w:val="0"/>
                <w:sz w:val="24"/>
              </w:rPr>
              <w:t>本项目每辆汽车行驶扬尘量为0.</w:t>
            </w:r>
            <w:r>
              <w:rPr>
                <w:rFonts w:hint="eastAsia" w:cs="Times New Roman"/>
                <w:color w:val="FF0000"/>
                <w:kern w:val="0"/>
                <w:sz w:val="24"/>
                <w:lang w:val="en-US" w:eastAsia="zh-CN"/>
              </w:rPr>
              <w:t>153</w:t>
            </w:r>
            <w:r>
              <w:rPr>
                <w:rFonts w:ascii="Times New Roman" w:hAnsi="Times New Roman" w:eastAsia="宋体" w:cs="Times New Roman"/>
                <w:color w:val="FF0000"/>
                <w:kern w:val="0"/>
                <w:sz w:val="24"/>
              </w:rPr>
              <w:t>kg/0.</w:t>
            </w:r>
            <w:r>
              <w:rPr>
                <w:rFonts w:hint="eastAsia" w:cs="Times New Roman"/>
                <w:color w:val="FF0000"/>
                <w:kern w:val="0"/>
                <w:sz w:val="24"/>
                <w:lang w:val="en-US" w:eastAsia="zh-CN"/>
              </w:rPr>
              <w:t>2</w:t>
            </w:r>
            <w:r>
              <w:rPr>
                <w:rFonts w:ascii="Times New Roman" w:hAnsi="Times New Roman" w:eastAsia="宋体" w:cs="Times New Roman"/>
                <w:color w:val="FF0000"/>
                <w:kern w:val="0"/>
                <w:sz w:val="24"/>
              </w:rPr>
              <w:t>km辆，</w:t>
            </w:r>
            <w:r>
              <w:rPr>
                <w:rFonts w:hint="eastAsia" w:cs="Times New Roman"/>
                <w:color w:val="FF0000"/>
                <w:kern w:val="0"/>
                <w:sz w:val="24"/>
                <w:lang w:val="en-US" w:eastAsia="zh-CN"/>
              </w:rPr>
              <w:t>3.07</w:t>
            </w:r>
            <w:r>
              <w:rPr>
                <w:rFonts w:ascii="Times New Roman" w:hAnsi="Times New Roman" w:eastAsia="宋体" w:cs="Times New Roman"/>
                <w:color w:val="FF0000"/>
                <w:kern w:val="0"/>
                <w:sz w:val="24"/>
              </w:rPr>
              <w:t>kg/d</w:t>
            </w:r>
            <w:r>
              <w:rPr>
                <w:rFonts w:hint="eastAsia" w:cs="Times New Roman"/>
                <w:color w:val="FF0000"/>
                <w:kern w:val="0"/>
                <w:sz w:val="24"/>
                <w:lang w:eastAsia="zh-CN"/>
              </w:rPr>
              <w:t>，</w:t>
            </w:r>
            <w:r>
              <w:rPr>
                <w:rFonts w:hint="eastAsia" w:ascii="Times New Roman" w:hAnsi="Times New Roman" w:eastAsia="宋体" w:cs="Times New Roman"/>
                <w:color w:val="FF0000"/>
                <w:kern w:val="0"/>
                <w:sz w:val="24"/>
              </w:rPr>
              <w:t>0.</w:t>
            </w:r>
            <w:r>
              <w:rPr>
                <w:rFonts w:hint="eastAsia" w:cs="Times New Roman"/>
                <w:color w:val="FF0000"/>
                <w:kern w:val="0"/>
                <w:sz w:val="24"/>
                <w:lang w:val="en-US" w:eastAsia="zh-CN"/>
              </w:rPr>
              <w:t>055</w:t>
            </w:r>
            <w:r>
              <w:rPr>
                <w:rFonts w:ascii="Times New Roman" w:hAnsi="Times New Roman" w:eastAsia="宋体" w:cs="Times New Roman"/>
                <w:color w:val="FF0000"/>
                <w:kern w:val="0"/>
                <w:sz w:val="24"/>
              </w:rPr>
              <w:t>t/a。在运输过程中要求运输车辆遮盖篷布</w:t>
            </w:r>
            <w:r>
              <w:rPr>
                <w:rFonts w:hint="eastAsia" w:ascii="Times New Roman" w:hAnsi="Times New Roman" w:eastAsia="宋体" w:cs="Times New Roman"/>
                <w:color w:val="FF0000"/>
                <w:kern w:val="0"/>
                <w:sz w:val="24"/>
              </w:rPr>
              <w:t>，</w:t>
            </w:r>
            <w:r>
              <w:rPr>
                <w:rFonts w:ascii="Times New Roman" w:hAnsi="Times New Roman" w:eastAsia="宋体" w:cs="Times New Roman"/>
                <w:color w:val="FF0000"/>
                <w:kern w:val="0"/>
                <w:sz w:val="24"/>
              </w:rPr>
              <w:t>对进出车辆进行减速慢行管理，定时洒水</w:t>
            </w:r>
            <w:r>
              <w:rPr>
                <w:rFonts w:hint="eastAsia" w:cs="Times New Roman"/>
                <w:color w:val="FF0000"/>
                <w:kern w:val="0"/>
                <w:sz w:val="24"/>
                <w:lang w:val="en-US" w:eastAsia="zh-CN"/>
              </w:rPr>
              <w:t>降尘</w:t>
            </w:r>
            <w:r>
              <w:rPr>
                <w:rFonts w:ascii="Times New Roman" w:hAnsi="Times New Roman" w:eastAsia="宋体" w:cs="Times New Roman"/>
                <w:color w:val="FF0000"/>
                <w:kern w:val="0"/>
                <w:sz w:val="24"/>
              </w:rPr>
              <w:t>，这样可减少道路扬尘80%，因此本项目运输扬尘排放量为</w:t>
            </w:r>
            <w:r>
              <w:rPr>
                <w:rFonts w:hint="eastAsia" w:ascii="Times New Roman" w:hAnsi="Times New Roman" w:eastAsia="宋体" w:cs="Times New Roman"/>
                <w:color w:val="FF0000"/>
                <w:kern w:val="0"/>
                <w:sz w:val="24"/>
              </w:rPr>
              <w:t>0.</w:t>
            </w:r>
            <w:r>
              <w:rPr>
                <w:rFonts w:hint="eastAsia" w:cs="Times New Roman"/>
                <w:color w:val="FF0000"/>
                <w:kern w:val="0"/>
                <w:sz w:val="24"/>
                <w:lang w:val="en-US" w:eastAsia="zh-CN"/>
              </w:rPr>
              <w:t>011</w:t>
            </w:r>
            <w:r>
              <w:rPr>
                <w:rFonts w:ascii="Times New Roman" w:hAnsi="Times New Roman" w:eastAsia="宋体" w:cs="Times New Roman"/>
                <w:color w:val="FF0000"/>
                <w:kern w:val="0"/>
                <w:sz w:val="24"/>
              </w:rPr>
              <w:t>t/a。</w:t>
            </w:r>
          </w:p>
          <w:p w14:paraId="4CB88ECA">
            <w:pPr>
              <w:pStyle w:val="36"/>
              <w:bidi w:val="0"/>
              <w:rPr>
                <w:color w:val="auto"/>
                <w:sz w:val="24"/>
                <w:szCs w:val="32"/>
              </w:rPr>
            </w:pPr>
            <w:r>
              <w:rPr>
                <w:color w:val="auto"/>
                <w:sz w:val="24"/>
                <w:szCs w:val="32"/>
              </w:rPr>
              <w:t>表4-1  废气污染源源强核算结果及相关参数一览表</w:t>
            </w:r>
          </w:p>
          <w:tbl>
            <w:tblPr>
              <w:tblStyle w:val="23"/>
              <w:tblW w:w="82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3"/>
              <w:gridCol w:w="664"/>
              <w:gridCol w:w="394"/>
              <w:gridCol w:w="775"/>
              <w:gridCol w:w="684"/>
              <w:gridCol w:w="596"/>
              <w:gridCol w:w="623"/>
              <w:gridCol w:w="699"/>
              <w:gridCol w:w="459"/>
              <w:gridCol w:w="817"/>
              <w:gridCol w:w="688"/>
              <w:gridCol w:w="591"/>
              <w:gridCol w:w="614"/>
            </w:tblGrid>
            <w:tr w14:paraId="2221D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406" w:type="pct"/>
                  <w:vMerge w:val="restart"/>
                  <w:tcBorders>
                    <w:top w:val="single" w:color="000000" w:sz="12" w:space="0"/>
                    <w:left w:val="nil"/>
                    <w:bottom w:val="single" w:color="000000" w:sz="4" w:space="0"/>
                    <w:right w:val="single" w:color="000000" w:sz="4" w:space="0"/>
                  </w:tcBorders>
                  <w:shd w:val="clear" w:color="auto" w:fill="auto"/>
                  <w:vAlign w:val="center"/>
                </w:tcPr>
                <w:p w14:paraId="164FFF29">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ascii="Times New Roman" w:hAnsi="Times New Roman" w:cs="Times New Roman"/>
                      <w:i w:val="0"/>
                      <w:iCs w:val="0"/>
                      <w:color w:val="FF0000"/>
                      <w:kern w:val="0"/>
                      <w:sz w:val="18"/>
                      <w:szCs w:val="18"/>
                      <w:u w:val="none"/>
                      <w:lang w:val="en-US" w:eastAsia="zh-CN"/>
                    </w:rPr>
                    <w:t>产污环节</w:t>
                  </w:r>
                </w:p>
              </w:tc>
              <w:tc>
                <w:tcPr>
                  <w:tcW w:w="401"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41809171">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lang w:val="en-US"/>
                    </w:rPr>
                  </w:pPr>
                  <w:r>
                    <w:rPr>
                      <w:rFonts w:hint="default" w:ascii="Times New Roman" w:hAnsi="Times New Roman" w:eastAsia="宋体" w:cs="Times New Roman"/>
                      <w:i w:val="0"/>
                      <w:iCs w:val="0"/>
                      <w:color w:val="FF0000"/>
                      <w:kern w:val="0"/>
                      <w:sz w:val="18"/>
                      <w:szCs w:val="18"/>
                      <w:u w:val="none"/>
                      <w:lang w:val="en-US" w:eastAsia="zh-CN"/>
                    </w:rPr>
                    <w:t>污染物</w:t>
                  </w:r>
                  <w:r>
                    <w:rPr>
                      <w:rFonts w:hint="eastAsia" w:ascii="Times New Roman" w:hAnsi="Times New Roman" w:cs="Times New Roman"/>
                      <w:i w:val="0"/>
                      <w:iCs w:val="0"/>
                      <w:color w:val="FF0000"/>
                      <w:kern w:val="0"/>
                      <w:sz w:val="18"/>
                      <w:szCs w:val="18"/>
                      <w:u w:val="none"/>
                      <w:lang w:val="en-US" w:eastAsia="zh-CN"/>
                    </w:rPr>
                    <w:t>种类</w:t>
                  </w:r>
                </w:p>
              </w:tc>
              <w:tc>
                <w:tcPr>
                  <w:tcW w:w="1479" w:type="pct"/>
                  <w:gridSpan w:val="4"/>
                  <w:tcBorders>
                    <w:top w:val="single" w:color="000000" w:sz="12" w:space="0"/>
                    <w:left w:val="single" w:color="000000" w:sz="4" w:space="0"/>
                    <w:bottom w:val="single" w:color="000000" w:sz="4" w:space="0"/>
                    <w:right w:val="single" w:color="000000" w:sz="4" w:space="0"/>
                  </w:tcBorders>
                  <w:shd w:val="clear" w:color="auto" w:fill="auto"/>
                  <w:vAlign w:val="center"/>
                </w:tcPr>
                <w:p w14:paraId="09684C0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产生情况</w:t>
                  </w:r>
                </w:p>
              </w:tc>
              <w:tc>
                <w:tcPr>
                  <w:tcW w:w="376"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23950FB9">
                  <w:pPr>
                    <w:keepNext w:val="0"/>
                    <w:keepLines w:val="0"/>
                    <w:widowControl/>
                    <w:suppressLineNumbers w:val="0"/>
                    <w:jc w:val="center"/>
                    <w:textAlignment w:val="center"/>
                    <w:rPr>
                      <w:rFonts w:hint="eastAsia" w:ascii="宋体" w:hAnsi="宋体" w:eastAsia="宋体" w:cs="宋体"/>
                      <w:i w:val="0"/>
                      <w:iCs w:val="0"/>
                      <w:color w:val="FF0000"/>
                      <w:kern w:val="0"/>
                      <w:sz w:val="18"/>
                      <w:szCs w:val="18"/>
                      <w:u w:val="none"/>
                      <w:lang w:val="en-US" w:eastAsia="zh-CN"/>
                    </w:rPr>
                  </w:pPr>
                  <w:r>
                    <w:rPr>
                      <w:rFonts w:hint="eastAsia" w:ascii="宋体" w:hAnsi="宋体" w:eastAsia="宋体" w:cs="宋体"/>
                      <w:i w:val="0"/>
                      <w:iCs w:val="0"/>
                      <w:color w:val="FF0000"/>
                      <w:kern w:val="0"/>
                      <w:sz w:val="18"/>
                      <w:szCs w:val="18"/>
                      <w:u w:val="none"/>
                      <w:lang w:val="en-US" w:eastAsia="zh-CN"/>
                    </w:rPr>
                    <w:t>核算</w:t>
                  </w:r>
                </w:p>
                <w:p w14:paraId="38189B7F">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方法</w:t>
                  </w:r>
                </w:p>
              </w:tc>
              <w:tc>
                <w:tcPr>
                  <w:tcW w:w="422"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32669B3F">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ascii="Times New Roman" w:hAnsi="Times New Roman" w:cs="Times New Roman"/>
                      <w:i w:val="0"/>
                      <w:iCs w:val="0"/>
                      <w:color w:val="FF0000"/>
                      <w:kern w:val="0"/>
                      <w:sz w:val="18"/>
                      <w:szCs w:val="18"/>
                      <w:u w:val="none"/>
                      <w:lang w:val="en-US" w:eastAsia="zh-CN"/>
                    </w:rPr>
                    <w:t>工艺</w:t>
                  </w:r>
                </w:p>
              </w:tc>
              <w:tc>
                <w:tcPr>
                  <w:tcW w:w="277" w:type="pct"/>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14:paraId="26D2758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处理</w:t>
                  </w:r>
                </w:p>
                <w:p w14:paraId="7811EF62">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lang w:val="en-US"/>
                    </w:rPr>
                  </w:pPr>
                  <w:r>
                    <w:rPr>
                      <w:rFonts w:hint="default" w:ascii="Times New Roman" w:hAnsi="Times New Roman" w:eastAsia="宋体" w:cs="Times New Roman"/>
                      <w:i w:val="0"/>
                      <w:iCs w:val="0"/>
                      <w:color w:val="FF0000"/>
                      <w:kern w:val="0"/>
                      <w:sz w:val="18"/>
                      <w:szCs w:val="18"/>
                      <w:u w:val="none"/>
                      <w:lang w:val="en-US" w:eastAsia="zh-CN"/>
                    </w:rPr>
                    <w:t>效率</w:t>
                  </w:r>
                  <w:r>
                    <w:rPr>
                      <w:rFonts w:hint="eastAsia" w:ascii="Times New Roman" w:hAnsi="Times New Roman" w:cs="Times New Roman"/>
                      <w:i w:val="0"/>
                      <w:iCs w:val="0"/>
                      <w:color w:val="FF0000"/>
                      <w:kern w:val="0"/>
                      <w:sz w:val="18"/>
                      <w:szCs w:val="18"/>
                      <w:u w:val="none"/>
                      <w:lang w:val="en-US" w:eastAsia="zh-CN"/>
                    </w:rPr>
                    <w:t>%</w:t>
                  </w:r>
                </w:p>
              </w:tc>
              <w:tc>
                <w:tcPr>
                  <w:tcW w:w="1266" w:type="pct"/>
                  <w:gridSpan w:val="3"/>
                  <w:tcBorders>
                    <w:top w:val="single" w:color="000000" w:sz="12" w:space="0"/>
                    <w:left w:val="single" w:color="000000" w:sz="4" w:space="0"/>
                    <w:bottom w:val="single" w:color="000000" w:sz="4" w:space="0"/>
                    <w:right w:val="nil"/>
                  </w:tcBorders>
                  <w:shd w:val="clear" w:color="auto" w:fill="auto"/>
                  <w:vAlign w:val="center"/>
                </w:tcPr>
                <w:p w14:paraId="7149254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排放情况</w:t>
                  </w:r>
                </w:p>
              </w:tc>
              <w:tc>
                <w:tcPr>
                  <w:tcW w:w="370" w:type="pct"/>
                  <w:vMerge w:val="restart"/>
                  <w:tcBorders>
                    <w:top w:val="single" w:color="000000" w:sz="12" w:space="0"/>
                    <w:left w:val="single" w:color="000000" w:sz="4" w:space="0"/>
                    <w:bottom w:val="single" w:color="000000" w:sz="4" w:space="0"/>
                    <w:right w:val="nil"/>
                  </w:tcBorders>
                  <w:shd w:val="clear" w:color="auto" w:fill="auto"/>
                  <w:vAlign w:val="center"/>
                </w:tcPr>
                <w:p w14:paraId="5A749307">
                  <w:pPr>
                    <w:keepNext w:val="0"/>
                    <w:keepLines w:val="0"/>
                    <w:widowControl/>
                    <w:suppressLineNumbers w:val="0"/>
                    <w:jc w:val="center"/>
                    <w:textAlignment w:val="center"/>
                    <w:rPr>
                      <w:rFonts w:hint="eastAsia" w:ascii="宋体" w:hAnsi="宋体" w:eastAsia="宋体" w:cs="宋体"/>
                      <w:i w:val="0"/>
                      <w:iCs w:val="0"/>
                      <w:color w:val="FF0000"/>
                      <w:kern w:val="0"/>
                      <w:sz w:val="18"/>
                      <w:szCs w:val="18"/>
                      <w:u w:val="none"/>
                      <w:lang w:val="en-US" w:eastAsia="zh-CN"/>
                    </w:rPr>
                  </w:pPr>
                  <w:r>
                    <w:rPr>
                      <w:rFonts w:hint="eastAsia" w:ascii="宋体" w:hAnsi="宋体" w:eastAsia="宋体" w:cs="宋体"/>
                      <w:i w:val="0"/>
                      <w:iCs w:val="0"/>
                      <w:color w:val="FF0000"/>
                      <w:kern w:val="0"/>
                      <w:sz w:val="18"/>
                      <w:szCs w:val="18"/>
                      <w:u w:val="none"/>
                      <w:lang w:val="en-US" w:eastAsia="zh-CN"/>
                    </w:rPr>
                    <w:t>排放</w:t>
                  </w:r>
                </w:p>
                <w:p w14:paraId="5B8A47AE">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时间</w:t>
                  </w:r>
                </w:p>
                <w:p w14:paraId="3A6D587D">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h</w:t>
                  </w:r>
                </w:p>
              </w:tc>
            </w:tr>
            <w:tr w14:paraId="56F24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35F9912C">
                  <w:pPr>
                    <w:jc w:val="center"/>
                    <w:rPr>
                      <w:rFonts w:hint="default" w:ascii="Times New Roman" w:hAnsi="Times New Roman" w:eastAsia="宋体" w:cs="Times New Roman"/>
                      <w:i w:val="0"/>
                      <w:iCs w:val="0"/>
                      <w:color w:val="FF0000"/>
                      <w:sz w:val="18"/>
                      <w:szCs w:val="18"/>
                      <w:u w:val="none"/>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455AD2">
                  <w:pPr>
                    <w:jc w:val="center"/>
                    <w:rPr>
                      <w:rFonts w:hint="default" w:ascii="Times New Roman" w:hAnsi="Times New Roman" w:eastAsia="宋体" w:cs="Times New Roman"/>
                      <w:i w:val="0"/>
                      <w:iCs w:val="0"/>
                      <w:color w:val="FF0000"/>
                      <w:sz w:val="18"/>
                      <w:szCs w:val="18"/>
                      <w:u w:val="none"/>
                    </w:rPr>
                  </w:pPr>
                </w:p>
              </w:tc>
              <w:tc>
                <w:tcPr>
                  <w:tcW w:w="2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E96DF">
                  <w:pPr>
                    <w:jc w:val="center"/>
                    <w:rPr>
                      <w:rFonts w:hint="eastAsia" w:ascii="Times New Roman" w:hAnsi="Times New Roman" w:eastAsia="宋体" w:cs="Times New Roman"/>
                      <w:i w:val="0"/>
                      <w:iCs w:val="0"/>
                      <w:color w:val="FF0000"/>
                      <w:sz w:val="18"/>
                      <w:szCs w:val="18"/>
                      <w:u w:val="none"/>
                      <w:lang w:val="en-US" w:eastAsia="zh-CN"/>
                    </w:rPr>
                  </w:pPr>
                  <w:r>
                    <w:rPr>
                      <w:rFonts w:hint="eastAsia" w:ascii="Times New Roman" w:hAnsi="Times New Roman" w:cs="Times New Roman"/>
                      <w:i w:val="0"/>
                      <w:iCs w:val="0"/>
                      <w:color w:val="FF0000"/>
                      <w:sz w:val="18"/>
                      <w:szCs w:val="18"/>
                      <w:u w:val="none"/>
                      <w:lang w:val="en-US" w:eastAsia="zh-CN"/>
                    </w:rPr>
                    <w:t>排放形式</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973DC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产生</w:t>
                  </w:r>
                </w:p>
                <w:p w14:paraId="2988EB67">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浓度mg/m</w:t>
                  </w:r>
                  <w:r>
                    <w:rPr>
                      <w:rStyle w:val="69"/>
                      <w:rFonts w:eastAsia="宋体"/>
                      <w:color w:val="FF0000"/>
                      <w:sz w:val="18"/>
                      <w:szCs w:val="18"/>
                      <w:lang w:val="en-US" w:eastAsia="zh-CN"/>
                    </w:rPr>
                    <w:t>3</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20E7F8">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产生量t/a</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8E01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产生速率kg/h</w:t>
                  </w:r>
                </w:p>
              </w:tc>
              <w:tc>
                <w:tcPr>
                  <w:tcW w:w="3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C5D43">
                  <w:pPr>
                    <w:jc w:val="center"/>
                    <w:rPr>
                      <w:rFonts w:hint="eastAsia" w:ascii="宋体" w:hAnsi="宋体" w:eastAsia="宋体" w:cs="宋体"/>
                      <w:i w:val="0"/>
                      <w:iCs w:val="0"/>
                      <w:color w:val="FF0000"/>
                      <w:sz w:val="18"/>
                      <w:szCs w:val="18"/>
                      <w:u w:val="none"/>
                    </w:rPr>
                  </w:pPr>
                </w:p>
              </w:tc>
              <w:tc>
                <w:tcPr>
                  <w:tcW w:w="4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C1868">
                  <w:pPr>
                    <w:jc w:val="center"/>
                    <w:rPr>
                      <w:rFonts w:hint="eastAsia" w:ascii="宋体" w:hAnsi="宋体" w:eastAsia="宋体" w:cs="宋体"/>
                      <w:i w:val="0"/>
                      <w:iCs w:val="0"/>
                      <w:color w:val="FF0000"/>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60B69">
                  <w:pPr>
                    <w:jc w:val="center"/>
                    <w:rPr>
                      <w:rFonts w:hint="eastAsia" w:ascii="宋体" w:hAnsi="宋体" w:eastAsia="宋体" w:cs="宋体"/>
                      <w:i w:val="0"/>
                      <w:iCs w:val="0"/>
                      <w:color w:val="FF0000"/>
                      <w:sz w:val="18"/>
                      <w:szCs w:val="18"/>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3E32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排放</w:t>
                  </w:r>
                </w:p>
                <w:p w14:paraId="311D21FC">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浓度mg/m</w:t>
                  </w:r>
                  <w:r>
                    <w:rPr>
                      <w:rStyle w:val="69"/>
                      <w:rFonts w:eastAsia="宋体"/>
                      <w:color w:val="FF0000"/>
                      <w:sz w:val="18"/>
                      <w:szCs w:val="18"/>
                      <w:lang w:val="en-US" w:eastAsia="zh-CN"/>
                    </w:rPr>
                    <w:t>3</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7DEF4">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排放量t/a</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5600C80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排放速率kg/h</w:t>
                  </w:r>
                </w:p>
              </w:tc>
              <w:tc>
                <w:tcPr>
                  <w:tcW w:w="370" w:type="pct"/>
                  <w:vMerge w:val="continue"/>
                  <w:tcBorders>
                    <w:top w:val="single" w:color="000000" w:sz="4" w:space="0"/>
                    <w:left w:val="single" w:color="000000" w:sz="4" w:space="0"/>
                    <w:bottom w:val="single" w:color="000000" w:sz="4" w:space="0"/>
                    <w:right w:val="nil"/>
                  </w:tcBorders>
                  <w:shd w:val="clear" w:color="auto" w:fill="auto"/>
                  <w:vAlign w:val="center"/>
                </w:tcPr>
                <w:p w14:paraId="2138FCAA">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p>
              </w:tc>
            </w:tr>
            <w:tr w14:paraId="25A6C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406" w:type="pct"/>
                  <w:vMerge w:val="restart"/>
                  <w:tcBorders>
                    <w:top w:val="single" w:color="000000" w:sz="4" w:space="0"/>
                    <w:left w:val="nil"/>
                    <w:bottom w:val="single" w:color="000000" w:sz="4" w:space="0"/>
                    <w:right w:val="single" w:color="000000" w:sz="4" w:space="0"/>
                  </w:tcBorders>
                  <w:shd w:val="clear" w:color="auto" w:fill="auto"/>
                  <w:vAlign w:val="center"/>
                </w:tcPr>
                <w:p w14:paraId="42B0C3B7">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cs="宋体"/>
                      <w:i w:val="0"/>
                      <w:iCs w:val="0"/>
                      <w:color w:val="FF0000"/>
                      <w:kern w:val="0"/>
                      <w:sz w:val="18"/>
                      <w:szCs w:val="18"/>
                      <w:u w:val="none"/>
                      <w:lang w:val="en-US" w:eastAsia="zh-CN"/>
                    </w:rPr>
                    <w:t>①</w:t>
                  </w:r>
                  <w:r>
                    <w:rPr>
                      <w:rFonts w:hint="eastAsia" w:ascii="宋体" w:hAnsi="宋体" w:eastAsia="宋体" w:cs="宋体"/>
                      <w:i w:val="0"/>
                      <w:iCs w:val="0"/>
                      <w:color w:val="FF0000"/>
                      <w:kern w:val="0"/>
                      <w:sz w:val="18"/>
                      <w:szCs w:val="18"/>
                      <w:u w:val="none"/>
                      <w:lang w:val="en-US" w:eastAsia="zh-CN"/>
                    </w:rPr>
                    <w:t>生物质</w:t>
                  </w:r>
                  <w:r>
                    <w:rPr>
                      <w:rStyle w:val="70"/>
                      <w:rFonts w:eastAsia="宋体"/>
                      <w:color w:val="FF0000"/>
                      <w:sz w:val="18"/>
                      <w:szCs w:val="18"/>
                      <w:lang w:val="en-US" w:eastAsia="zh-CN"/>
                    </w:rPr>
                    <w:t>锅炉</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8BCF0">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烟气量</w:t>
                  </w:r>
                </w:p>
              </w:tc>
              <w:tc>
                <w:tcPr>
                  <w:tcW w:w="2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59BCC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cs="Times New Roman"/>
                      <w:i w:val="0"/>
                      <w:iCs w:val="0"/>
                      <w:color w:val="FF0000"/>
                      <w:kern w:val="0"/>
                      <w:sz w:val="18"/>
                      <w:szCs w:val="18"/>
                      <w:u w:val="none"/>
                      <w:lang w:val="en-US" w:eastAsia="zh-CN"/>
                    </w:rPr>
                    <w:t>有组织</w:t>
                  </w:r>
                </w:p>
              </w:tc>
              <w:tc>
                <w:tcPr>
                  <w:tcW w:w="12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48DA05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26002</w:t>
                  </w:r>
                  <w:r>
                    <w:rPr>
                      <w:rFonts w:hint="default" w:ascii="Times New Roman" w:hAnsi="Times New Roman" w:eastAsia="宋体" w:cs="Times New Roman"/>
                      <w:i w:val="0"/>
                      <w:iCs w:val="0"/>
                      <w:color w:val="FF0000"/>
                      <w:kern w:val="0"/>
                      <w:sz w:val="18"/>
                      <w:szCs w:val="18"/>
                      <w:u w:val="none"/>
                      <w:lang w:val="en-US" w:eastAsia="zh-CN"/>
                    </w:rPr>
                    <w:t>Nm</w:t>
                  </w:r>
                  <w:r>
                    <w:rPr>
                      <w:rStyle w:val="71"/>
                      <w:rFonts w:eastAsia="宋体"/>
                      <w:color w:val="FF0000"/>
                      <w:sz w:val="18"/>
                      <w:szCs w:val="18"/>
                      <w:lang w:val="en-US" w:eastAsia="zh-CN"/>
                    </w:rPr>
                    <w:t>3</w:t>
                  </w:r>
                  <w:r>
                    <w:rPr>
                      <w:rStyle w:val="70"/>
                      <w:rFonts w:eastAsia="宋体"/>
                      <w:color w:val="FF0000"/>
                      <w:sz w:val="18"/>
                      <w:szCs w:val="18"/>
                      <w:lang w:val="en-US" w:eastAsia="zh-CN"/>
                    </w:rPr>
                    <w:t>/h</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5706F">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无元素分析法</w:t>
                  </w:r>
                </w:p>
              </w:tc>
              <w:tc>
                <w:tcPr>
                  <w:tcW w:w="422" w:type="pct"/>
                  <w:vMerge w:val="restart"/>
                  <w:tcBorders>
                    <w:top w:val="single" w:color="000000" w:sz="4" w:space="0"/>
                    <w:left w:val="single" w:color="000000" w:sz="4" w:space="0"/>
                    <w:right w:val="single" w:color="000000" w:sz="4" w:space="0"/>
                  </w:tcBorders>
                  <w:shd w:val="clear" w:color="auto" w:fill="auto"/>
                  <w:vAlign w:val="center"/>
                </w:tcPr>
                <w:p w14:paraId="5999C6D8">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SNCR脱硝</w:t>
                  </w:r>
                  <w:r>
                    <w:rPr>
                      <w:rFonts w:hint="default" w:ascii="Times New Roman" w:hAnsi="Times New Roman" w:cs="Times New Roman"/>
                      <w:i w:val="0"/>
                      <w:iCs w:val="0"/>
                      <w:color w:val="FF0000"/>
                      <w:kern w:val="0"/>
                      <w:sz w:val="18"/>
                      <w:szCs w:val="18"/>
                      <w:u w:val="none"/>
                      <w:lang w:val="en-US" w:eastAsia="zh-CN"/>
                    </w:rPr>
                    <w:t>系统</w:t>
                  </w:r>
                  <w:r>
                    <w:rPr>
                      <w:rStyle w:val="70"/>
                      <w:rFonts w:hint="default" w:ascii="Times New Roman" w:hAnsi="Times New Roman" w:eastAsia="宋体" w:cs="Times New Roman"/>
                      <w:color w:val="FF0000"/>
                      <w:sz w:val="18"/>
                      <w:szCs w:val="18"/>
                      <w:lang w:val="en-US" w:eastAsia="zh-CN"/>
                    </w:rPr>
                    <w:t>+</w:t>
                  </w:r>
                  <w:r>
                    <w:rPr>
                      <w:rStyle w:val="72"/>
                      <w:rFonts w:hint="default" w:ascii="Times New Roman" w:hAnsi="Times New Roman" w:cs="Times New Roman"/>
                      <w:color w:val="FF0000"/>
                      <w:sz w:val="18"/>
                      <w:szCs w:val="18"/>
                      <w:lang w:val="en-US" w:eastAsia="zh-CN"/>
                    </w:rPr>
                    <w:t>多管旋风除尘器</w:t>
                  </w:r>
                  <w:r>
                    <w:rPr>
                      <w:rStyle w:val="70"/>
                      <w:rFonts w:hint="default" w:ascii="Times New Roman" w:hAnsi="Times New Roman" w:eastAsia="宋体" w:cs="Times New Roman"/>
                      <w:color w:val="FF0000"/>
                      <w:sz w:val="18"/>
                      <w:szCs w:val="18"/>
                      <w:lang w:val="en-US" w:eastAsia="zh-CN"/>
                    </w:rPr>
                    <w:t>+</w:t>
                  </w:r>
                  <w:r>
                    <w:rPr>
                      <w:rStyle w:val="72"/>
                      <w:rFonts w:hint="default" w:ascii="Times New Roman" w:hAnsi="Times New Roman" w:cs="Times New Roman"/>
                      <w:color w:val="FF0000"/>
                      <w:sz w:val="18"/>
                      <w:szCs w:val="18"/>
                      <w:lang w:val="en-US" w:eastAsia="zh-CN"/>
                    </w:rPr>
                    <w:t>布袋除尘器</w:t>
                  </w:r>
                  <w:r>
                    <w:rPr>
                      <w:rStyle w:val="70"/>
                      <w:rFonts w:hint="default" w:ascii="Times New Roman" w:hAnsi="Times New Roman" w:eastAsia="宋体" w:cs="Times New Roman"/>
                      <w:color w:val="FF0000"/>
                      <w:sz w:val="18"/>
                      <w:szCs w:val="18"/>
                      <w:lang w:val="en-US" w:eastAsia="zh-CN"/>
                    </w:rPr>
                    <w:t>+1</w:t>
                  </w:r>
                  <w:r>
                    <w:rPr>
                      <w:rStyle w:val="72"/>
                      <w:rFonts w:hint="default" w:ascii="Times New Roman" w:hAnsi="Times New Roman" w:cs="Times New Roman"/>
                      <w:color w:val="FF0000"/>
                      <w:sz w:val="18"/>
                      <w:szCs w:val="18"/>
                      <w:lang w:val="en-US" w:eastAsia="zh-CN"/>
                    </w:rPr>
                    <w:t>根</w:t>
                  </w:r>
                  <w:r>
                    <w:rPr>
                      <w:rStyle w:val="70"/>
                      <w:rFonts w:hint="default" w:ascii="Times New Roman" w:hAnsi="Times New Roman" w:eastAsia="宋体" w:cs="Times New Roman"/>
                      <w:color w:val="FF0000"/>
                      <w:sz w:val="18"/>
                      <w:szCs w:val="18"/>
                      <w:lang w:val="en-US" w:eastAsia="zh-CN"/>
                    </w:rPr>
                    <w:t>45m</w:t>
                  </w:r>
                  <w:r>
                    <w:rPr>
                      <w:rStyle w:val="72"/>
                      <w:rFonts w:hint="default" w:ascii="Times New Roman" w:hAnsi="Times New Roman" w:cs="Times New Roman"/>
                      <w:color w:val="FF0000"/>
                      <w:sz w:val="18"/>
                      <w:szCs w:val="18"/>
                      <w:lang w:val="en-US" w:eastAsia="zh-CN"/>
                    </w:rPr>
                    <w:t>高排气筒（DA001）排放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FE5B3">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w:t>
                  </w:r>
                </w:p>
              </w:tc>
              <w:tc>
                <w:tcPr>
                  <w:tcW w:w="1266" w:type="pct"/>
                  <w:gridSpan w:val="3"/>
                  <w:tcBorders>
                    <w:top w:val="single" w:color="000000" w:sz="4" w:space="0"/>
                    <w:left w:val="single" w:color="000000" w:sz="4" w:space="0"/>
                    <w:bottom w:val="single" w:color="000000" w:sz="4" w:space="0"/>
                    <w:right w:val="nil"/>
                  </w:tcBorders>
                  <w:shd w:val="clear" w:color="auto" w:fill="auto"/>
                  <w:vAlign w:val="center"/>
                </w:tcPr>
                <w:p w14:paraId="3FFA8BE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26002</w:t>
                  </w:r>
                  <w:r>
                    <w:rPr>
                      <w:rFonts w:hint="default" w:ascii="Times New Roman" w:hAnsi="Times New Roman" w:eastAsia="宋体" w:cs="Times New Roman"/>
                      <w:i w:val="0"/>
                      <w:iCs w:val="0"/>
                      <w:color w:val="FF0000"/>
                      <w:kern w:val="0"/>
                      <w:sz w:val="18"/>
                      <w:szCs w:val="18"/>
                      <w:u w:val="none"/>
                      <w:lang w:val="en-US" w:eastAsia="zh-CN"/>
                    </w:rPr>
                    <w:t>Nm</w:t>
                  </w:r>
                  <w:r>
                    <w:rPr>
                      <w:rStyle w:val="71"/>
                      <w:rFonts w:eastAsia="宋体"/>
                      <w:color w:val="FF0000"/>
                      <w:sz w:val="18"/>
                      <w:szCs w:val="18"/>
                      <w:lang w:val="en-US" w:eastAsia="zh-CN"/>
                    </w:rPr>
                    <w:t>3</w:t>
                  </w:r>
                  <w:r>
                    <w:rPr>
                      <w:rStyle w:val="70"/>
                      <w:rFonts w:eastAsia="宋体"/>
                      <w:color w:val="FF0000"/>
                      <w:sz w:val="18"/>
                      <w:szCs w:val="18"/>
                      <w:lang w:val="en-US" w:eastAsia="zh-CN"/>
                    </w:rPr>
                    <w:t>/h</w:t>
                  </w:r>
                </w:p>
              </w:tc>
              <w:tc>
                <w:tcPr>
                  <w:tcW w:w="370" w:type="pct"/>
                  <w:vMerge w:val="restart"/>
                  <w:tcBorders>
                    <w:top w:val="single" w:color="000000" w:sz="4" w:space="0"/>
                    <w:left w:val="single" w:color="000000" w:sz="4" w:space="0"/>
                    <w:right w:val="nil"/>
                  </w:tcBorders>
                  <w:shd w:val="clear" w:color="auto" w:fill="auto"/>
                  <w:vAlign w:val="center"/>
                </w:tcPr>
                <w:p w14:paraId="10C2A342">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2748</w:t>
                  </w:r>
                </w:p>
              </w:tc>
            </w:tr>
            <w:tr w14:paraId="7F8FD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3B66ADBE">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BB5339">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颗粒物</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A1D6D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703A2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143</w:t>
                  </w:r>
                  <w:r>
                    <w:rPr>
                      <w:rFonts w:hint="eastAsia" w:cs="Times New Roman"/>
                      <w:i w:val="0"/>
                      <w:iCs w:val="0"/>
                      <w:color w:val="FF0000"/>
                      <w:kern w:val="0"/>
                      <w:sz w:val="18"/>
                      <w:szCs w:val="18"/>
                      <w:u w:val="none"/>
                      <w:lang w:val="en-US" w:eastAsia="zh-CN"/>
                    </w:rPr>
                    <w:t>00</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7886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1021.72</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F845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371.81</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67605">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物料衡算法</w:t>
                  </w:r>
                </w:p>
              </w:tc>
              <w:tc>
                <w:tcPr>
                  <w:tcW w:w="422" w:type="pct"/>
                  <w:vMerge w:val="continue"/>
                  <w:tcBorders>
                    <w:left w:val="single" w:color="000000" w:sz="4" w:space="0"/>
                    <w:right w:val="single" w:color="000000" w:sz="4" w:space="0"/>
                  </w:tcBorders>
                  <w:shd w:val="clear" w:color="auto" w:fill="auto"/>
                  <w:vAlign w:val="center"/>
                </w:tcPr>
                <w:p w14:paraId="283394E8">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1B9F8">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lang w:val="en-US"/>
                    </w:rPr>
                  </w:pPr>
                  <w:r>
                    <w:rPr>
                      <w:rFonts w:hint="default" w:ascii="Times New Roman" w:hAnsi="Times New Roman" w:cs="Times New Roman"/>
                      <w:i w:val="0"/>
                      <w:iCs w:val="0"/>
                      <w:color w:val="FF0000"/>
                      <w:kern w:val="0"/>
                      <w:sz w:val="18"/>
                      <w:szCs w:val="18"/>
                      <w:u w:val="none"/>
                      <w:lang w:val="en-US" w:eastAsia="zh-CN"/>
                    </w:rPr>
                    <w:t>99.7</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08778">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42.90</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A554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3.07</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5112F95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1.12</w:t>
                  </w:r>
                </w:p>
              </w:tc>
              <w:tc>
                <w:tcPr>
                  <w:tcW w:w="370" w:type="pct"/>
                  <w:vMerge w:val="continue"/>
                  <w:tcBorders>
                    <w:left w:val="single" w:color="000000" w:sz="4" w:space="0"/>
                    <w:right w:val="nil"/>
                  </w:tcBorders>
                  <w:shd w:val="clear" w:color="auto" w:fill="auto"/>
                  <w:vAlign w:val="center"/>
                </w:tcPr>
                <w:p w14:paraId="51E2BF7B">
                  <w:pPr>
                    <w:jc w:val="center"/>
                    <w:rPr>
                      <w:rFonts w:hint="default" w:ascii="Times New Roman" w:hAnsi="Times New Roman" w:eastAsia="宋体" w:cs="Times New Roman"/>
                      <w:i w:val="0"/>
                      <w:iCs w:val="0"/>
                      <w:color w:val="auto"/>
                      <w:sz w:val="18"/>
                      <w:szCs w:val="18"/>
                      <w:u w:val="none"/>
                    </w:rPr>
                  </w:pPr>
                </w:p>
              </w:tc>
            </w:tr>
            <w:tr w14:paraId="670E9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2C785147">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1391B">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SO</w:t>
                  </w:r>
                  <w:r>
                    <w:rPr>
                      <w:rStyle w:val="73"/>
                      <w:rFonts w:eastAsia="宋体"/>
                      <w:color w:val="FF0000"/>
                      <w:sz w:val="18"/>
                      <w:szCs w:val="18"/>
                      <w:lang w:val="en-US" w:eastAsia="zh-CN"/>
                    </w:rPr>
                    <w:t>2</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89936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56C0E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224.13</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F4576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16.01</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420FB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5.83</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D9D8E">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物料衡算法</w:t>
                  </w:r>
                </w:p>
              </w:tc>
              <w:tc>
                <w:tcPr>
                  <w:tcW w:w="422" w:type="pct"/>
                  <w:vMerge w:val="continue"/>
                  <w:tcBorders>
                    <w:left w:val="single" w:color="000000" w:sz="4" w:space="0"/>
                    <w:right w:val="single" w:color="000000" w:sz="4" w:space="0"/>
                  </w:tcBorders>
                  <w:shd w:val="clear" w:color="auto" w:fill="auto"/>
                  <w:vAlign w:val="center"/>
                </w:tcPr>
                <w:p w14:paraId="7E8D4E3A">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73A39">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0</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8CB7A">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224.13</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19866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16.01</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49168AA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5.83</w:t>
                  </w:r>
                </w:p>
              </w:tc>
              <w:tc>
                <w:tcPr>
                  <w:tcW w:w="370" w:type="pct"/>
                  <w:vMerge w:val="continue"/>
                  <w:tcBorders>
                    <w:left w:val="single" w:color="000000" w:sz="4" w:space="0"/>
                    <w:right w:val="nil"/>
                  </w:tcBorders>
                  <w:shd w:val="clear" w:color="auto" w:fill="auto"/>
                  <w:vAlign w:val="center"/>
                </w:tcPr>
                <w:p w14:paraId="64B914E5">
                  <w:pPr>
                    <w:jc w:val="center"/>
                    <w:rPr>
                      <w:rFonts w:hint="default" w:ascii="Times New Roman" w:hAnsi="Times New Roman" w:eastAsia="宋体" w:cs="Times New Roman"/>
                      <w:i w:val="0"/>
                      <w:iCs w:val="0"/>
                      <w:color w:val="auto"/>
                      <w:sz w:val="18"/>
                      <w:szCs w:val="18"/>
                      <w:u w:val="none"/>
                    </w:rPr>
                  </w:pPr>
                </w:p>
              </w:tc>
            </w:tr>
            <w:tr w14:paraId="772AD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60F847B9">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B79573">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NO</w:t>
                  </w:r>
                  <w:r>
                    <w:rPr>
                      <w:rStyle w:val="73"/>
                      <w:rFonts w:eastAsia="宋体"/>
                      <w:color w:val="FF0000"/>
                      <w:sz w:val="18"/>
                      <w:szCs w:val="18"/>
                      <w:lang w:val="en-US" w:eastAsia="zh-CN"/>
                    </w:rPr>
                    <w:t>X</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47F51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9DCC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269.08</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FD61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19.23</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FF8D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7</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2527B">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产污系数法</w:t>
                  </w:r>
                </w:p>
              </w:tc>
              <w:tc>
                <w:tcPr>
                  <w:tcW w:w="422" w:type="pct"/>
                  <w:vMerge w:val="continue"/>
                  <w:tcBorders>
                    <w:left w:val="single" w:color="000000" w:sz="4" w:space="0"/>
                    <w:right w:val="single" w:color="000000" w:sz="4" w:space="0"/>
                  </w:tcBorders>
                  <w:shd w:val="clear" w:color="auto" w:fill="auto"/>
                  <w:vAlign w:val="center"/>
                </w:tcPr>
                <w:p w14:paraId="3A462922">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7C765">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lang w:val="en-US"/>
                    </w:rPr>
                  </w:pPr>
                  <w:r>
                    <w:rPr>
                      <w:rFonts w:hint="eastAsia" w:cs="Times New Roman"/>
                      <w:i w:val="0"/>
                      <w:iCs w:val="0"/>
                      <w:color w:val="FF0000"/>
                      <w:kern w:val="0"/>
                      <w:sz w:val="18"/>
                      <w:szCs w:val="18"/>
                      <w:u w:val="none"/>
                      <w:lang w:val="en-US" w:eastAsia="zh-CN"/>
                    </w:rPr>
                    <w:t>45</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ABCFC">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147.99</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962C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10.57</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2C66171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3.85</w:t>
                  </w:r>
                </w:p>
              </w:tc>
              <w:tc>
                <w:tcPr>
                  <w:tcW w:w="370" w:type="pct"/>
                  <w:vMerge w:val="continue"/>
                  <w:tcBorders>
                    <w:left w:val="single" w:color="000000" w:sz="4" w:space="0"/>
                    <w:right w:val="nil"/>
                  </w:tcBorders>
                  <w:shd w:val="clear" w:color="auto" w:fill="auto"/>
                  <w:vAlign w:val="center"/>
                </w:tcPr>
                <w:p w14:paraId="42498BA5">
                  <w:pPr>
                    <w:jc w:val="center"/>
                    <w:rPr>
                      <w:rFonts w:hint="default" w:ascii="Times New Roman" w:hAnsi="Times New Roman" w:eastAsia="宋体" w:cs="Times New Roman"/>
                      <w:i w:val="0"/>
                      <w:iCs w:val="0"/>
                      <w:color w:val="auto"/>
                      <w:sz w:val="18"/>
                      <w:szCs w:val="18"/>
                      <w:u w:val="none"/>
                    </w:rPr>
                  </w:pPr>
                </w:p>
              </w:tc>
            </w:tr>
            <w:tr w14:paraId="592F67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1E389E8A">
                  <w:pPr>
                    <w:jc w:val="center"/>
                    <w:rPr>
                      <w:rFonts w:hint="eastAsia" w:ascii="宋体" w:hAnsi="宋体" w:eastAsia="宋体" w:cs="宋体"/>
                      <w:i w:val="0"/>
                      <w:iCs w:val="0"/>
                      <w:color w:val="auto"/>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FAB6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烟气</w:t>
                  </w:r>
                </w:p>
                <w:p w14:paraId="2664E2D2">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黑度</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04405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41C4ED">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r>
                    <w:rPr>
                      <w:rFonts w:hint="default" w:ascii="Times New Roman" w:hAnsi="Times New Roman" w:eastAsia="宋体" w:cs="Times New Roman"/>
                      <w:i w:val="0"/>
                      <w:iCs w:val="0"/>
                      <w:color w:val="FF0000"/>
                      <w:kern w:val="0"/>
                      <w:sz w:val="18"/>
                      <w:szCs w:val="18"/>
                      <w:u w:val="none"/>
                      <w:lang w:val="en-US" w:eastAsia="zh-CN"/>
                    </w:rPr>
                    <w:t>1级</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5711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w:t>
                  </w:r>
                </w:p>
              </w:tc>
              <w:tc>
                <w:tcPr>
                  <w:tcW w:w="360" w:type="pct"/>
                  <w:tcBorders>
                    <w:top w:val="single" w:color="000000" w:sz="4" w:space="0"/>
                    <w:left w:val="single" w:color="000000" w:sz="4" w:space="0"/>
                    <w:bottom w:val="single" w:color="auto" w:sz="4" w:space="0"/>
                    <w:right w:val="single" w:color="000000" w:sz="4" w:space="0"/>
                  </w:tcBorders>
                  <w:shd w:val="clear" w:color="auto" w:fill="auto"/>
                  <w:vAlign w:val="center"/>
                </w:tcPr>
                <w:p w14:paraId="0DED059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w:t>
                  </w:r>
                </w:p>
              </w:tc>
              <w:tc>
                <w:tcPr>
                  <w:tcW w:w="376" w:type="pct"/>
                  <w:tcBorders>
                    <w:top w:val="single" w:color="000000" w:sz="4" w:space="0"/>
                    <w:left w:val="single" w:color="000000" w:sz="4" w:space="0"/>
                    <w:bottom w:val="single" w:color="auto" w:sz="4" w:space="0"/>
                    <w:right w:val="single" w:color="000000" w:sz="4" w:space="0"/>
                  </w:tcBorders>
                  <w:shd w:val="clear" w:color="auto" w:fill="auto"/>
                  <w:vAlign w:val="center"/>
                </w:tcPr>
                <w:p w14:paraId="142B87FC">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w:t>
                  </w:r>
                </w:p>
              </w:tc>
              <w:tc>
                <w:tcPr>
                  <w:tcW w:w="422" w:type="pct"/>
                  <w:vMerge w:val="continue"/>
                  <w:tcBorders>
                    <w:left w:val="single" w:color="000000" w:sz="4" w:space="0"/>
                    <w:right w:val="single" w:color="000000" w:sz="4" w:space="0"/>
                  </w:tcBorders>
                  <w:shd w:val="clear" w:color="auto" w:fill="auto"/>
                  <w:vAlign w:val="center"/>
                </w:tcPr>
                <w:p w14:paraId="130E89D9">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000000" w:sz="4" w:space="0"/>
                    <w:left w:val="single" w:color="000000" w:sz="4" w:space="0"/>
                    <w:bottom w:val="single" w:color="auto" w:sz="4" w:space="0"/>
                    <w:right w:val="single" w:color="000000" w:sz="4" w:space="0"/>
                  </w:tcBorders>
                  <w:shd w:val="clear" w:color="auto" w:fill="auto"/>
                  <w:vAlign w:val="center"/>
                </w:tcPr>
                <w:p w14:paraId="3AEB9BFA">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cs="Times New Roman"/>
                      <w:i w:val="0"/>
                      <w:iCs w:val="0"/>
                      <w:color w:val="FF0000"/>
                      <w:kern w:val="0"/>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F10116">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w:t>
                  </w:r>
                  <w:r>
                    <w:rPr>
                      <w:rStyle w:val="70"/>
                      <w:rFonts w:eastAsia="宋体"/>
                      <w:color w:val="FF0000"/>
                      <w:sz w:val="18"/>
                      <w:szCs w:val="18"/>
                      <w:lang w:val="en-US" w:eastAsia="zh-CN"/>
                    </w:rPr>
                    <w:t>1</w:t>
                  </w:r>
                  <w:r>
                    <w:rPr>
                      <w:rStyle w:val="72"/>
                      <w:color w:val="FF0000"/>
                      <w:sz w:val="18"/>
                      <w:szCs w:val="18"/>
                      <w:lang w:val="en-US" w:eastAsia="zh-CN"/>
                    </w:rPr>
                    <w:t>级</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F77E1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09A50F0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w:t>
                  </w:r>
                </w:p>
              </w:tc>
              <w:tc>
                <w:tcPr>
                  <w:tcW w:w="370" w:type="pct"/>
                  <w:vMerge w:val="continue"/>
                  <w:tcBorders>
                    <w:left w:val="single" w:color="000000" w:sz="4" w:space="0"/>
                    <w:right w:val="nil"/>
                  </w:tcBorders>
                  <w:shd w:val="clear" w:color="auto" w:fill="auto"/>
                  <w:vAlign w:val="center"/>
                </w:tcPr>
                <w:p w14:paraId="0C6FA21C">
                  <w:pPr>
                    <w:jc w:val="center"/>
                    <w:rPr>
                      <w:rFonts w:hint="default" w:ascii="Times New Roman" w:hAnsi="Times New Roman" w:eastAsia="宋体" w:cs="Times New Roman"/>
                      <w:i w:val="0"/>
                      <w:iCs w:val="0"/>
                      <w:color w:val="auto"/>
                      <w:sz w:val="18"/>
                      <w:szCs w:val="18"/>
                      <w:u w:val="none"/>
                    </w:rPr>
                  </w:pPr>
                </w:p>
              </w:tc>
            </w:tr>
            <w:tr w14:paraId="5B3FD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tcBorders>
                    <w:top w:val="single" w:color="000000" w:sz="4" w:space="0"/>
                    <w:left w:val="nil"/>
                    <w:bottom w:val="single" w:color="000000" w:sz="4" w:space="0"/>
                    <w:right w:val="single" w:color="000000" w:sz="4" w:space="0"/>
                  </w:tcBorders>
                  <w:shd w:val="clear" w:color="auto" w:fill="auto"/>
                  <w:vAlign w:val="center"/>
                </w:tcPr>
                <w:p w14:paraId="2FAA762A">
                  <w:pPr>
                    <w:jc w:val="center"/>
                    <w:rPr>
                      <w:rFonts w:hint="eastAsia" w:ascii="宋体" w:hAnsi="宋体" w:eastAsia="宋体" w:cs="宋体"/>
                      <w:i w:val="0"/>
                      <w:iCs w:val="0"/>
                      <w:color w:val="FF0000"/>
                      <w:sz w:val="18"/>
                      <w:szCs w:val="18"/>
                      <w:u w:val="none"/>
                    </w:rPr>
                  </w:pPr>
                  <w:r>
                    <w:rPr>
                      <w:rFonts w:hint="eastAsia" w:ascii="Times New Roman" w:hAnsi="Times New Roman" w:eastAsia="宋体" w:cs="Times New Roman"/>
                      <w:i w:val="0"/>
                      <w:iCs w:val="0"/>
                      <w:color w:val="FF0000"/>
                      <w:kern w:val="0"/>
                      <w:sz w:val="18"/>
                      <w:szCs w:val="18"/>
                      <w:u w:val="none"/>
                      <w:lang w:val="en-US" w:eastAsia="zh-CN"/>
                    </w:rPr>
                    <w:t>脱硝系统SNCR</w:t>
                  </w:r>
                </w:p>
              </w:tc>
              <w:tc>
                <w:tcPr>
                  <w:tcW w:w="6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B437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氨</w:t>
                  </w:r>
                </w:p>
              </w:tc>
              <w:tc>
                <w:tcPr>
                  <w:tcW w:w="3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E3359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7DFB3">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8</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27C8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0.57</w:t>
                  </w:r>
                  <w:r>
                    <w:rPr>
                      <w:rFonts w:hint="eastAsia" w:cs="Times New Roman"/>
                      <w:i w:val="0"/>
                      <w:iCs w:val="0"/>
                      <w:color w:val="FF0000"/>
                      <w:kern w:val="0"/>
                      <w:sz w:val="18"/>
                      <w:szCs w:val="18"/>
                      <w:u w:val="none"/>
                      <w:lang w:val="en-US" w:eastAsia="zh-CN"/>
                    </w:rPr>
                    <w:t>2</w:t>
                  </w:r>
                </w:p>
              </w:tc>
              <w:tc>
                <w:tcPr>
                  <w:tcW w:w="360" w:type="pct"/>
                  <w:tcBorders>
                    <w:top w:val="single" w:color="000000" w:sz="4" w:space="0"/>
                    <w:left w:val="single" w:color="000000" w:sz="4" w:space="0"/>
                    <w:bottom w:val="single" w:color="auto" w:sz="4" w:space="0"/>
                    <w:right w:val="single" w:color="000000" w:sz="4" w:space="0"/>
                  </w:tcBorders>
                  <w:shd w:val="clear" w:color="auto" w:fill="auto"/>
                  <w:vAlign w:val="center"/>
                </w:tcPr>
                <w:p w14:paraId="796963B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0.208</w:t>
                  </w:r>
                </w:p>
              </w:tc>
              <w:tc>
                <w:tcPr>
                  <w:tcW w:w="376" w:type="pct"/>
                  <w:tcBorders>
                    <w:top w:val="single" w:color="000000" w:sz="4" w:space="0"/>
                    <w:left w:val="single" w:color="000000" w:sz="4" w:space="0"/>
                    <w:bottom w:val="single" w:color="auto" w:sz="4" w:space="0"/>
                    <w:right w:val="single" w:color="000000" w:sz="4" w:space="0"/>
                  </w:tcBorders>
                  <w:shd w:val="clear" w:color="auto" w:fill="auto"/>
                  <w:vAlign w:val="center"/>
                </w:tcPr>
                <w:p w14:paraId="4747B2C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宋体" w:hAnsi="宋体" w:eastAsia="宋体" w:cs="宋体"/>
                      <w:i w:val="0"/>
                      <w:iCs w:val="0"/>
                      <w:color w:val="FF0000"/>
                      <w:kern w:val="0"/>
                      <w:sz w:val="18"/>
                      <w:szCs w:val="18"/>
                      <w:u w:val="none"/>
                      <w:lang w:val="en-US" w:eastAsia="zh-CN"/>
                    </w:rPr>
                    <w:t>产污系数法</w:t>
                  </w:r>
                </w:p>
              </w:tc>
              <w:tc>
                <w:tcPr>
                  <w:tcW w:w="422" w:type="pct"/>
                  <w:vMerge w:val="continue"/>
                  <w:tcBorders>
                    <w:left w:val="single" w:color="000000" w:sz="4" w:space="0"/>
                    <w:right w:val="single" w:color="000000" w:sz="4" w:space="0"/>
                  </w:tcBorders>
                  <w:shd w:val="clear" w:color="auto" w:fill="auto"/>
                  <w:vAlign w:val="center"/>
                </w:tcPr>
                <w:p w14:paraId="797977A9">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000000" w:sz="4" w:space="0"/>
                    <w:left w:val="single" w:color="000000" w:sz="4" w:space="0"/>
                    <w:bottom w:val="single" w:color="auto" w:sz="4" w:space="0"/>
                    <w:right w:val="single" w:color="000000" w:sz="4" w:space="0"/>
                  </w:tcBorders>
                  <w:shd w:val="clear" w:color="auto" w:fill="auto"/>
                  <w:vAlign w:val="center"/>
                </w:tcPr>
                <w:p w14:paraId="63932DDF">
                  <w:pPr>
                    <w:keepNext w:val="0"/>
                    <w:keepLines w:val="0"/>
                    <w:widowControl/>
                    <w:suppressLineNumbers w:val="0"/>
                    <w:jc w:val="center"/>
                    <w:textAlignment w:val="center"/>
                    <w:rPr>
                      <w:rFonts w:hint="default" w:ascii="Times New Roman" w:hAnsi="Times New Roman"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2C961">
                  <w:pPr>
                    <w:keepNext w:val="0"/>
                    <w:keepLines w:val="0"/>
                    <w:widowControl/>
                    <w:suppressLineNumbers w:val="0"/>
                    <w:jc w:val="center"/>
                    <w:textAlignment w:val="center"/>
                    <w:rPr>
                      <w:rFonts w:hint="eastAsia" w:ascii="宋体" w:hAnsi="宋体" w:eastAsia="宋体" w:cs="宋体"/>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8</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6362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0.5</w:t>
                  </w:r>
                  <w:r>
                    <w:rPr>
                      <w:rFonts w:hint="eastAsia" w:cs="Times New Roman"/>
                      <w:i w:val="0"/>
                      <w:iCs w:val="0"/>
                      <w:color w:val="FF0000"/>
                      <w:kern w:val="0"/>
                      <w:sz w:val="18"/>
                      <w:szCs w:val="18"/>
                      <w:u w:val="none"/>
                      <w:lang w:val="en-US" w:eastAsia="zh-CN"/>
                    </w:rPr>
                    <w:t>72</w:t>
                  </w:r>
                </w:p>
              </w:tc>
              <w:tc>
                <w:tcPr>
                  <w:tcW w:w="591" w:type="dxa"/>
                  <w:tcBorders>
                    <w:top w:val="single" w:color="000000" w:sz="4" w:space="0"/>
                    <w:left w:val="single" w:color="000000" w:sz="4" w:space="0"/>
                    <w:bottom w:val="single" w:color="000000" w:sz="4" w:space="0"/>
                    <w:right w:val="nil"/>
                  </w:tcBorders>
                  <w:shd w:val="clear" w:color="auto" w:fill="auto"/>
                  <w:vAlign w:val="center"/>
                </w:tcPr>
                <w:p w14:paraId="4082B2C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0.208</w:t>
                  </w:r>
                </w:p>
              </w:tc>
              <w:tc>
                <w:tcPr>
                  <w:tcW w:w="370" w:type="pct"/>
                  <w:vMerge w:val="continue"/>
                  <w:tcBorders>
                    <w:left w:val="single" w:color="000000" w:sz="4" w:space="0"/>
                    <w:bottom w:val="single" w:color="auto" w:sz="4" w:space="0"/>
                    <w:right w:val="nil"/>
                  </w:tcBorders>
                  <w:shd w:val="clear" w:color="auto" w:fill="auto"/>
                  <w:vAlign w:val="center"/>
                </w:tcPr>
                <w:p w14:paraId="4F18FF95">
                  <w:pPr>
                    <w:jc w:val="center"/>
                    <w:rPr>
                      <w:rFonts w:hint="default" w:ascii="Times New Roman" w:hAnsi="Times New Roman" w:eastAsia="宋体" w:cs="Times New Roman"/>
                      <w:i w:val="0"/>
                      <w:iCs w:val="0"/>
                      <w:color w:val="auto"/>
                      <w:sz w:val="18"/>
                      <w:szCs w:val="18"/>
                      <w:u w:val="none"/>
                    </w:rPr>
                  </w:pPr>
                </w:p>
              </w:tc>
            </w:tr>
            <w:tr w14:paraId="104B56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406" w:type="pct"/>
                  <w:vMerge w:val="restart"/>
                  <w:tcBorders>
                    <w:top w:val="single" w:color="000000" w:sz="4" w:space="0"/>
                    <w:left w:val="nil"/>
                    <w:bottom w:val="single" w:color="000000" w:sz="4" w:space="0"/>
                    <w:right w:val="single" w:color="000000" w:sz="4" w:space="0"/>
                  </w:tcBorders>
                  <w:shd w:val="clear" w:color="auto" w:fill="auto"/>
                  <w:vAlign w:val="center"/>
                </w:tcPr>
                <w:p w14:paraId="0BDC7125">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cs="宋体"/>
                      <w:i w:val="0"/>
                      <w:iCs w:val="0"/>
                      <w:color w:val="FF0000"/>
                      <w:kern w:val="0"/>
                      <w:sz w:val="18"/>
                      <w:szCs w:val="18"/>
                      <w:u w:val="none"/>
                      <w:lang w:val="en-US" w:eastAsia="zh-CN"/>
                    </w:rPr>
                    <w:t>②</w:t>
                  </w:r>
                  <w:r>
                    <w:rPr>
                      <w:rFonts w:hint="eastAsia" w:ascii="宋体" w:hAnsi="宋体" w:eastAsia="宋体" w:cs="宋体"/>
                      <w:i w:val="0"/>
                      <w:iCs w:val="0"/>
                      <w:color w:val="FF0000"/>
                      <w:kern w:val="0"/>
                      <w:sz w:val="18"/>
                      <w:szCs w:val="18"/>
                      <w:u w:val="none"/>
                      <w:lang w:val="en-US" w:eastAsia="zh-CN"/>
                    </w:rPr>
                    <w:t>生物质锅炉</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3477F">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烟气量</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E74D7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12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A2037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26002</w:t>
                  </w:r>
                  <w:r>
                    <w:rPr>
                      <w:rFonts w:hint="default" w:ascii="Times New Roman" w:hAnsi="Times New Roman" w:eastAsia="宋体" w:cs="Times New Roman"/>
                      <w:i w:val="0"/>
                      <w:iCs w:val="0"/>
                      <w:color w:val="FF0000"/>
                      <w:kern w:val="0"/>
                      <w:sz w:val="18"/>
                      <w:szCs w:val="18"/>
                      <w:u w:val="none"/>
                      <w:lang w:val="en-US" w:eastAsia="zh-CN"/>
                    </w:rPr>
                    <w:t>Nm</w:t>
                  </w:r>
                  <w:r>
                    <w:rPr>
                      <w:rStyle w:val="71"/>
                      <w:rFonts w:eastAsia="宋体"/>
                      <w:color w:val="FF0000"/>
                      <w:sz w:val="18"/>
                      <w:szCs w:val="18"/>
                      <w:lang w:val="en-US" w:eastAsia="zh-CN"/>
                    </w:rPr>
                    <w:t>3</w:t>
                  </w:r>
                  <w:r>
                    <w:rPr>
                      <w:rStyle w:val="70"/>
                      <w:rFonts w:eastAsia="宋体"/>
                      <w:color w:val="FF0000"/>
                      <w:sz w:val="18"/>
                      <w:szCs w:val="18"/>
                      <w:lang w:val="en-US" w:eastAsia="zh-CN"/>
                    </w:rPr>
                    <w:t>/h</w:t>
                  </w:r>
                </w:p>
              </w:tc>
              <w:tc>
                <w:tcPr>
                  <w:tcW w:w="376" w:type="pct"/>
                  <w:tcBorders>
                    <w:top w:val="single" w:color="auto" w:sz="4" w:space="0"/>
                    <w:left w:val="single" w:color="000000" w:sz="4" w:space="0"/>
                    <w:bottom w:val="single" w:color="000000" w:sz="4" w:space="0"/>
                    <w:right w:val="single" w:color="000000" w:sz="4" w:space="0"/>
                  </w:tcBorders>
                  <w:shd w:val="clear" w:color="auto" w:fill="auto"/>
                  <w:vAlign w:val="center"/>
                </w:tcPr>
                <w:p w14:paraId="5112B59E">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无元素分析法</w:t>
                  </w:r>
                </w:p>
              </w:tc>
              <w:tc>
                <w:tcPr>
                  <w:tcW w:w="422" w:type="pct"/>
                  <w:vMerge w:val="continue"/>
                  <w:tcBorders>
                    <w:left w:val="single" w:color="000000" w:sz="4" w:space="0"/>
                    <w:right w:val="single" w:color="000000" w:sz="4" w:space="0"/>
                  </w:tcBorders>
                  <w:shd w:val="clear" w:color="auto" w:fill="auto"/>
                  <w:vAlign w:val="center"/>
                </w:tcPr>
                <w:p w14:paraId="635CE7D0">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auto" w:sz="4" w:space="0"/>
                    <w:left w:val="single" w:color="000000" w:sz="4" w:space="0"/>
                    <w:bottom w:val="single" w:color="000000" w:sz="4" w:space="0"/>
                    <w:right w:val="single" w:color="000000" w:sz="4" w:space="0"/>
                  </w:tcBorders>
                  <w:shd w:val="clear" w:color="auto" w:fill="auto"/>
                  <w:vAlign w:val="center"/>
                </w:tcPr>
                <w:p w14:paraId="753DC588">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w:t>
                  </w:r>
                </w:p>
              </w:tc>
              <w:tc>
                <w:tcPr>
                  <w:tcW w:w="1266" w:type="pct"/>
                  <w:gridSpan w:val="3"/>
                  <w:tcBorders>
                    <w:top w:val="single" w:color="000000" w:sz="4" w:space="0"/>
                    <w:left w:val="single" w:color="000000" w:sz="4" w:space="0"/>
                    <w:bottom w:val="single" w:color="000000" w:sz="4" w:space="0"/>
                    <w:right w:val="nil"/>
                  </w:tcBorders>
                  <w:shd w:val="clear" w:color="auto" w:fill="auto"/>
                  <w:vAlign w:val="center"/>
                </w:tcPr>
                <w:p w14:paraId="78CDBFF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26002</w:t>
                  </w:r>
                  <w:r>
                    <w:rPr>
                      <w:rFonts w:hint="default" w:ascii="Times New Roman" w:hAnsi="Times New Roman" w:eastAsia="宋体" w:cs="Times New Roman"/>
                      <w:i w:val="0"/>
                      <w:iCs w:val="0"/>
                      <w:color w:val="FF0000"/>
                      <w:kern w:val="0"/>
                      <w:sz w:val="18"/>
                      <w:szCs w:val="18"/>
                      <w:u w:val="none"/>
                      <w:lang w:val="en-US" w:eastAsia="zh-CN"/>
                    </w:rPr>
                    <w:t>Nm</w:t>
                  </w:r>
                  <w:r>
                    <w:rPr>
                      <w:rStyle w:val="71"/>
                      <w:rFonts w:eastAsia="宋体"/>
                      <w:color w:val="FF0000"/>
                      <w:sz w:val="18"/>
                      <w:szCs w:val="18"/>
                      <w:lang w:val="en-US" w:eastAsia="zh-CN"/>
                    </w:rPr>
                    <w:t>3</w:t>
                  </w:r>
                  <w:r>
                    <w:rPr>
                      <w:rStyle w:val="70"/>
                      <w:rFonts w:eastAsia="宋体"/>
                      <w:color w:val="FF0000"/>
                      <w:sz w:val="18"/>
                      <w:szCs w:val="18"/>
                      <w:lang w:val="en-US" w:eastAsia="zh-CN"/>
                    </w:rPr>
                    <w:t>/h</w:t>
                  </w:r>
                </w:p>
              </w:tc>
              <w:tc>
                <w:tcPr>
                  <w:tcW w:w="370" w:type="pct"/>
                  <w:vMerge w:val="restart"/>
                  <w:tcBorders>
                    <w:top w:val="single" w:color="auto" w:sz="4" w:space="0"/>
                    <w:left w:val="single" w:color="000000" w:sz="4" w:space="0"/>
                    <w:right w:val="nil"/>
                  </w:tcBorders>
                  <w:shd w:val="clear" w:color="auto" w:fill="auto"/>
                  <w:vAlign w:val="center"/>
                </w:tcPr>
                <w:p w14:paraId="40AF1F23">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lang w:val="en-US" w:eastAsia="zh-CN"/>
                    </w:rPr>
                  </w:pPr>
                  <w:r>
                    <w:rPr>
                      <w:rFonts w:hint="eastAsia" w:cs="Times New Roman"/>
                      <w:i w:val="0"/>
                      <w:iCs w:val="0"/>
                      <w:color w:val="FF0000"/>
                      <w:kern w:val="0"/>
                      <w:sz w:val="18"/>
                      <w:szCs w:val="18"/>
                      <w:u w:val="none"/>
                      <w:lang w:val="en-US" w:eastAsia="zh-CN"/>
                    </w:rPr>
                    <w:t>2748</w:t>
                  </w:r>
                </w:p>
              </w:tc>
            </w:tr>
            <w:tr w14:paraId="66F7A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6D90F07F">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C6A8E">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颗粒物</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AA1E0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875F4">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143</w:t>
                  </w:r>
                  <w:r>
                    <w:rPr>
                      <w:rFonts w:hint="eastAsia" w:cs="Times New Roman"/>
                      <w:i w:val="0"/>
                      <w:iCs w:val="0"/>
                      <w:color w:val="FF0000"/>
                      <w:kern w:val="0"/>
                      <w:sz w:val="18"/>
                      <w:szCs w:val="18"/>
                      <w:u w:val="none"/>
                      <w:lang w:val="en-US" w:eastAsia="zh-CN"/>
                    </w:rPr>
                    <w:t>00</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1E4F9">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1021.72</w:t>
                  </w:r>
                </w:p>
              </w:tc>
              <w:tc>
                <w:tcPr>
                  <w:tcW w:w="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943E7">
                  <w:pPr>
                    <w:keepNext w:val="0"/>
                    <w:keepLines w:val="0"/>
                    <w:widowControl/>
                    <w:suppressLineNumbers w:val="0"/>
                    <w:jc w:val="center"/>
                    <w:textAlignment w:val="center"/>
                    <w:rPr>
                      <w:rFonts w:hint="eastAsia"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371.81</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BBC898">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物料衡算法</w:t>
                  </w:r>
                </w:p>
              </w:tc>
              <w:tc>
                <w:tcPr>
                  <w:tcW w:w="422" w:type="pct"/>
                  <w:vMerge w:val="continue"/>
                  <w:tcBorders>
                    <w:left w:val="single" w:color="000000" w:sz="4" w:space="0"/>
                    <w:right w:val="single" w:color="000000" w:sz="4" w:space="0"/>
                  </w:tcBorders>
                  <w:shd w:val="clear" w:color="auto" w:fill="auto"/>
                  <w:vAlign w:val="center"/>
                </w:tcPr>
                <w:p w14:paraId="782647D5">
                  <w:pPr>
                    <w:jc w:val="center"/>
                    <w:rPr>
                      <w:rFonts w:hint="default" w:ascii="Times New Roman" w:hAnsi="Times New Roman" w:eastAsia="宋体" w:cs="Times New Roman"/>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2D584">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cs="Times New Roman"/>
                      <w:i w:val="0"/>
                      <w:iCs w:val="0"/>
                      <w:color w:val="FF0000"/>
                      <w:kern w:val="0"/>
                      <w:sz w:val="18"/>
                      <w:szCs w:val="18"/>
                      <w:u w:val="none"/>
                      <w:lang w:val="en-US" w:eastAsia="zh-CN"/>
                    </w:rPr>
                    <w:t>99.7</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0ECAB">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42.90</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8D34D">
                  <w:pPr>
                    <w:keepNext w:val="0"/>
                    <w:keepLines w:val="0"/>
                    <w:widowControl/>
                    <w:suppressLineNumbers w:val="0"/>
                    <w:jc w:val="center"/>
                    <w:textAlignment w:val="center"/>
                    <w:rPr>
                      <w:rFonts w:hint="eastAsia" w:ascii="Times New Roman" w:hAnsi="Times New Roman" w:eastAsia="宋体" w:cs="Times New Roman"/>
                      <w:i w:val="0"/>
                      <w:iCs w:val="0"/>
                      <w:color w:val="FF0000"/>
                      <w:sz w:val="18"/>
                      <w:szCs w:val="18"/>
                      <w:u w:val="none"/>
                      <w:lang w:val="en-US" w:eastAsia="zh-CN"/>
                    </w:rPr>
                  </w:pPr>
                  <w:r>
                    <w:rPr>
                      <w:rFonts w:hint="eastAsia" w:cs="Times New Roman"/>
                      <w:i w:val="0"/>
                      <w:iCs w:val="0"/>
                      <w:color w:val="FF0000"/>
                      <w:kern w:val="0"/>
                      <w:sz w:val="18"/>
                      <w:szCs w:val="18"/>
                      <w:u w:val="none"/>
                      <w:lang w:val="en-US" w:eastAsia="zh-CN"/>
                    </w:rPr>
                    <w:t>3.07</w:t>
                  </w:r>
                </w:p>
              </w:tc>
              <w:tc>
                <w:tcPr>
                  <w:tcW w:w="591" w:type="dxa"/>
                  <w:tcBorders>
                    <w:top w:val="single" w:color="000000" w:sz="4" w:space="0"/>
                    <w:left w:val="single" w:color="000000" w:sz="4" w:space="0"/>
                    <w:bottom w:val="single" w:color="000000" w:sz="4" w:space="0"/>
                    <w:right w:val="nil"/>
                  </w:tcBorders>
                  <w:shd w:val="clear" w:color="auto" w:fill="auto"/>
                  <w:vAlign w:val="center"/>
                </w:tcPr>
                <w:p w14:paraId="2CCA45B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1.12</w:t>
                  </w:r>
                </w:p>
              </w:tc>
              <w:tc>
                <w:tcPr>
                  <w:tcW w:w="370" w:type="pct"/>
                  <w:vMerge w:val="continue"/>
                  <w:tcBorders>
                    <w:top w:val="single" w:color="000000" w:sz="4" w:space="0"/>
                    <w:left w:val="single" w:color="000000" w:sz="4" w:space="0"/>
                    <w:bottom w:val="single" w:color="000000" w:sz="4" w:space="0"/>
                    <w:right w:val="nil"/>
                  </w:tcBorders>
                  <w:shd w:val="clear" w:color="auto" w:fill="auto"/>
                  <w:vAlign w:val="center"/>
                </w:tcPr>
                <w:p w14:paraId="49660B3E">
                  <w:pPr>
                    <w:jc w:val="center"/>
                    <w:rPr>
                      <w:rFonts w:hint="default" w:ascii="Times New Roman" w:hAnsi="Times New Roman" w:eastAsia="宋体" w:cs="Times New Roman"/>
                      <w:i w:val="0"/>
                      <w:iCs w:val="0"/>
                      <w:color w:val="FF0000"/>
                      <w:sz w:val="18"/>
                      <w:szCs w:val="18"/>
                      <w:u w:val="none"/>
                    </w:rPr>
                  </w:pPr>
                </w:p>
              </w:tc>
            </w:tr>
            <w:tr w14:paraId="442EA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60800DB2">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ACD18">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SO</w:t>
                  </w:r>
                  <w:r>
                    <w:rPr>
                      <w:rStyle w:val="73"/>
                      <w:rFonts w:eastAsia="宋体"/>
                      <w:color w:val="FF0000"/>
                      <w:sz w:val="18"/>
                      <w:szCs w:val="18"/>
                      <w:lang w:val="en-US" w:eastAsia="zh-CN"/>
                    </w:rPr>
                    <w:t>2</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F3D3D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3EBE1">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224.13</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45E2A">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16.01</w:t>
                  </w:r>
                </w:p>
              </w:tc>
              <w:tc>
                <w:tcPr>
                  <w:tcW w:w="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EA60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5.83</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5F4A22">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物料衡算法</w:t>
                  </w:r>
                </w:p>
              </w:tc>
              <w:tc>
                <w:tcPr>
                  <w:tcW w:w="422" w:type="pct"/>
                  <w:vMerge w:val="continue"/>
                  <w:tcBorders>
                    <w:left w:val="single" w:color="000000" w:sz="4" w:space="0"/>
                    <w:right w:val="single" w:color="000000" w:sz="4" w:space="0"/>
                  </w:tcBorders>
                  <w:shd w:val="clear" w:color="auto" w:fill="auto"/>
                  <w:vAlign w:val="center"/>
                </w:tcPr>
                <w:p w14:paraId="7ECA1D03">
                  <w:pPr>
                    <w:jc w:val="center"/>
                    <w:rPr>
                      <w:rFonts w:hint="eastAsia" w:ascii="宋体" w:hAnsi="宋体" w:eastAsia="宋体" w:cs="宋体"/>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77F029">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0</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B0E62">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224.13</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0E0CB">
                  <w:pPr>
                    <w:keepNext w:val="0"/>
                    <w:keepLines w:val="0"/>
                    <w:widowControl/>
                    <w:suppressLineNumbers w:val="0"/>
                    <w:jc w:val="center"/>
                    <w:textAlignment w:val="center"/>
                    <w:rPr>
                      <w:rFonts w:hint="eastAsia" w:ascii="Times New Roman" w:hAnsi="Times New Roman" w:eastAsia="宋体" w:cs="Times New Roman"/>
                      <w:i w:val="0"/>
                      <w:iCs w:val="0"/>
                      <w:color w:val="FF0000"/>
                      <w:sz w:val="18"/>
                      <w:szCs w:val="18"/>
                      <w:u w:val="none"/>
                      <w:lang w:val="en-US" w:eastAsia="zh-CN"/>
                    </w:rPr>
                  </w:pPr>
                  <w:r>
                    <w:rPr>
                      <w:rFonts w:hint="eastAsia" w:cs="Times New Roman"/>
                      <w:i w:val="0"/>
                      <w:iCs w:val="0"/>
                      <w:color w:val="FF0000"/>
                      <w:kern w:val="0"/>
                      <w:sz w:val="18"/>
                      <w:szCs w:val="18"/>
                      <w:u w:val="none"/>
                      <w:lang w:val="en-US" w:eastAsia="zh-CN"/>
                    </w:rPr>
                    <w:t>16.01</w:t>
                  </w:r>
                </w:p>
              </w:tc>
              <w:tc>
                <w:tcPr>
                  <w:tcW w:w="591" w:type="dxa"/>
                  <w:tcBorders>
                    <w:top w:val="single" w:color="000000" w:sz="4" w:space="0"/>
                    <w:left w:val="single" w:color="000000" w:sz="4" w:space="0"/>
                    <w:bottom w:val="single" w:color="000000" w:sz="4" w:space="0"/>
                    <w:right w:val="nil"/>
                  </w:tcBorders>
                  <w:shd w:val="clear" w:color="auto" w:fill="auto"/>
                  <w:vAlign w:val="center"/>
                </w:tcPr>
                <w:p w14:paraId="0D721FF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5.83</w:t>
                  </w:r>
                </w:p>
              </w:tc>
              <w:tc>
                <w:tcPr>
                  <w:tcW w:w="370" w:type="pct"/>
                  <w:vMerge w:val="continue"/>
                  <w:tcBorders>
                    <w:top w:val="single" w:color="000000" w:sz="4" w:space="0"/>
                    <w:left w:val="single" w:color="000000" w:sz="4" w:space="0"/>
                    <w:bottom w:val="single" w:color="000000" w:sz="4" w:space="0"/>
                    <w:right w:val="nil"/>
                  </w:tcBorders>
                  <w:shd w:val="clear" w:color="auto" w:fill="auto"/>
                  <w:vAlign w:val="center"/>
                </w:tcPr>
                <w:p w14:paraId="15CE21CE">
                  <w:pPr>
                    <w:jc w:val="center"/>
                    <w:rPr>
                      <w:rFonts w:hint="default" w:ascii="Times New Roman" w:hAnsi="Times New Roman" w:eastAsia="宋体" w:cs="Times New Roman"/>
                      <w:i w:val="0"/>
                      <w:iCs w:val="0"/>
                      <w:color w:val="FF0000"/>
                      <w:sz w:val="18"/>
                      <w:szCs w:val="18"/>
                      <w:u w:val="none"/>
                    </w:rPr>
                  </w:pPr>
                </w:p>
              </w:tc>
            </w:tr>
            <w:tr w14:paraId="4183F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1170E036">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F57AAE">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NO</w:t>
                  </w:r>
                  <w:r>
                    <w:rPr>
                      <w:rStyle w:val="73"/>
                      <w:rFonts w:eastAsia="宋体"/>
                      <w:color w:val="FF0000"/>
                      <w:sz w:val="18"/>
                      <w:szCs w:val="18"/>
                      <w:lang w:val="en-US" w:eastAsia="zh-CN"/>
                    </w:rPr>
                    <w:t>X</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C17BB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91466">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269.08</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2CA1D">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cs="Times New Roman"/>
                      <w:i w:val="0"/>
                      <w:iCs w:val="0"/>
                      <w:color w:val="FF0000"/>
                      <w:kern w:val="0"/>
                      <w:sz w:val="18"/>
                      <w:szCs w:val="18"/>
                      <w:u w:val="none"/>
                      <w:lang w:val="en-US" w:eastAsia="zh-CN"/>
                    </w:rPr>
                    <w:t>19.23</w:t>
                  </w:r>
                </w:p>
              </w:tc>
              <w:tc>
                <w:tcPr>
                  <w:tcW w:w="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96A2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7</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CA6DB8">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产污系数法</w:t>
                  </w:r>
                </w:p>
              </w:tc>
              <w:tc>
                <w:tcPr>
                  <w:tcW w:w="422" w:type="pct"/>
                  <w:vMerge w:val="continue"/>
                  <w:tcBorders>
                    <w:left w:val="single" w:color="000000" w:sz="4" w:space="0"/>
                    <w:right w:val="single" w:color="000000" w:sz="4" w:space="0"/>
                  </w:tcBorders>
                  <w:shd w:val="clear" w:color="auto" w:fill="auto"/>
                  <w:vAlign w:val="center"/>
                </w:tcPr>
                <w:p w14:paraId="3EFFDC1F">
                  <w:pPr>
                    <w:jc w:val="center"/>
                    <w:rPr>
                      <w:rFonts w:hint="eastAsia" w:ascii="宋体" w:hAnsi="宋体" w:eastAsia="宋体" w:cs="宋体"/>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24EF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45</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AE0B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147.99</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FD17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10.57</w:t>
                  </w:r>
                </w:p>
              </w:tc>
              <w:tc>
                <w:tcPr>
                  <w:tcW w:w="591" w:type="dxa"/>
                  <w:tcBorders>
                    <w:top w:val="single" w:color="000000" w:sz="4" w:space="0"/>
                    <w:left w:val="single" w:color="000000" w:sz="4" w:space="0"/>
                    <w:bottom w:val="single" w:color="000000" w:sz="4" w:space="0"/>
                    <w:right w:val="nil"/>
                  </w:tcBorders>
                  <w:shd w:val="clear" w:color="auto" w:fill="auto"/>
                  <w:vAlign w:val="center"/>
                </w:tcPr>
                <w:p w14:paraId="771CC11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3.85</w:t>
                  </w:r>
                </w:p>
              </w:tc>
              <w:tc>
                <w:tcPr>
                  <w:tcW w:w="370" w:type="pct"/>
                  <w:vMerge w:val="continue"/>
                  <w:tcBorders>
                    <w:top w:val="single" w:color="000000" w:sz="4" w:space="0"/>
                    <w:left w:val="single" w:color="000000" w:sz="4" w:space="0"/>
                    <w:bottom w:val="single" w:color="000000" w:sz="4" w:space="0"/>
                    <w:right w:val="nil"/>
                  </w:tcBorders>
                  <w:shd w:val="clear" w:color="auto" w:fill="auto"/>
                  <w:vAlign w:val="center"/>
                </w:tcPr>
                <w:p w14:paraId="44E0BECD">
                  <w:pPr>
                    <w:jc w:val="center"/>
                    <w:rPr>
                      <w:rFonts w:hint="default" w:ascii="Times New Roman" w:hAnsi="Times New Roman" w:eastAsia="宋体" w:cs="Times New Roman"/>
                      <w:i w:val="0"/>
                      <w:iCs w:val="0"/>
                      <w:color w:val="FF0000"/>
                      <w:sz w:val="18"/>
                      <w:szCs w:val="18"/>
                      <w:u w:val="none"/>
                    </w:rPr>
                  </w:pPr>
                </w:p>
              </w:tc>
            </w:tr>
            <w:tr w14:paraId="68F2D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vMerge w:val="continue"/>
                  <w:tcBorders>
                    <w:top w:val="single" w:color="000000" w:sz="4" w:space="0"/>
                    <w:left w:val="nil"/>
                    <w:bottom w:val="single" w:color="000000" w:sz="4" w:space="0"/>
                    <w:right w:val="single" w:color="000000" w:sz="4" w:space="0"/>
                  </w:tcBorders>
                  <w:shd w:val="clear" w:color="auto" w:fill="auto"/>
                  <w:vAlign w:val="center"/>
                </w:tcPr>
                <w:p w14:paraId="5D8EFEDE">
                  <w:pPr>
                    <w:jc w:val="center"/>
                    <w:rPr>
                      <w:rFonts w:hint="eastAsia" w:ascii="宋体" w:hAnsi="宋体" w:eastAsia="宋体" w:cs="宋体"/>
                      <w:i w:val="0"/>
                      <w:iCs w:val="0"/>
                      <w:color w:val="FF0000"/>
                      <w:sz w:val="18"/>
                      <w:szCs w:val="18"/>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68757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烟气</w:t>
                  </w:r>
                </w:p>
                <w:p w14:paraId="62DF908C">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黑度</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3C038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4083C">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Times New Roman" w:hAnsi="Times New Roman" w:eastAsia="宋体" w:cs="Times New Roman"/>
                      <w:i w:val="0"/>
                      <w:iCs w:val="0"/>
                      <w:color w:val="FF0000"/>
                      <w:kern w:val="0"/>
                      <w:sz w:val="18"/>
                      <w:szCs w:val="18"/>
                      <w:u w:val="none"/>
                      <w:lang w:val="en-US" w:eastAsia="zh-CN"/>
                    </w:rPr>
                    <w:t>＜</w:t>
                  </w:r>
                  <w:r>
                    <w:rPr>
                      <w:rFonts w:hint="default" w:ascii="Times New Roman" w:hAnsi="Times New Roman" w:eastAsia="宋体" w:cs="Times New Roman"/>
                      <w:i w:val="0"/>
                      <w:iCs w:val="0"/>
                      <w:color w:val="FF0000"/>
                      <w:kern w:val="0"/>
                      <w:sz w:val="18"/>
                      <w:szCs w:val="18"/>
                      <w:u w:val="none"/>
                      <w:lang w:val="en-US" w:eastAsia="zh-CN"/>
                    </w:rPr>
                    <w:t>1级</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550A6">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A7A8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E2483">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w:t>
                  </w:r>
                </w:p>
              </w:tc>
              <w:tc>
                <w:tcPr>
                  <w:tcW w:w="422" w:type="pct"/>
                  <w:vMerge w:val="continue"/>
                  <w:tcBorders>
                    <w:left w:val="single" w:color="000000" w:sz="4" w:space="0"/>
                    <w:right w:val="single" w:color="000000" w:sz="4" w:space="0"/>
                  </w:tcBorders>
                  <w:shd w:val="clear" w:color="auto" w:fill="auto"/>
                  <w:vAlign w:val="center"/>
                </w:tcPr>
                <w:p w14:paraId="033B9061">
                  <w:pPr>
                    <w:jc w:val="center"/>
                    <w:rPr>
                      <w:rFonts w:hint="eastAsia" w:ascii="宋体" w:hAnsi="宋体" w:eastAsia="宋体" w:cs="宋体"/>
                      <w:i w:val="0"/>
                      <w:iCs w:val="0"/>
                      <w:color w:val="FF0000"/>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0F5F7">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eastAsia" w:ascii="Times New Roman" w:hAnsi="Times New Roman" w:cs="Times New Roman"/>
                      <w:i w:val="0"/>
                      <w:iCs w:val="0"/>
                      <w:color w:val="FF0000"/>
                      <w:kern w:val="0"/>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1BB864">
                  <w:pPr>
                    <w:keepNext w:val="0"/>
                    <w:keepLines w:val="0"/>
                    <w:widowControl/>
                    <w:suppressLineNumbers w:val="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rPr>
                    <w:t>＜</w:t>
                  </w:r>
                  <w:r>
                    <w:rPr>
                      <w:rStyle w:val="70"/>
                      <w:rFonts w:eastAsia="宋体"/>
                      <w:color w:val="FF0000"/>
                      <w:sz w:val="18"/>
                      <w:szCs w:val="18"/>
                      <w:lang w:val="en-US" w:eastAsia="zh-CN"/>
                    </w:rPr>
                    <w:t>1</w:t>
                  </w:r>
                  <w:r>
                    <w:rPr>
                      <w:rStyle w:val="72"/>
                      <w:color w:val="FF0000"/>
                      <w:sz w:val="18"/>
                      <w:szCs w:val="18"/>
                      <w:lang w:val="en-US" w:eastAsia="zh-CN"/>
                    </w:rPr>
                    <w:t>级</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2F1C2">
                  <w:pPr>
                    <w:keepNext w:val="0"/>
                    <w:keepLines w:val="0"/>
                    <w:widowControl/>
                    <w:suppressLineNumbers w:val="0"/>
                    <w:jc w:val="center"/>
                    <w:textAlignment w:val="center"/>
                    <w:rPr>
                      <w:rFonts w:hint="default" w:ascii="Times New Roman" w:hAnsi="Times New Roman" w:eastAsia="宋体" w:cs="Times New Roman"/>
                      <w:i w:val="0"/>
                      <w:iCs w:val="0"/>
                      <w:color w:val="FF0000"/>
                      <w:sz w:val="18"/>
                      <w:szCs w:val="18"/>
                      <w:u w:val="none"/>
                    </w:rPr>
                  </w:pPr>
                  <w:r>
                    <w:rPr>
                      <w:rFonts w:hint="default" w:ascii="Times New Roman" w:hAnsi="Times New Roman" w:eastAsia="宋体" w:cs="Times New Roman"/>
                      <w:i w:val="0"/>
                      <w:iCs w:val="0"/>
                      <w:color w:val="FF0000"/>
                      <w:kern w:val="0"/>
                      <w:sz w:val="18"/>
                      <w:szCs w:val="18"/>
                      <w:u w:val="none"/>
                      <w:lang w:val="en-US" w:eastAsia="zh-CN"/>
                    </w:rPr>
                    <w:t>/</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1612C92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default" w:ascii="Times New Roman" w:hAnsi="Times New Roman" w:eastAsia="宋体" w:cs="Times New Roman"/>
                      <w:i w:val="0"/>
                      <w:iCs w:val="0"/>
                      <w:color w:val="FF0000"/>
                      <w:kern w:val="0"/>
                      <w:sz w:val="18"/>
                      <w:szCs w:val="18"/>
                      <w:u w:val="none"/>
                      <w:lang w:val="en-US" w:eastAsia="zh-CN"/>
                    </w:rPr>
                    <w:t>/</w:t>
                  </w:r>
                </w:p>
              </w:tc>
              <w:tc>
                <w:tcPr>
                  <w:tcW w:w="370" w:type="pct"/>
                  <w:vMerge w:val="continue"/>
                  <w:tcBorders>
                    <w:top w:val="single" w:color="000000" w:sz="4" w:space="0"/>
                    <w:left w:val="single" w:color="000000" w:sz="4" w:space="0"/>
                    <w:bottom w:val="single" w:color="000000" w:sz="4" w:space="0"/>
                    <w:right w:val="nil"/>
                  </w:tcBorders>
                  <w:shd w:val="clear" w:color="auto" w:fill="auto"/>
                  <w:vAlign w:val="center"/>
                </w:tcPr>
                <w:p w14:paraId="73A07FED">
                  <w:pPr>
                    <w:jc w:val="center"/>
                    <w:rPr>
                      <w:rFonts w:hint="default" w:ascii="Times New Roman" w:hAnsi="Times New Roman" w:eastAsia="宋体" w:cs="Times New Roman"/>
                      <w:i w:val="0"/>
                      <w:iCs w:val="0"/>
                      <w:color w:val="FF0000"/>
                      <w:sz w:val="18"/>
                      <w:szCs w:val="18"/>
                      <w:u w:val="none"/>
                    </w:rPr>
                  </w:pPr>
                </w:p>
              </w:tc>
            </w:tr>
            <w:tr w14:paraId="24DD3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tcBorders>
                    <w:top w:val="single" w:color="000000" w:sz="4" w:space="0"/>
                    <w:left w:val="nil"/>
                    <w:bottom w:val="single" w:color="000000" w:sz="4" w:space="0"/>
                    <w:right w:val="single" w:color="000000" w:sz="4" w:space="0"/>
                  </w:tcBorders>
                  <w:shd w:val="clear" w:color="auto" w:fill="auto"/>
                  <w:vAlign w:val="center"/>
                </w:tcPr>
                <w:p w14:paraId="50B46A7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脱硝系统SNCR</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237A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氨</w:t>
                  </w:r>
                </w:p>
              </w:tc>
              <w:tc>
                <w:tcPr>
                  <w:tcW w:w="2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C6971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ED64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8</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EDBF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0.57</w:t>
                  </w:r>
                  <w:r>
                    <w:rPr>
                      <w:rFonts w:hint="eastAsia" w:cs="Times New Roman"/>
                      <w:i w:val="0"/>
                      <w:iCs w:val="0"/>
                      <w:color w:val="FF0000"/>
                      <w:kern w:val="0"/>
                      <w:sz w:val="18"/>
                      <w:szCs w:val="18"/>
                      <w:u w:val="none"/>
                      <w:lang w:val="en-US" w:eastAsia="zh-CN"/>
                    </w:rPr>
                    <w:t>2</w:t>
                  </w:r>
                </w:p>
              </w:tc>
              <w:tc>
                <w:tcPr>
                  <w:tcW w:w="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02CD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0.208</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B525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宋体" w:hAnsi="宋体" w:eastAsia="宋体" w:cs="宋体"/>
                      <w:i w:val="0"/>
                      <w:iCs w:val="0"/>
                      <w:color w:val="FF0000"/>
                      <w:kern w:val="0"/>
                      <w:sz w:val="18"/>
                      <w:szCs w:val="18"/>
                      <w:u w:val="none"/>
                      <w:lang w:val="en-US" w:eastAsia="zh-CN"/>
                    </w:rPr>
                    <w:t>产污系数法</w:t>
                  </w:r>
                </w:p>
              </w:tc>
              <w:tc>
                <w:tcPr>
                  <w:tcW w:w="422" w:type="pct"/>
                  <w:vMerge w:val="continue"/>
                  <w:tcBorders>
                    <w:left w:val="single" w:color="000000" w:sz="4" w:space="0"/>
                    <w:bottom w:val="single" w:color="000000" w:sz="4" w:space="0"/>
                    <w:right w:val="single" w:color="000000" w:sz="4" w:space="0"/>
                  </w:tcBorders>
                  <w:shd w:val="clear" w:color="auto" w:fill="auto"/>
                  <w:vAlign w:val="center"/>
                </w:tcPr>
                <w:p w14:paraId="74F0AC12">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C3FE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A58E7">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8</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B916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0.57</w:t>
                  </w:r>
                  <w:r>
                    <w:rPr>
                      <w:rFonts w:hint="eastAsia" w:cs="Times New Roman"/>
                      <w:i w:val="0"/>
                      <w:iCs w:val="0"/>
                      <w:color w:val="FF0000"/>
                      <w:kern w:val="0"/>
                      <w:sz w:val="18"/>
                      <w:szCs w:val="18"/>
                      <w:u w:val="none"/>
                      <w:lang w:val="en-US" w:eastAsia="zh-CN"/>
                    </w:rPr>
                    <w:t>2</w:t>
                  </w:r>
                </w:p>
              </w:tc>
              <w:tc>
                <w:tcPr>
                  <w:tcW w:w="591" w:type="dxa"/>
                  <w:tcBorders>
                    <w:top w:val="single" w:color="000000" w:sz="4" w:space="0"/>
                    <w:left w:val="single" w:color="000000" w:sz="4" w:space="0"/>
                    <w:bottom w:val="single" w:color="000000" w:sz="4" w:space="0"/>
                    <w:right w:val="nil"/>
                  </w:tcBorders>
                  <w:shd w:val="clear" w:color="auto" w:fill="auto"/>
                  <w:vAlign w:val="center"/>
                </w:tcPr>
                <w:p w14:paraId="3E4E1312">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0.208</w:t>
                  </w:r>
                </w:p>
              </w:tc>
              <w:tc>
                <w:tcPr>
                  <w:tcW w:w="370" w:type="pct"/>
                  <w:vMerge w:val="continue"/>
                  <w:tcBorders>
                    <w:top w:val="single" w:color="000000" w:sz="4" w:space="0"/>
                    <w:left w:val="single" w:color="000000" w:sz="4" w:space="0"/>
                    <w:bottom w:val="single" w:color="000000" w:sz="4" w:space="0"/>
                    <w:right w:val="nil"/>
                  </w:tcBorders>
                  <w:shd w:val="clear" w:color="auto" w:fill="auto"/>
                  <w:vAlign w:val="center"/>
                </w:tcPr>
                <w:p w14:paraId="3DF545F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p>
              </w:tc>
            </w:tr>
            <w:tr w14:paraId="756FF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tcBorders>
                    <w:top w:val="single" w:color="000000" w:sz="4" w:space="0"/>
                    <w:left w:val="nil"/>
                    <w:bottom w:val="single" w:color="000000" w:sz="4" w:space="0"/>
                    <w:right w:val="single" w:color="000000" w:sz="4" w:space="0"/>
                  </w:tcBorders>
                  <w:shd w:val="clear" w:color="auto" w:fill="auto"/>
                  <w:vAlign w:val="center"/>
                </w:tcPr>
                <w:p w14:paraId="76DE778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生物质燃料贮存库</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3211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颗粒物</w:t>
                  </w:r>
                </w:p>
              </w:tc>
              <w:tc>
                <w:tcPr>
                  <w:tcW w:w="2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DB499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无组织</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21F2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5536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5.</w:t>
                  </w:r>
                  <w:r>
                    <w:rPr>
                      <w:rFonts w:hint="eastAsia" w:cs="Times New Roman"/>
                      <w:i w:val="0"/>
                      <w:iCs w:val="0"/>
                      <w:color w:val="FF0000"/>
                      <w:kern w:val="0"/>
                      <w:sz w:val="18"/>
                      <w:szCs w:val="18"/>
                      <w:u w:val="none"/>
                      <w:lang w:val="en-US" w:eastAsia="zh-CN"/>
                    </w:rPr>
                    <w:t>655</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CB379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18B6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产污系数法</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915EBC">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封闭</w:t>
                  </w:r>
                  <w:r>
                    <w:rPr>
                      <w:rFonts w:hint="eastAsia" w:cs="Times New Roman"/>
                      <w:i w:val="0"/>
                      <w:iCs w:val="0"/>
                      <w:color w:val="FF0000"/>
                      <w:kern w:val="0"/>
                      <w:sz w:val="18"/>
                      <w:szCs w:val="18"/>
                      <w:u w:val="none"/>
                      <w:lang w:val="en-US" w:eastAsia="zh-CN"/>
                    </w:rPr>
                    <w:t>式+</w:t>
                  </w:r>
                  <w:r>
                    <w:rPr>
                      <w:rFonts w:hint="eastAsia" w:ascii="Times New Roman" w:hAnsi="Times New Roman" w:eastAsia="宋体" w:cs="Times New Roman"/>
                      <w:i w:val="0"/>
                      <w:iCs w:val="0"/>
                      <w:color w:val="FF0000"/>
                      <w:kern w:val="0"/>
                      <w:sz w:val="18"/>
                      <w:szCs w:val="18"/>
                      <w:u w:val="none"/>
                      <w:lang w:val="en-US" w:eastAsia="zh-CN"/>
                    </w:rPr>
                    <w:t>洒水降尘</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EDA7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9</w:t>
                  </w:r>
                  <w:r>
                    <w:rPr>
                      <w:rFonts w:hint="eastAsia" w:cs="Times New Roman"/>
                      <w:i w:val="0"/>
                      <w:iCs w:val="0"/>
                      <w:color w:val="FF0000"/>
                      <w:kern w:val="0"/>
                      <w:sz w:val="18"/>
                      <w:szCs w:val="18"/>
                      <w:u w:val="none"/>
                      <w:lang w:val="en-US" w:eastAsia="zh-CN"/>
                    </w:rPr>
                    <w:t>9</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0DE5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A7BA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0.057</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1FE8B12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370" w:type="pct"/>
                  <w:tcBorders>
                    <w:top w:val="single" w:color="000000" w:sz="4" w:space="0"/>
                    <w:left w:val="single" w:color="000000" w:sz="4" w:space="0"/>
                    <w:bottom w:val="single" w:color="000000" w:sz="4" w:space="0"/>
                    <w:right w:val="nil"/>
                  </w:tcBorders>
                  <w:shd w:val="clear" w:color="auto" w:fill="auto"/>
                  <w:vAlign w:val="center"/>
                </w:tcPr>
                <w:p w14:paraId="426C9C7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4320</w:t>
                  </w:r>
                </w:p>
              </w:tc>
            </w:tr>
            <w:tr w14:paraId="73064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tcBorders>
                    <w:top w:val="single" w:color="000000" w:sz="4" w:space="0"/>
                    <w:left w:val="nil"/>
                    <w:bottom w:val="single" w:color="000000" w:sz="4" w:space="0"/>
                    <w:right w:val="single" w:color="000000" w:sz="4" w:space="0"/>
                  </w:tcBorders>
                  <w:shd w:val="clear" w:color="auto" w:fill="auto"/>
                  <w:vAlign w:val="center"/>
                </w:tcPr>
                <w:p w14:paraId="27C36D5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灰渣库</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0489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颗粒物</w:t>
                  </w:r>
                </w:p>
              </w:tc>
              <w:tc>
                <w:tcPr>
                  <w:tcW w:w="2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C9AB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无组织</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D1F7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9940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1.943</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09BF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8F9DE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产污系数法</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F012FF">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封闭</w:t>
                  </w:r>
                  <w:r>
                    <w:rPr>
                      <w:rFonts w:hint="eastAsia" w:cs="Times New Roman"/>
                      <w:i w:val="0"/>
                      <w:iCs w:val="0"/>
                      <w:color w:val="FF0000"/>
                      <w:kern w:val="0"/>
                      <w:sz w:val="18"/>
                      <w:szCs w:val="18"/>
                      <w:u w:val="none"/>
                      <w:lang w:val="en-US" w:eastAsia="zh-CN"/>
                    </w:rPr>
                    <w:t>式+</w:t>
                  </w:r>
                  <w:r>
                    <w:rPr>
                      <w:rFonts w:hint="eastAsia" w:ascii="Times New Roman" w:hAnsi="Times New Roman" w:eastAsia="宋体" w:cs="Times New Roman"/>
                      <w:i w:val="0"/>
                      <w:iCs w:val="0"/>
                      <w:color w:val="FF0000"/>
                      <w:kern w:val="0"/>
                      <w:sz w:val="18"/>
                      <w:szCs w:val="18"/>
                      <w:u w:val="none"/>
                      <w:lang w:val="en-US" w:eastAsia="zh-CN"/>
                    </w:rPr>
                    <w:t>洒水降尘</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329C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80</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4F73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49FC2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0.389</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4373D4D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370" w:type="pct"/>
                  <w:tcBorders>
                    <w:top w:val="single" w:color="000000" w:sz="4" w:space="0"/>
                    <w:left w:val="single" w:color="000000" w:sz="4" w:space="0"/>
                    <w:bottom w:val="single" w:color="000000" w:sz="4" w:space="0"/>
                    <w:right w:val="nil"/>
                  </w:tcBorders>
                  <w:shd w:val="clear" w:color="auto" w:fill="auto"/>
                  <w:vAlign w:val="center"/>
                </w:tcPr>
                <w:p w14:paraId="69DBA2B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4320</w:t>
                  </w:r>
                </w:p>
              </w:tc>
            </w:tr>
            <w:tr w14:paraId="6BDAD0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4" w:hRule="atLeast"/>
                <w:jc w:val="center"/>
              </w:trPr>
              <w:tc>
                <w:tcPr>
                  <w:tcW w:w="406" w:type="pct"/>
                  <w:tcBorders>
                    <w:top w:val="single" w:color="000000" w:sz="4" w:space="0"/>
                    <w:left w:val="nil"/>
                    <w:bottom w:val="single" w:color="000000" w:sz="4" w:space="0"/>
                    <w:right w:val="single" w:color="000000" w:sz="4" w:space="0"/>
                  </w:tcBorders>
                  <w:shd w:val="clear" w:color="auto" w:fill="auto"/>
                  <w:vAlign w:val="center"/>
                </w:tcPr>
                <w:p w14:paraId="09EDDDB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脱硝设备间</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6703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氨气</w:t>
                  </w:r>
                </w:p>
              </w:tc>
              <w:tc>
                <w:tcPr>
                  <w:tcW w:w="2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87CA94">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无组织</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6E761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901520">
                  <w:pPr>
                    <w:keepNext w:val="0"/>
                    <w:keepLines w:val="0"/>
                    <w:widowControl/>
                    <w:suppressLineNumbers w:val="0"/>
                    <w:jc w:val="center"/>
                    <w:textAlignment w:val="center"/>
                    <w:rPr>
                      <w:rFonts w:hint="eastAsia"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0.001</w:t>
                  </w:r>
                </w:p>
              </w:tc>
              <w:tc>
                <w:tcPr>
                  <w:tcW w:w="3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B568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A8F19">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产污系数法</w:t>
                  </w:r>
                </w:p>
              </w:tc>
              <w:tc>
                <w:tcPr>
                  <w:tcW w:w="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451A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CF25D">
                  <w:pPr>
                    <w:keepNext w:val="0"/>
                    <w:keepLines w:val="0"/>
                    <w:widowControl/>
                    <w:suppressLineNumbers w:val="0"/>
                    <w:jc w:val="center"/>
                    <w:textAlignment w:val="center"/>
                    <w:rPr>
                      <w:rFonts w:hint="default"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DCA8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6D337B">
                  <w:pPr>
                    <w:keepNext w:val="0"/>
                    <w:keepLines w:val="0"/>
                    <w:widowControl/>
                    <w:suppressLineNumbers w:val="0"/>
                    <w:jc w:val="center"/>
                    <w:textAlignment w:val="center"/>
                    <w:rPr>
                      <w:rFonts w:hint="default"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0.001</w:t>
                  </w:r>
                </w:p>
              </w:tc>
              <w:tc>
                <w:tcPr>
                  <w:tcW w:w="357" w:type="pct"/>
                  <w:tcBorders>
                    <w:top w:val="single" w:color="000000" w:sz="4" w:space="0"/>
                    <w:left w:val="single" w:color="000000" w:sz="4" w:space="0"/>
                    <w:bottom w:val="single" w:color="000000" w:sz="4" w:space="0"/>
                    <w:right w:val="nil"/>
                  </w:tcBorders>
                  <w:shd w:val="clear" w:color="auto" w:fill="auto"/>
                  <w:vAlign w:val="center"/>
                </w:tcPr>
                <w:p w14:paraId="5E2859F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cs="Times New Roman"/>
                      <w:i w:val="0"/>
                      <w:iCs w:val="0"/>
                      <w:color w:val="FF0000"/>
                      <w:kern w:val="0"/>
                      <w:sz w:val="18"/>
                      <w:szCs w:val="18"/>
                      <w:u w:val="none"/>
                      <w:lang w:val="en-US" w:eastAsia="zh-CN"/>
                    </w:rPr>
                    <w:t>/</w:t>
                  </w:r>
                </w:p>
              </w:tc>
              <w:tc>
                <w:tcPr>
                  <w:tcW w:w="370" w:type="pct"/>
                  <w:tcBorders>
                    <w:top w:val="single" w:color="000000" w:sz="4" w:space="0"/>
                    <w:left w:val="single" w:color="000000" w:sz="4" w:space="0"/>
                    <w:bottom w:val="single" w:color="000000" w:sz="4" w:space="0"/>
                    <w:right w:val="nil"/>
                  </w:tcBorders>
                  <w:shd w:val="clear" w:color="auto" w:fill="auto"/>
                  <w:vAlign w:val="center"/>
                </w:tcPr>
                <w:p w14:paraId="241F04C1">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4320</w:t>
                  </w:r>
                </w:p>
              </w:tc>
            </w:tr>
            <w:tr w14:paraId="355F5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4" w:hRule="atLeast"/>
                <w:jc w:val="center"/>
              </w:trPr>
              <w:tc>
                <w:tcPr>
                  <w:tcW w:w="406" w:type="pct"/>
                  <w:tcBorders>
                    <w:top w:val="single" w:color="000000" w:sz="4" w:space="0"/>
                    <w:left w:val="nil"/>
                    <w:bottom w:val="single" w:color="000000" w:sz="12" w:space="0"/>
                    <w:right w:val="single" w:color="000000" w:sz="4" w:space="0"/>
                  </w:tcBorders>
                  <w:shd w:val="clear" w:color="auto" w:fill="auto"/>
                  <w:vAlign w:val="center"/>
                </w:tcPr>
                <w:p w14:paraId="46F14365">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车辆运输</w:t>
                  </w:r>
                </w:p>
              </w:tc>
              <w:tc>
                <w:tcPr>
                  <w:tcW w:w="401"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26F17E1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颗粒物</w:t>
                  </w:r>
                </w:p>
              </w:tc>
              <w:tc>
                <w:tcPr>
                  <w:tcW w:w="238"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69B8ABF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无组织</w:t>
                  </w:r>
                </w:p>
              </w:tc>
              <w:tc>
                <w:tcPr>
                  <w:tcW w:w="468"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0BD0F5F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413"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6FABAB5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0.055</w:t>
                  </w:r>
                </w:p>
              </w:tc>
              <w:tc>
                <w:tcPr>
                  <w:tcW w:w="360"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15361B7C">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p>
              </w:tc>
              <w:tc>
                <w:tcPr>
                  <w:tcW w:w="376"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61041A3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产污系数法</w:t>
                  </w:r>
                </w:p>
              </w:tc>
              <w:tc>
                <w:tcPr>
                  <w:tcW w:w="422"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5ED254BE">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r>
                    <w:rPr>
                      <w:color w:val="FF0000"/>
                      <w:spacing w:val="3"/>
                      <w:sz w:val="18"/>
                      <w:szCs w:val="18"/>
                    </w:rPr>
                    <w:t>输车辆遮盖篷布</w:t>
                  </w:r>
                  <w:r>
                    <w:rPr>
                      <w:rFonts w:hint="eastAsia"/>
                      <w:color w:val="FF0000"/>
                      <w:spacing w:val="3"/>
                      <w:sz w:val="18"/>
                      <w:szCs w:val="18"/>
                    </w:rPr>
                    <w:t>+道路定期洒水</w:t>
                  </w:r>
                </w:p>
              </w:tc>
              <w:tc>
                <w:tcPr>
                  <w:tcW w:w="277"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13BF763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80</w:t>
                  </w:r>
                </w:p>
              </w:tc>
              <w:tc>
                <w:tcPr>
                  <w:tcW w:w="493"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0E862F1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w:t>
                  </w:r>
                </w:p>
              </w:tc>
              <w:tc>
                <w:tcPr>
                  <w:tcW w:w="415"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0562DEA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0.011</w:t>
                  </w:r>
                </w:p>
              </w:tc>
              <w:tc>
                <w:tcPr>
                  <w:tcW w:w="357" w:type="pct"/>
                  <w:tcBorders>
                    <w:top w:val="single" w:color="000000" w:sz="4" w:space="0"/>
                    <w:left w:val="single" w:color="000000" w:sz="4" w:space="0"/>
                    <w:bottom w:val="single" w:color="000000" w:sz="12" w:space="0"/>
                    <w:right w:val="nil"/>
                  </w:tcBorders>
                  <w:shd w:val="clear" w:color="auto" w:fill="auto"/>
                  <w:vAlign w:val="center"/>
                </w:tcPr>
                <w:p w14:paraId="2FB6E68C">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18"/>
                      <w:szCs w:val="18"/>
                      <w:u w:val="none"/>
                      <w:lang w:val="en-US" w:eastAsia="zh-CN"/>
                    </w:rPr>
                  </w:pPr>
                </w:p>
              </w:tc>
              <w:tc>
                <w:tcPr>
                  <w:tcW w:w="370" w:type="pct"/>
                  <w:tcBorders>
                    <w:top w:val="single" w:color="000000" w:sz="4" w:space="0"/>
                    <w:left w:val="single" w:color="000000" w:sz="4" w:space="0"/>
                    <w:bottom w:val="single" w:color="000000" w:sz="12" w:space="0"/>
                    <w:right w:val="nil"/>
                  </w:tcBorders>
                  <w:shd w:val="clear" w:color="auto" w:fill="auto"/>
                  <w:vAlign w:val="center"/>
                </w:tcPr>
                <w:p w14:paraId="3093DC0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18"/>
                      <w:szCs w:val="18"/>
                      <w:u w:val="none"/>
                      <w:lang w:val="en-US" w:eastAsia="zh-CN"/>
                    </w:rPr>
                  </w:pPr>
                  <w:r>
                    <w:rPr>
                      <w:rFonts w:hint="eastAsia" w:ascii="Times New Roman" w:hAnsi="Times New Roman" w:eastAsia="宋体" w:cs="Times New Roman"/>
                      <w:i w:val="0"/>
                      <w:iCs w:val="0"/>
                      <w:color w:val="FF0000"/>
                      <w:kern w:val="0"/>
                      <w:sz w:val="18"/>
                      <w:szCs w:val="18"/>
                      <w:u w:val="none"/>
                      <w:lang w:val="en-US" w:eastAsia="zh-CN"/>
                    </w:rPr>
                    <w:t>3.6</w:t>
                  </w:r>
                </w:p>
              </w:tc>
            </w:tr>
          </w:tbl>
          <w:p w14:paraId="1590BFF7">
            <w:pPr>
              <w:pStyle w:val="30"/>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表4-</w:t>
            </w:r>
            <w:r>
              <w:rPr>
                <w:rFonts w:hint="eastAsia" w:cs="Times New Roman"/>
                <w:color w:val="FF0000"/>
                <w:highlight w:val="none"/>
                <w:lang w:val="en-US" w:eastAsia="zh-CN"/>
              </w:rPr>
              <w:t>2</w:t>
            </w:r>
            <w:r>
              <w:rPr>
                <w:rFonts w:hint="default" w:ascii="Times New Roman" w:hAnsi="Times New Roman" w:cs="Times New Roman"/>
                <w:color w:val="FF0000"/>
                <w:highlight w:val="none"/>
                <w:lang w:val="en-US" w:eastAsia="zh-CN"/>
              </w:rPr>
              <w:t xml:space="preserve">  排放口基本情况表</w:t>
            </w:r>
          </w:p>
          <w:tbl>
            <w:tblPr>
              <w:tblStyle w:val="24"/>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6"/>
              <w:gridCol w:w="1095"/>
              <w:gridCol w:w="1980"/>
              <w:gridCol w:w="1121"/>
              <w:gridCol w:w="895"/>
              <w:gridCol w:w="916"/>
              <w:gridCol w:w="1357"/>
            </w:tblGrid>
            <w:tr w14:paraId="38703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4" w:type="pct"/>
                  <w:tcBorders>
                    <w:top w:val="single" w:color="auto" w:sz="12" w:space="0"/>
                    <w:bottom w:val="single" w:color="auto" w:sz="4" w:space="0"/>
                  </w:tcBorders>
                  <w:vAlign w:val="center"/>
                </w:tcPr>
                <w:p w14:paraId="4BD99B92">
                  <w:pPr>
                    <w:pStyle w:val="31"/>
                    <w:bidi w:val="0"/>
                    <w:jc w:val="center"/>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编号</w:t>
                  </w:r>
                </w:p>
              </w:tc>
              <w:tc>
                <w:tcPr>
                  <w:tcW w:w="668" w:type="pct"/>
                  <w:tcBorders>
                    <w:top w:val="single" w:color="auto" w:sz="12" w:space="0"/>
                    <w:bottom w:val="single" w:color="auto" w:sz="4" w:space="0"/>
                  </w:tcBorders>
                  <w:vAlign w:val="center"/>
                </w:tcPr>
                <w:p w14:paraId="56EFAB84">
                  <w:pPr>
                    <w:pStyle w:val="31"/>
                    <w:bidi w:val="0"/>
                    <w:jc w:val="center"/>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名称</w:t>
                  </w:r>
                </w:p>
              </w:tc>
              <w:tc>
                <w:tcPr>
                  <w:tcW w:w="1208" w:type="pct"/>
                  <w:tcBorders>
                    <w:top w:val="single" w:color="auto" w:sz="12" w:space="0"/>
                    <w:bottom w:val="single" w:color="auto" w:sz="4" w:space="0"/>
                  </w:tcBorders>
                  <w:vAlign w:val="center"/>
                </w:tcPr>
                <w:p w14:paraId="30C1019F">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排气筒底部中心坐标</w:t>
                  </w:r>
                </w:p>
              </w:tc>
              <w:tc>
                <w:tcPr>
                  <w:tcW w:w="684" w:type="pct"/>
                  <w:tcBorders>
                    <w:top w:val="single" w:color="auto" w:sz="12" w:space="0"/>
                    <w:bottom w:val="single" w:color="auto" w:sz="4" w:space="0"/>
                  </w:tcBorders>
                  <w:vAlign w:val="center"/>
                </w:tcPr>
                <w:p w14:paraId="263501FD">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高度（m）</w:t>
                  </w:r>
                </w:p>
              </w:tc>
              <w:tc>
                <w:tcPr>
                  <w:tcW w:w="546" w:type="pct"/>
                  <w:tcBorders>
                    <w:top w:val="single" w:color="auto" w:sz="12" w:space="0"/>
                    <w:bottom w:val="single" w:color="auto" w:sz="4" w:space="0"/>
                  </w:tcBorders>
                  <w:vAlign w:val="center"/>
                </w:tcPr>
                <w:p w14:paraId="7E87E74A">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内径</w:t>
                  </w:r>
                  <w:r>
                    <w:rPr>
                      <w:rFonts w:hint="eastAsia" w:ascii="Times New Roman" w:hAnsi="Times New Roman" w:cs="Times New Roman"/>
                      <w:color w:val="FF0000"/>
                      <w:highlight w:val="none"/>
                      <w:lang w:val="en-US" w:eastAsia="zh-CN"/>
                    </w:rPr>
                    <w:t>（m）</w:t>
                  </w:r>
                </w:p>
              </w:tc>
              <w:tc>
                <w:tcPr>
                  <w:tcW w:w="559" w:type="pct"/>
                  <w:tcBorders>
                    <w:top w:val="single" w:color="auto" w:sz="12" w:space="0"/>
                    <w:bottom w:val="single" w:color="auto" w:sz="4" w:space="0"/>
                  </w:tcBorders>
                  <w:vAlign w:val="center"/>
                </w:tcPr>
                <w:p w14:paraId="35B95DAC">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温度（℃）</w:t>
                  </w:r>
                </w:p>
              </w:tc>
              <w:tc>
                <w:tcPr>
                  <w:tcW w:w="828" w:type="pct"/>
                  <w:tcBorders>
                    <w:top w:val="single" w:color="auto" w:sz="12" w:space="0"/>
                    <w:bottom w:val="single" w:color="auto" w:sz="4" w:space="0"/>
                    <w:right w:val="nil"/>
                  </w:tcBorders>
                  <w:vAlign w:val="center"/>
                </w:tcPr>
                <w:p w14:paraId="5F947CD3">
                  <w:pPr>
                    <w:pStyle w:val="31"/>
                    <w:bidi w:val="0"/>
                    <w:jc w:val="center"/>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排放口</w:t>
                  </w:r>
                </w:p>
                <w:p w14:paraId="17A2EE22">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类型</w:t>
                  </w:r>
                </w:p>
              </w:tc>
            </w:tr>
            <w:tr w14:paraId="00225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4" w:type="pct"/>
                  <w:tcBorders>
                    <w:top w:val="single" w:color="auto" w:sz="4" w:space="0"/>
                    <w:left w:val="nil"/>
                    <w:bottom w:val="single" w:color="auto" w:sz="12" w:space="0"/>
                  </w:tcBorders>
                  <w:vAlign w:val="center"/>
                </w:tcPr>
                <w:p w14:paraId="6C226CA4">
                  <w:pPr>
                    <w:pStyle w:val="31"/>
                    <w:bidi w:val="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DA</w:t>
                  </w:r>
                </w:p>
                <w:p w14:paraId="4677B07B">
                  <w:pPr>
                    <w:pStyle w:val="31"/>
                    <w:bidi w:val="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00</w:t>
                  </w:r>
                  <w:r>
                    <w:rPr>
                      <w:rFonts w:hint="eastAsia" w:ascii="Times New Roman" w:hAnsi="Times New Roman" w:eastAsia="宋体" w:cs="Times New Roman"/>
                      <w:color w:val="FF0000"/>
                      <w:highlight w:val="none"/>
                      <w:lang w:val="en-US" w:eastAsia="zh-CN"/>
                    </w:rPr>
                    <w:t>1</w:t>
                  </w:r>
                </w:p>
              </w:tc>
              <w:tc>
                <w:tcPr>
                  <w:tcW w:w="668" w:type="pct"/>
                  <w:tcBorders>
                    <w:top w:val="single" w:color="auto" w:sz="4" w:space="0"/>
                    <w:bottom w:val="single" w:color="auto" w:sz="12" w:space="0"/>
                  </w:tcBorders>
                  <w:vAlign w:val="center"/>
                </w:tcPr>
                <w:p w14:paraId="50DAD8C2">
                  <w:pPr>
                    <w:pStyle w:val="31"/>
                    <w:bidi w:val="0"/>
                    <w:jc w:val="center"/>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锅炉</w:t>
                  </w:r>
                </w:p>
                <w:p w14:paraId="04B86339">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烟气</w:t>
                  </w:r>
                </w:p>
              </w:tc>
              <w:tc>
                <w:tcPr>
                  <w:tcW w:w="1208" w:type="pct"/>
                  <w:tcBorders>
                    <w:top w:val="single" w:color="auto" w:sz="4" w:space="0"/>
                    <w:bottom w:val="single" w:color="auto" w:sz="12" w:space="0"/>
                  </w:tcBorders>
                  <w:vAlign w:val="center"/>
                </w:tcPr>
                <w:p w14:paraId="7F5D5220">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130°18'25.9838"</w:t>
                  </w:r>
                </w:p>
                <w:p w14:paraId="0E9E5466">
                  <w:pPr>
                    <w:pStyle w:val="31"/>
                    <w:bidi w:val="0"/>
                    <w:jc w:val="center"/>
                    <w:rPr>
                      <w:rFonts w:hint="default" w:ascii="Times New Roman" w:hAnsi="Times New Roman" w:cs="Times New Roman"/>
                      <w:color w:val="FF0000"/>
                      <w:highlight w:val="none"/>
                    </w:rPr>
                  </w:pPr>
                  <w:r>
                    <w:rPr>
                      <w:rFonts w:hint="default" w:ascii="Times New Roman" w:hAnsi="Times New Roman" w:cs="Times New Roman"/>
                      <w:color w:val="FF0000"/>
                      <w:highlight w:val="none"/>
                    </w:rPr>
                    <w:t>46°51'49.7374"</w:t>
                  </w:r>
                </w:p>
              </w:tc>
              <w:tc>
                <w:tcPr>
                  <w:tcW w:w="684" w:type="pct"/>
                  <w:tcBorders>
                    <w:top w:val="single" w:color="auto" w:sz="4" w:space="0"/>
                    <w:bottom w:val="single" w:color="auto" w:sz="12" w:space="0"/>
                  </w:tcBorders>
                  <w:vAlign w:val="center"/>
                </w:tcPr>
                <w:p w14:paraId="3C2E05DB">
                  <w:pPr>
                    <w:pStyle w:val="31"/>
                    <w:bidi w:val="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45</w:t>
                  </w:r>
                </w:p>
              </w:tc>
              <w:tc>
                <w:tcPr>
                  <w:tcW w:w="546" w:type="pct"/>
                  <w:tcBorders>
                    <w:top w:val="single" w:color="auto" w:sz="4" w:space="0"/>
                    <w:bottom w:val="single" w:color="auto" w:sz="12" w:space="0"/>
                  </w:tcBorders>
                  <w:vAlign w:val="center"/>
                </w:tcPr>
                <w:p w14:paraId="63314473">
                  <w:pPr>
                    <w:bidi w:val="0"/>
                    <w:jc w:val="center"/>
                    <w:rPr>
                      <w:rFonts w:hint="default" w:ascii="Times New Roman" w:hAnsi="Times New Roman" w:cs="Times New Roman"/>
                      <w:color w:val="FF0000"/>
                      <w:highlight w:val="none"/>
                      <w:lang w:val="en-US"/>
                    </w:rPr>
                  </w:pPr>
                  <w:r>
                    <w:rPr>
                      <w:rFonts w:hint="eastAsia" w:ascii="Times New Roman" w:hAnsi="Times New Roman" w:eastAsia="宋体" w:cs="Times New Roman"/>
                      <w:color w:val="FF0000"/>
                      <w:highlight w:val="none"/>
                      <w:lang w:val="en-US" w:eastAsia="zh-CN"/>
                    </w:rPr>
                    <w:t>1.5</w:t>
                  </w:r>
                </w:p>
              </w:tc>
              <w:tc>
                <w:tcPr>
                  <w:tcW w:w="559" w:type="pct"/>
                  <w:tcBorders>
                    <w:top w:val="single" w:color="auto" w:sz="4" w:space="0"/>
                    <w:bottom w:val="single" w:color="auto" w:sz="12" w:space="0"/>
                  </w:tcBorders>
                  <w:vAlign w:val="center"/>
                </w:tcPr>
                <w:p w14:paraId="66A144DA">
                  <w:pPr>
                    <w:bidi w:val="0"/>
                    <w:jc w:val="center"/>
                    <w:rPr>
                      <w:rFonts w:hint="default" w:ascii="Times New Roman" w:hAnsi="Times New Roman" w:cs="Times New Roman"/>
                      <w:color w:val="FF0000"/>
                      <w:highlight w:val="none"/>
                      <w:lang w:val="en-US"/>
                    </w:rPr>
                  </w:pPr>
                  <w:r>
                    <w:rPr>
                      <w:rFonts w:hint="default" w:ascii="Times New Roman" w:hAnsi="Times New Roman" w:eastAsia="宋体" w:cs="Times New Roman"/>
                      <w:color w:val="FF0000"/>
                      <w:highlight w:val="none"/>
                      <w:lang w:val="en-US" w:eastAsia="zh-CN"/>
                    </w:rPr>
                    <w:t>13</w:t>
                  </w:r>
                  <w:r>
                    <w:rPr>
                      <w:rFonts w:hint="eastAsia" w:cs="Times New Roman"/>
                      <w:color w:val="FF0000"/>
                      <w:highlight w:val="none"/>
                      <w:lang w:val="en-US" w:eastAsia="zh-CN"/>
                    </w:rPr>
                    <w:t>5</w:t>
                  </w:r>
                </w:p>
              </w:tc>
              <w:tc>
                <w:tcPr>
                  <w:tcW w:w="828" w:type="pct"/>
                  <w:tcBorders>
                    <w:top w:val="single" w:color="auto" w:sz="4" w:space="0"/>
                    <w:bottom w:val="single" w:color="auto" w:sz="12" w:space="0"/>
                    <w:right w:val="nil"/>
                  </w:tcBorders>
                  <w:vAlign w:val="center"/>
                </w:tcPr>
                <w:p w14:paraId="17056819">
                  <w:pPr>
                    <w:pStyle w:val="31"/>
                    <w:bidi w:val="0"/>
                    <w:jc w:val="center"/>
                    <w:rPr>
                      <w:rFonts w:hint="default" w:ascii="Times New Roman" w:hAnsi="Times New Roman" w:cs="Times New Roman"/>
                      <w:color w:val="FF0000"/>
                      <w:highlight w:val="none"/>
                    </w:rPr>
                  </w:pPr>
                  <w:r>
                    <w:rPr>
                      <w:rFonts w:hint="eastAsia" w:ascii="Times New Roman" w:hAnsi="Times New Roman" w:eastAsia="宋体" w:cs="Times New Roman"/>
                      <w:color w:val="FF0000"/>
                      <w:highlight w:val="none"/>
                      <w:lang w:val="en-US" w:eastAsia="zh-CN"/>
                    </w:rPr>
                    <w:t>主要</w:t>
                  </w:r>
                  <w:r>
                    <w:rPr>
                      <w:rFonts w:hint="default" w:ascii="Times New Roman" w:hAnsi="Times New Roman" w:eastAsia="宋体" w:cs="Times New Roman"/>
                      <w:color w:val="FF0000"/>
                      <w:highlight w:val="none"/>
                      <w:lang w:val="en-US" w:eastAsia="zh-CN"/>
                    </w:rPr>
                    <w:t>排放口</w:t>
                  </w:r>
                </w:p>
              </w:tc>
            </w:tr>
          </w:tbl>
          <w:p w14:paraId="0A13C9BA">
            <w:pPr>
              <w:pStyle w:val="30"/>
              <w:bidi w:val="0"/>
              <w:rPr>
                <w:color w:val="auto"/>
              </w:rPr>
            </w:pPr>
          </w:p>
          <w:p w14:paraId="074A3E02">
            <w:pPr>
              <w:pStyle w:val="30"/>
              <w:bidi w:val="0"/>
              <w:rPr>
                <w:color w:val="auto"/>
              </w:rPr>
            </w:pPr>
          </w:p>
          <w:p w14:paraId="31A09E81">
            <w:pPr>
              <w:pStyle w:val="30"/>
              <w:bidi w:val="0"/>
              <w:rPr>
                <w:color w:val="auto"/>
              </w:rPr>
            </w:pPr>
            <w:r>
              <w:rPr>
                <w:color w:val="auto"/>
              </w:rPr>
              <w:t>表4-</w:t>
            </w:r>
            <w:r>
              <w:rPr>
                <w:rFonts w:hint="eastAsia"/>
                <w:color w:val="auto"/>
                <w:lang w:val="en-US" w:eastAsia="zh-CN"/>
              </w:rPr>
              <w:t xml:space="preserve">3  </w:t>
            </w:r>
            <w:r>
              <w:rPr>
                <w:color w:val="auto"/>
              </w:rPr>
              <w:t>大气污染物有组织排放量核算表</w:t>
            </w:r>
          </w:p>
          <w:tbl>
            <w:tblPr>
              <w:tblStyle w:val="23"/>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8"/>
              <w:gridCol w:w="888"/>
              <w:gridCol w:w="1502"/>
              <w:gridCol w:w="1009"/>
              <w:gridCol w:w="1236"/>
              <w:gridCol w:w="1375"/>
              <w:gridCol w:w="1546"/>
            </w:tblGrid>
            <w:tr w14:paraId="25C31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08" w:type="dxa"/>
                  <w:tcBorders>
                    <w:top w:val="single" w:color="auto" w:sz="12" w:space="0"/>
                  </w:tcBorders>
                  <w:vAlign w:val="center"/>
                </w:tcPr>
                <w:p w14:paraId="378A243C">
                  <w:pPr>
                    <w:jc w:val="center"/>
                    <w:rPr>
                      <w:color w:val="0000FF"/>
                      <w:szCs w:val="21"/>
                    </w:rPr>
                  </w:pPr>
                  <w:r>
                    <w:rPr>
                      <w:color w:val="0000FF"/>
                      <w:szCs w:val="21"/>
                    </w:rPr>
                    <w:t>序号</w:t>
                  </w:r>
                </w:p>
              </w:tc>
              <w:tc>
                <w:tcPr>
                  <w:tcW w:w="888" w:type="dxa"/>
                  <w:tcBorders>
                    <w:top w:val="single" w:color="auto" w:sz="12" w:space="0"/>
                  </w:tcBorders>
                  <w:vAlign w:val="center"/>
                </w:tcPr>
                <w:p w14:paraId="1B226D79">
                  <w:pPr>
                    <w:jc w:val="center"/>
                    <w:rPr>
                      <w:color w:val="0000FF"/>
                      <w:szCs w:val="21"/>
                    </w:rPr>
                  </w:pPr>
                  <w:r>
                    <w:rPr>
                      <w:color w:val="0000FF"/>
                      <w:szCs w:val="21"/>
                    </w:rPr>
                    <w:t>排放口编号</w:t>
                  </w:r>
                </w:p>
              </w:tc>
              <w:tc>
                <w:tcPr>
                  <w:tcW w:w="1502" w:type="dxa"/>
                  <w:tcBorders>
                    <w:top w:val="single" w:color="auto" w:sz="12" w:space="0"/>
                  </w:tcBorders>
                  <w:vAlign w:val="center"/>
                </w:tcPr>
                <w:p w14:paraId="15E82A6B">
                  <w:pPr>
                    <w:jc w:val="center"/>
                    <w:rPr>
                      <w:color w:val="0000FF"/>
                      <w:szCs w:val="21"/>
                    </w:rPr>
                  </w:pPr>
                  <w:r>
                    <w:rPr>
                      <w:color w:val="0000FF"/>
                      <w:szCs w:val="21"/>
                    </w:rPr>
                    <w:t>污染源</w:t>
                  </w:r>
                </w:p>
              </w:tc>
              <w:tc>
                <w:tcPr>
                  <w:tcW w:w="1009" w:type="dxa"/>
                  <w:tcBorders>
                    <w:top w:val="single" w:color="auto" w:sz="12" w:space="0"/>
                  </w:tcBorders>
                  <w:vAlign w:val="center"/>
                </w:tcPr>
                <w:p w14:paraId="195D3BB7">
                  <w:pPr>
                    <w:jc w:val="center"/>
                    <w:rPr>
                      <w:color w:val="0000FF"/>
                      <w:szCs w:val="21"/>
                    </w:rPr>
                  </w:pPr>
                  <w:r>
                    <w:rPr>
                      <w:color w:val="0000FF"/>
                      <w:szCs w:val="21"/>
                    </w:rPr>
                    <w:t>污染物</w:t>
                  </w:r>
                </w:p>
              </w:tc>
              <w:tc>
                <w:tcPr>
                  <w:tcW w:w="1236" w:type="dxa"/>
                  <w:tcBorders>
                    <w:top w:val="single" w:color="auto" w:sz="12" w:space="0"/>
                  </w:tcBorders>
                  <w:vAlign w:val="center"/>
                </w:tcPr>
                <w:p w14:paraId="05D2BEC4">
                  <w:pPr>
                    <w:jc w:val="center"/>
                    <w:rPr>
                      <w:color w:val="0000FF"/>
                      <w:szCs w:val="21"/>
                    </w:rPr>
                  </w:pPr>
                  <w:r>
                    <w:rPr>
                      <w:color w:val="0000FF"/>
                      <w:szCs w:val="21"/>
                    </w:rPr>
                    <w:t>核算排放浓度（mg/m</w:t>
                  </w:r>
                  <w:r>
                    <w:rPr>
                      <w:color w:val="0000FF"/>
                      <w:szCs w:val="21"/>
                      <w:vertAlign w:val="superscript"/>
                    </w:rPr>
                    <w:t>3</w:t>
                  </w:r>
                  <w:r>
                    <w:rPr>
                      <w:color w:val="0000FF"/>
                      <w:szCs w:val="21"/>
                    </w:rPr>
                    <w:t>）</w:t>
                  </w:r>
                </w:p>
              </w:tc>
              <w:tc>
                <w:tcPr>
                  <w:tcW w:w="1375" w:type="dxa"/>
                  <w:tcBorders>
                    <w:top w:val="single" w:color="auto" w:sz="12" w:space="0"/>
                  </w:tcBorders>
                  <w:vAlign w:val="center"/>
                </w:tcPr>
                <w:p w14:paraId="4A0E86FB">
                  <w:pPr>
                    <w:jc w:val="center"/>
                    <w:rPr>
                      <w:color w:val="0000FF"/>
                      <w:szCs w:val="21"/>
                    </w:rPr>
                  </w:pPr>
                  <w:r>
                    <w:rPr>
                      <w:color w:val="0000FF"/>
                      <w:szCs w:val="21"/>
                    </w:rPr>
                    <w:t>核算排放速率（kg/h）</w:t>
                  </w:r>
                </w:p>
              </w:tc>
              <w:tc>
                <w:tcPr>
                  <w:tcW w:w="1546" w:type="dxa"/>
                  <w:tcBorders>
                    <w:top w:val="single" w:color="auto" w:sz="12" w:space="0"/>
                    <w:right w:val="nil"/>
                  </w:tcBorders>
                  <w:vAlign w:val="center"/>
                </w:tcPr>
                <w:p w14:paraId="766EA103">
                  <w:pPr>
                    <w:jc w:val="center"/>
                    <w:rPr>
                      <w:color w:val="0000FF"/>
                      <w:szCs w:val="21"/>
                    </w:rPr>
                  </w:pPr>
                  <w:r>
                    <w:rPr>
                      <w:color w:val="0000FF"/>
                      <w:szCs w:val="21"/>
                    </w:rPr>
                    <w:t>核算年排放量（t/a）</w:t>
                  </w:r>
                </w:p>
              </w:tc>
            </w:tr>
            <w:tr w14:paraId="677BB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164" w:type="dxa"/>
                  <w:gridSpan w:val="7"/>
                  <w:tcBorders>
                    <w:left w:val="nil"/>
                    <w:right w:val="nil"/>
                  </w:tcBorders>
                  <w:vAlign w:val="center"/>
                </w:tcPr>
                <w:p w14:paraId="2D6434AF">
                  <w:pPr>
                    <w:jc w:val="center"/>
                    <w:rPr>
                      <w:color w:val="0000FF"/>
                      <w:szCs w:val="21"/>
                    </w:rPr>
                  </w:pPr>
                  <w:r>
                    <w:rPr>
                      <w:color w:val="0000FF"/>
                      <w:szCs w:val="21"/>
                    </w:rPr>
                    <w:t>主要排放口</w:t>
                  </w:r>
                </w:p>
              </w:tc>
            </w:tr>
            <w:tr w14:paraId="1F3BE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608" w:type="dxa"/>
                  <w:vMerge w:val="restart"/>
                  <w:tcBorders>
                    <w:left w:val="nil"/>
                  </w:tcBorders>
                  <w:vAlign w:val="center"/>
                </w:tcPr>
                <w:p w14:paraId="15485796">
                  <w:pPr>
                    <w:jc w:val="center"/>
                    <w:rPr>
                      <w:color w:val="0000FF"/>
                      <w:szCs w:val="21"/>
                    </w:rPr>
                  </w:pPr>
                  <w:r>
                    <w:rPr>
                      <w:color w:val="0000FF"/>
                      <w:szCs w:val="21"/>
                    </w:rPr>
                    <w:t>1</w:t>
                  </w:r>
                </w:p>
              </w:tc>
              <w:tc>
                <w:tcPr>
                  <w:tcW w:w="888" w:type="dxa"/>
                  <w:vMerge w:val="restart"/>
                  <w:vAlign w:val="center"/>
                </w:tcPr>
                <w:p w14:paraId="67A2B665">
                  <w:pPr>
                    <w:jc w:val="center"/>
                    <w:rPr>
                      <w:rFonts w:hint="default" w:eastAsia="宋体"/>
                      <w:color w:val="0000FF"/>
                      <w:szCs w:val="21"/>
                      <w:lang w:val="en-US" w:eastAsia="zh-CN"/>
                    </w:rPr>
                  </w:pPr>
                  <w:r>
                    <w:rPr>
                      <w:rFonts w:hint="eastAsia"/>
                      <w:color w:val="0000FF"/>
                      <w:szCs w:val="21"/>
                      <w:lang w:val="en-US" w:eastAsia="zh-CN"/>
                    </w:rPr>
                    <w:t>DA001</w:t>
                  </w:r>
                </w:p>
              </w:tc>
              <w:tc>
                <w:tcPr>
                  <w:tcW w:w="1502" w:type="dxa"/>
                  <w:vMerge w:val="restart"/>
                  <w:vAlign w:val="center"/>
                </w:tcPr>
                <w:p w14:paraId="14010DEE">
                  <w:pPr>
                    <w:jc w:val="center"/>
                    <w:rPr>
                      <w:rFonts w:hint="default" w:eastAsia="宋体"/>
                      <w:color w:val="0000FF"/>
                      <w:szCs w:val="21"/>
                      <w:lang w:val="en-US" w:eastAsia="zh-CN"/>
                    </w:rPr>
                  </w:pPr>
                  <w:r>
                    <w:rPr>
                      <w:rFonts w:hint="eastAsia"/>
                      <w:color w:val="0000FF"/>
                      <w:szCs w:val="21"/>
                      <w:lang w:val="en-US" w:eastAsia="zh-CN"/>
                    </w:rPr>
                    <w:t>8.4MW生物质锅炉</w:t>
                  </w:r>
                </w:p>
              </w:tc>
              <w:tc>
                <w:tcPr>
                  <w:tcW w:w="1009" w:type="dxa"/>
                  <w:vAlign w:val="center"/>
                </w:tcPr>
                <w:p w14:paraId="127130BC">
                  <w:pPr>
                    <w:jc w:val="center"/>
                    <w:rPr>
                      <w:color w:val="0000FF"/>
                      <w:szCs w:val="21"/>
                    </w:rPr>
                  </w:pPr>
                  <w:r>
                    <w:rPr>
                      <w:color w:val="0000FF"/>
                      <w:szCs w:val="21"/>
                    </w:rPr>
                    <w:t>颗粒物</w:t>
                  </w:r>
                </w:p>
              </w:tc>
              <w:tc>
                <w:tcPr>
                  <w:tcW w:w="1236" w:type="dxa"/>
                  <w:vAlign w:val="center"/>
                </w:tcPr>
                <w:p w14:paraId="05E4EF3F">
                  <w:pPr>
                    <w:keepNext w:val="0"/>
                    <w:keepLines w:val="0"/>
                    <w:widowControl/>
                    <w:suppressLineNumbers w:val="0"/>
                    <w:jc w:val="center"/>
                    <w:textAlignment w:val="center"/>
                    <w:rPr>
                      <w:rFonts w:hint="default" w:eastAsia="宋体"/>
                      <w:color w:val="0000FF"/>
                      <w:kern w:val="0"/>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42.9</w:t>
                  </w:r>
                </w:p>
              </w:tc>
              <w:tc>
                <w:tcPr>
                  <w:tcW w:w="1375" w:type="dxa"/>
                  <w:vAlign w:val="center"/>
                </w:tcPr>
                <w:p w14:paraId="22F7CF36">
                  <w:pPr>
                    <w:keepNext w:val="0"/>
                    <w:keepLines w:val="0"/>
                    <w:widowControl/>
                    <w:suppressLineNumbers w:val="0"/>
                    <w:jc w:val="center"/>
                    <w:textAlignment w:val="center"/>
                    <w:rPr>
                      <w:rFonts w:hint="default" w:eastAsia="宋体"/>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1.12</w:t>
                  </w:r>
                </w:p>
              </w:tc>
              <w:tc>
                <w:tcPr>
                  <w:tcW w:w="1546" w:type="dxa"/>
                  <w:tcBorders>
                    <w:right w:val="nil"/>
                  </w:tcBorders>
                  <w:vAlign w:val="center"/>
                </w:tcPr>
                <w:p w14:paraId="116D5A52">
                  <w:pPr>
                    <w:keepNext w:val="0"/>
                    <w:keepLines w:val="0"/>
                    <w:widowControl/>
                    <w:suppressLineNumbers w:val="0"/>
                    <w:jc w:val="center"/>
                    <w:textAlignment w:val="center"/>
                    <w:rPr>
                      <w:rFonts w:hint="default" w:eastAsia="宋体"/>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3.07</w:t>
                  </w:r>
                </w:p>
              </w:tc>
            </w:tr>
            <w:tr w14:paraId="0B3DF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08" w:type="dxa"/>
                  <w:vMerge w:val="continue"/>
                  <w:tcBorders>
                    <w:left w:val="nil"/>
                  </w:tcBorders>
                  <w:vAlign w:val="center"/>
                </w:tcPr>
                <w:p w14:paraId="17B01E8D">
                  <w:pPr>
                    <w:jc w:val="center"/>
                    <w:rPr>
                      <w:color w:val="0000FF"/>
                      <w:szCs w:val="21"/>
                    </w:rPr>
                  </w:pPr>
                </w:p>
              </w:tc>
              <w:tc>
                <w:tcPr>
                  <w:tcW w:w="888" w:type="dxa"/>
                  <w:vMerge w:val="continue"/>
                  <w:vAlign w:val="center"/>
                </w:tcPr>
                <w:p w14:paraId="7B00FC94">
                  <w:pPr>
                    <w:jc w:val="center"/>
                    <w:rPr>
                      <w:color w:val="0000FF"/>
                      <w:szCs w:val="21"/>
                    </w:rPr>
                  </w:pPr>
                </w:p>
              </w:tc>
              <w:tc>
                <w:tcPr>
                  <w:tcW w:w="1502" w:type="dxa"/>
                  <w:vMerge w:val="continue"/>
                  <w:vAlign w:val="center"/>
                </w:tcPr>
                <w:p w14:paraId="2F839E09">
                  <w:pPr>
                    <w:jc w:val="center"/>
                    <w:rPr>
                      <w:color w:val="0000FF"/>
                      <w:szCs w:val="21"/>
                    </w:rPr>
                  </w:pPr>
                </w:p>
              </w:tc>
              <w:tc>
                <w:tcPr>
                  <w:tcW w:w="1009" w:type="dxa"/>
                  <w:vAlign w:val="center"/>
                </w:tcPr>
                <w:p w14:paraId="5F255D45">
                  <w:pPr>
                    <w:jc w:val="center"/>
                    <w:rPr>
                      <w:color w:val="0000FF"/>
                      <w:szCs w:val="21"/>
                    </w:rPr>
                  </w:pPr>
                  <w:r>
                    <w:rPr>
                      <w:color w:val="0000FF"/>
                      <w:szCs w:val="21"/>
                    </w:rPr>
                    <w:t>SO</w:t>
                  </w:r>
                  <w:r>
                    <w:rPr>
                      <w:color w:val="0000FF"/>
                      <w:szCs w:val="21"/>
                      <w:vertAlign w:val="subscript"/>
                    </w:rPr>
                    <w:t>2</w:t>
                  </w:r>
                </w:p>
              </w:tc>
              <w:tc>
                <w:tcPr>
                  <w:tcW w:w="1236" w:type="dxa"/>
                  <w:vAlign w:val="center"/>
                </w:tcPr>
                <w:p w14:paraId="2FC89441">
                  <w:pPr>
                    <w:keepNext w:val="0"/>
                    <w:keepLines w:val="0"/>
                    <w:widowControl/>
                    <w:suppressLineNumbers w:val="0"/>
                    <w:jc w:val="center"/>
                    <w:textAlignment w:val="center"/>
                    <w:rPr>
                      <w:rFonts w:hint="default" w:eastAsia="宋体"/>
                      <w:color w:val="0000FF"/>
                      <w:kern w:val="0"/>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224.13</w:t>
                  </w:r>
                </w:p>
              </w:tc>
              <w:tc>
                <w:tcPr>
                  <w:tcW w:w="1375" w:type="dxa"/>
                  <w:vAlign w:val="center"/>
                </w:tcPr>
                <w:p w14:paraId="34F3B324">
                  <w:pPr>
                    <w:keepNext w:val="0"/>
                    <w:keepLines w:val="0"/>
                    <w:widowControl/>
                    <w:suppressLineNumbers w:val="0"/>
                    <w:jc w:val="center"/>
                    <w:textAlignment w:val="center"/>
                    <w:rPr>
                      <w:rFonts w:hint="default" w:eastAsia="宋体"/>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5.83</w:t>
                  </w:r>
                </w:p>
              </w:tc>
              <w:tc>
                <w:tcPr>
                  <w:tcW w:w="1546" w:type="dxa"/>
                  <w:tcBorders>
                    <w:right w:val="nil"/>
                  </w:tcBorders>
                  <w:vAlign w:val="center"/>
                </w:tcPr>
                <w:p w14:paraId="526346C4">
                  <w:pPr>
                    <w:keepNext w:val="0"/>
                    <w:keepLines w:val="0"/>
                    <w:widowControl/>
                    <w:suppressLineNumbers w:val="0"/>
                    <w:jc w:val="center"/>
                    <w:textAlignment w:val="center"/>
                    <w:rPr>
                      <w:rFonts w:hint="default" w:eastAsia="宋体"/>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16.01</w:t>
                  </w:r>
                </w:p>
              </w:tc>
            </w:tr>
            <w:tr w14:paraId="0314A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08" w:type="dxa"/>
                  <w:vMerge w:val="continue"/>
                  <w:tcBorders>
                    <w:left w:val="nil"/>
                  </w:tcBorders>
                  <w:vAlign w:val="center"/>
                </w:tcPr>
                <w:p w14:paraId="07F9C3E9">
                  <w:pPr>
                    <w:jc w:val="center"/>
                    <w:rPr>
                      <w:color w:val="0000FF"/>
                      <w:szCs w:val="21"/>
                    </w:rPr>
                  </w:pPr>
                </w:p>
              </w:tc>
              <w:tc>
                <w:tcPr>
                  <w:tcW w:w="888" w:type="dxa"/>
                  <w:vMerge w:val="continue"/>
                  <w:vAlign w:val="center"/>
                </w:tcPr>
                <w:p w14:paraId="40A1519A">
                  <w:pPr>
                    <w:jc w:val="center"/>
                    <w:rPr>
                      <w:color w:val="0000FF"/>
                      <w:szCs w:val="21"/>
                    </w:rPr>
                  </w:pPr>
                </w:p>
              </w:tc>
              <w:tc>
                <w:tcPr>
                  <w:tcW w:w="1502" w:type="dxa"/>
                  <w:vMerge w:val="continue"/>
                  <w:vAlign w:val="center"/>
                </w:tcPr>
                <w:p w14:paraId="24A3394F">
                  <w:pPr>
                    <w:jc w:val="center"/>
                    <w:rPr>
                      <w:color w:val="0000FF"/>
                      <w:szCs w:val="21"/>
                    </w:rPr>
                  </w:pPr>
                </w:p>
              </w:tc>
              <w:tc>
                <w:tcPr>
                  <w:tcW w:w="1009" w:type="dxa"/>
                  <w:vAlign w:val="center"/>
                </w:tcPr>
                <w:p w14:paraId="1190E5D2">
                  <w:pPr>
                    <w:jc w:val="center"/>
                    <w:rPr>
                      <w:color w:val="0000FF"/>
                      <w:szCs w:val="21"/>
                    </w:rPr>
                  </w:pPr>
                  <w:r>
                    <w:rPr>
                      <w:color w:val="0000FF"/>
                      <w:szCs w:val="21"/>
                    </w:rPr>
                    <w:t>NOx</w:t>
                  </w:r>
                </w:p>
              </w:tc>
              <w:tc>
                <w:tcPr>
                  <w:tcW w:w="1236" w:type="dxa"/>
                  <w:vAlign w:val="center"/>
                </w:tcPr>
                <w:p w14:paraId="2CC8B94F">
                  <w:pPr>
                    <w:keepNext w:val="0"/>
                    <w:keepLines w:val="0"/>
                    <w:widowControl/>
                    <w:suppressLineNumbers w:val="0"/>
                    <w:jc w:val="center"/>
                    <w:textAlignment w:val="center"/>
                    <w:rPr>
                      <w:rFonts w:hint="default" w:eastAsia="宋体"/>
                      <w:color w:val="0000FF"/>
                      <w:kern w:val="0"/>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147.99</w:t>
                  </w:r>
                </w:p>
              </w:tc>
              <w:tc>
                <w:tcPr>
                  <w:tcW w:w="1375" w:type="dxa"/>
                  <w:vAlign w:val="center"/>
                </w:tcPr>
                <w:p w14:paraId="47B463EB">
                  <w:pPr>
                    <w:keepNext w:val="0"/>
                    <w:keepLines w:val="0"/>
                    <w:widowControl/>
                    <w:suppressLineNumbers w:val="0"/>
                    <w:jc w:val="center"/>
                    <w:textAlignment w:val="center"/>
                    <w:rPr>
                      <w:rFonts w:hint="default" w:eastAsia="宋体"/>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3.85</w:t>
                  </w:r>
                </w:p>
              </w:tc>
              <w:tc>
                <w:tcPr>
                  <w:tcW w:w="1546" w:type="dxa"/>
                  <w:tcBorders>
                    <w:right w:val="nil"/>
                  </w:tcBorders>
                  <w:vAlign w:val="center"/>
                </w:tcPr>
                <w:p w14:paraId="56F2A055">
                  <w:pPr>
                    <w:keepNext w:val="0"/>
                    <w:keepLines w:val="0"/>
                    <w:widowControl/>
                    <w:suppressLineNumbers w:val="0"/>
                    <w:jc w:val="center"/>
                    <w:textAlignment w:val="center"/>
                    <w:rPr>
                      <w:rFonts w:hint="default" w:eastAsia="宋体"/>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10.57</w:t>
                  </w:r>
                </w:p>
              </w:tc>
            </w:tr>
            <w:tr w14:paraId="019EC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08" w:type="dxa"/>
                  <w:vMerge w:val="continue"/>
                  <w:tcBorders>
                    <w:left w:val="nil"/>
                  </w:tcBorders>
                  <w:vAlign w:val="center"/>
                </w:tcPr>
                <w:p w14:paraId="18A3F410">
                  <w:pPr>
                    <w:jc w:val="center"/>
                    <w:rPr>
                      <w:color w:val="0000FF"/>
                      <w:szCs w:val="21"/>
                    </w:rPr>
                  </w:pPr>
                </w:p>
              </w:tc>
              <w:tc>
                <w:tcPr>
                  <w:tcW w:w="888" w:type="dxa"/>
                  <w:vMerge w:val="continue"/>
                  <w:vAlign w:val="center"/>
                </w:tcPr>
                <w:p w14:paraId="250C1BE4">
                  <w:pPr>
                    <w:jc w:val="center"/>
                    <w:rPr>
                      <w:color w:val="0000FF"/>
                      <w:szCs w:val="21"/>
                    </w:rPr>
                  </w:pPr>
                </w:p>
              </w:tc>
              <w:tc>
                <w:tcPr>
                  <w:tcW w:w="1502" w:type="dxa"/>
                  <w:vMerge w:val="continue"/>
                  <w:vAlign w:val="center"/>
                </w:tcPr>
                <w:p w14:paraId="53BE3387">
                  <w:pPr>
                    <w:jc w:val="center"/>
                    <w:rPr>
                      <w:color w:val="0000FF"/>
                      <w:szCs w:val="21"/>
                    </w:rPr>
                  </w:pPr>
                </w:p>
              </w:tc>
              <w:tc>
                <w:tcPr>
                  <w:tcW w:w="1009" w:type="dxa"/>
                  <w:vAlign w:val="center"/>
                </w:tcPr>
                <w:p w14:paraId="1CA776ED">
                  <w:pPr>
                    <w:jc w:val="center"/>
                    <w:rPr>
                      <w:rFonts w:hint="eastAsia" w:eastAsia="宋体"/>
                      <w:color w:val="0000FF"/>
                      <w:szCs w:val="21"/>
                      <w:lang w:val="en-US" w:eastAsia="zh-CN"/>
                    </w:rPr>
                  </w:pPr>
                  <w:r>
                    <w:rPr>
                      <w:rFonts w:hint="eastAsia"/>
                      <w:color w:val="0000FF"/>
                      <w:szCs w:val="21"/>
                      <w:lang w:val="en-US" w:eastAsia="zh-CN"/>
                    </w:rPr>
                    <w:t>氨</w:t>
                  </w:r>
                </w:p>
              </w:tc>
              <w:tc>
                <w:tcPr>
                  <w:tcW w:w="1236" w:type="dxa"/>
                  <w:vAlign w:val="center"/>
                </w:tcPr>
                <w:p w14:paraId="67E5FFB7">
                  <w:pPr>
                    <w:keepNext w:val="0"/>
                    <w:keepLines w:val="0"/>
                    <w:widowControl/>
                    <w:suppressLineNumbers w:val="0"/>
                    <w:jc w:val="center"/>
                    <w:textAlignment w:val="center"/>
                    <w:rPr>
                      <w:rFonts w:hint="eastAsia"/>
                      <w:color w:val="0000FF"/>
                      <w:kern w:val="0"/>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8</w:t>
                  </w:r>
                </w:p>
              </w:tc>
              <w:tc>
                <w:tcPr>
                  <w:tcW w:w="1375" w:type="dxa"/>
                  <w:vAlign w:val="center"/>
                </w:tcPr>
                <w:p w14:paraId="24700A65">
                  <w:pPr>
                    <w:keepNext w:val="0"/>
                    <w:keepLines w:val="0"/>
                    <w:widowControl/>
                    <w:suppressLineNumbers w:val="0"/>
                    <w:jc w:val="center"/>
                    <w:textAlignment w:val="center"/>
                    <w:rPr>
                      <w:rFonts w:hint="default"/>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0.208</w:t>
                  </w:r>
                </w:p>
              </w:tc>
              <w:tc>
                <w:tcPr>
                  <w:tcW w:w="1546" w:type="dxa"/>
                  <w:tcBorders>
                    <w:right w:val="nil"/>
                  </w:tcBorders>
                  <w:vAlign w:val="center"/>
                </w:tcPr>
                <w:p w14:paraId="13560033">
                  <w:pPr>
                    <w:keepNext w:val="0"/>
                    <w:keepLines w:val="0"/>
                    <w:widowControl/>
                    <w:suppressLineNumbers w:val="0"/>
                    <w:jc w:val="center"/>
                    <w:textAlignment w:val="center"/>
                    <w:rPr>
                      <w:rFonts w:hint="default"/>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0.57</w:t>
                  </w:r>
                </w:p>
              </w:tc>
            </w:tr>
            <w:tr w14:paraId="3A665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164" w:type="dxa"/>
                  <w:gridSpan w:val="7"/>
                  <w:tcBorders>
                    <w:left w:val="nil"/>
                    <w:right w:val="nil"/>
                  </w:tcBorders>
                  <w:vAlign w:val="center"/>
                </w:tcPr>
                <w:p w14:paraId="2E943119">
                  <w:pPr>
                    <w:jc w:val="center"/>
                    <w:rPr>
                      <w:color w:val="auto"/>
                      <w:szCs w:val="21"/>
                    </w:rPr>
                  </w:pPr>
                  <w:r>
                    <w:rPr>
                      <w:color w:val="auto"/>
                      <w:szCs w:val="21"/>
                    </w:rPr>
                    <w:t>有组织排放总计</w:t>
                  </w:r>
                </w:p>
              </w:tc>
            </w:tr>
            <w:tr w14:paraId="7B256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98" w:type="dxa"/>
                  <w:gridSpan w:val="3"/>
                  <w:vMerge w:val="restart"/>
                  <w:tcBorders>
                    <w:left w:val="nil"/>
                  </w:tcBorders>
                  <w:vAlign w:val="center"/>
                </w:tcPr>
                <w:p w14:paraId="7DBDEA0C">
                  <w:pPr>
                    <w:jc w:val="center"/>
                    <w:rPr>
                      <w:color w:val="0000FF"/>
                      <w:szCs w:val="21"/>
                    </w:rPr>
                  </w:pPr>
                  <w:r>
                    <w:rPr>
                      <w:color w:val="0000FF"/>
                      <w:szCs w:val="21"/>
                    </w:rPr>
                    <w:t>有组织排放总计</w:t>
                  </w:r>
                </w:p>
              </w:tc>
              <w:tc>
                <w:tcPr>
                  <w:tcW w:w="3620" w:type="dxa"/>
                  <w:gridSpan w:val="3"/>
                  <w:vAlign w:val="center"/>
                </w:tcPr>
                <w:p w14:paraId="555E90C2">
                  <w:pPr>
                    <w:jc w:val="center"/>
                    <w:rPr>
                      <w:color w:val="0000FF"/>
                      <w:szCs w:val="21"/>
                    </w:rPr>
                  </w:pPr>
                  <w:r>
                    <w:rPr>
                      <w:color w:val="0000FF"/>
                      <w:szCs w:val="21"/>
                    </w:rPr>
                    <w:t>颗粒物</w:t>
                  </w:r>
                </w:p>
              </w:tc>
              <w:tc>
                <w:tcPr>
                  <w:tcW w:w="1546" w:type="dxa"/>
                  <w:tcBorders>
                    <w:right w:val="nil"/>
                  </w:tcBorders>
                  <w:vAlign w:val="bottom"/>
                </w:tcPr>
                <w:p w14:paraId="6A025116">
                  <w:pPr>
                    <w:keepNext w:val="0"/>
                    <w:keepLines w:val="0"/>
                    <w:widowControl/>
                    <w:suppressLineNumbers w:val="0"/>
                    <w:jc w:val="center"/>
                    <w:textAlignment w:val="bottom"/>
                    <w:rPr>
                      <w:rFonts w:hint="default" w:eastAsia="宋体"/>
                      <w:color w:val="auto"/>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3.07</w:t>
                  </w:r>
                </w:p>
              </w:tc>
            </w:tr>
            <w:tr w14:paraId="722F1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98" w:type="dxa"/>
                  <w:gridSpan w:val="3"/>
                  <w:vMerge w:val="continue"/>
                  <w:tcBorders>
                    <w:left w:val="nil"/>
                  </w:tcBorders>
                  <w:vAlign w:val="center"/>
                </w:tcPr>
                <w:p w14:paraId="1840E79E">
                  <w:pPr>
                    <w:jc w:val="center"/>
                    <w:rPr>
                      <w:color w:val="0000FF"/>
                      <w:szCs w:val="21"/>
                    </w:rPr>
                  </w:pPr>
                </w:p>
              </w:tc>
              <w:tc>
                <w:tcPr>
                  <w:tcW w:w="3620" w:type="dxa"/>
                  <w:gridSpan w:val="3"/>
                  <w:vAlign w:val="center"/>
                </w:tcPr>
                <w:p w14:paraId="0627E7CD">
                  <w:pPr>
                    <w:jc w:val="center"/>
                    <w:rPr>
                      <w:color w:val="0000FF"/>
                      <w:szCs w:val="21"/>
                    </w:rPr>
                  </w:pPr>
                  <w:r>
                    <w:rPr>
                      <w:color w:val="0000FF"/>
                      <w:szCs w:val="21"/>
                    </w:rPr>
                    <w:t>SO</w:t>
                  </w:r>
                  <w:r>
                    <w:rPr>
                      <w:color w:val="0000FF"/>
                      <w:szCs w:val="21"/>
                      <w:vertAlign w:val="subscript"/>
                    </w:rPr>
                    <w:t>2</w:t>
                  </w:r>
                </w:p>
              </w:tc>
              <w:tc>
                <w:tcPr>
                  <w:tcW w:w="1546" w:type="dxa"/>
                  <w:tcBorders>
                    <w:right w:val="nil"/>
                  </w:tcBorders>
                  <w:vAlign w:val="bottom"/>
                </w:tcPr>
                <w:p w14:paraId="5AC99545">
                  <w:pPr>
                    <w:keepNext w:val="0"/>
                    <w:keepLines w:val="0"/>
                    <w:widowControl/>
                    <w:suppressLineNumbers w:val="0"/>
                    <w:jc w:val="center"/>
                    <w:textAlignment w:val="bottom"/>
                    <w:rPr>
                      <w:rFonts w:hint="default" w:eastAsia="宋体"/>
                      <w:color w:val="auto"/>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16.01</w:t>
                  </w:r>
                </w:p>
              </w:tc>
            </w:tr>
            <w:tr w14:paraId="74475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2998" w:type="dxa"/>
                  <w:gridSpan w:val="3"/>
                  <w:vMerge w:val="continue"/>
                  <w:tcBorders>
                    <w:left w:val="nil"/>
                  </w:tcBorders>
                  <w:vAlign w:val="center"/>
                </w:tcPr>
                <w:p w14:paraId="4732F11A">
                  <w:pPr>
                    <w:jc w:val="center"/>
                    <w:rPr>
                      <w:color w:val="0000FF"/>
                      <w:szCs w:val="21"/>
                    </w:rPr>
                  </w:pPr>
                </w:p>
              </w:tc>
              <w:tc>
                <w:tcPr>
                  <w:tcW w:w="3620" w:type="dxa"/>
                  <w:gridSpan w:val="3"/>
                  <w:vAlign w:val="center"/>
                </w:tcPr>
                <w:p w14:paraId="1A448C61">
                  <w:pPr>
                    <w:jc w:val="center"/>
                    <w:rPr>
                      <w:color w:val="0000FF"/>
                      <w:szCs w:val="21"/>
                    </w:rPr>
                  </w:pPr>
                  <w:r>
                    <w:rPr>
                      <w:color w:val="0000FF"/>
                      <w:szCs w:val="21"/>
                    </w:rPr>
                    <w:t>NOx</w:t>
                  </w:r>
                </w:p>
              </w:tc>
              <w:tc>
                <w:tcPr>
                  <w:tcW w:w="1546" w:type="dxa"/>
                  <w:tcBorders>
                    <w:right w:val="nil"/>
                  </w:tcBorders>
                  <w:vAlign w:val="bottom"/>
                </w:tcPr>
                <w:p w14:paraId="38CF251A">
                  <w:pPr>
                    <w:keepNext w:val="0"/>
                    <w:keepLines w:val="0"/>
                    <w:widowControl/>
                    <w:suppressLineNumbers w:val="0"/>
                    <w:jc w:val="center"/>
                    <w:textAlignment w:val="bottom"/>
                    <w:rPr>
                      <w:rFonts w:hint="default" w:eastAsia="宋体"/>
                      <w:color w:val="auto"/>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10.57</w:t>
                  </w:r>
                </w:p>
              </w:tc>
            </w:tr>
            <w:tr w14:paraId="00357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98" w:type="dxa"/>
                  <w:gridSpan w:val="3"/>
                  <w:vMerge w:val="continue"/>
                  <w:tcBorders>
                    <w:left w:val="nil"/>
                    <w:bottom w:val="single" w:color="auto" w:sz="12" w:space="0"/>
                  </w:tcBorders>
                  <w:vAlign w:val="center"/>
                </w:tcPr>
                <w:p w14:paraId="559A3BC8">
                  <w:pPr>
                    <w:jc w:val="center"/>
                    <w:rPr>
                      <w:color w:val="0000FF"/>
                      <w:szCs w:val="21"/>
                    </w:rPr>
                  </w:pPr>
                </w:p>
              </w:tc>
              <w:tc>
                <w:tcPr>
                  <w:tcW w:w="3620" w:type="dxa"/>
                  <w:gridSpan w:val="3"/>
                  <w:tcBorders>
                    <w:bottom w:val="single" w:color="auto" w:sz="12" w:space="0"/>
                  </w:tcBorders>
                  <w:vAlign w:val="center"/>
                </w:tcPr>
                <w:p w14:paraId="2A5FCF4C">
                  <w:pPr>
                    <w:jc w:val="center"/>
                    <w:rPr>
                      <w:color w:val="0000FF"/>
                      <w:szCs w:val="21"/>
                    </w:rPr>
                  </w:pPr>
                  <w:r>
                    <w:rPr>
                      <w:rFonts w:hint="eastAsia"/>
                      <w:color w:val="0000FF"/>
                      <w:szCs w:val="21"/>
                      <w:lang w:val="en-US" w:eastAsia="zh-CN"/>
                    </w:rPr>
                    <w:t>氨</w:t>
                  </w:r>
                </w:p>
              </w:tc>
              <w:tc>
                <w:tcPr>
                  <w:tcW w:w="1546" w:type="dxa"/>
                  <w:tcBorders>
                    <w:bottom w:val="single" w:color="auto" w:sz="12" w:space="0"/>
                    <w:right w:val="nil"/>
                  </w:tcBorders>
                  <w:vAlign w:val="bottom"/>
                </w:tcPr>
                <w:p w14:paraId="1ED7E6CF">
                  <w:pPr>
                    <w:keepNext w:val="0"/>
                    <w:keepLines w:val="0"/>
                    <w:widowControl/>
                    <w:suppressLineNumbers w:val="0"/>
                    <w:jc w:val="center"/>
                    <w:textAlignment w:val="bottom"/>
                    <w:rPr>
                      <w:rFonts w:hint="default"/>
                      <w:color w:val="auto"/>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0.57</w:t>
                  </w:r>
                  <w:r>
                    <w:rPr>
                      <w:rFonts w:hint="eastAsia" w:cs="Times New Roman"/>
                      <w:i w:val="0"/>
                      <w:iCs w:val="0"/>
                      <w:color w:val="0000FF"/>
                      <w:kern w:val="0"/>
                      <w:sz w:val="21"/>
                      <w:szCs w:val="21"/>
                      <w:u w:val="none"/>
                      <w:lang w:val="en-US" w:eastAsia="zh-CN" w:bidi="ar"/>
                    </w:rPr>
                    <w:t>2</w:t>
                  </w:r>
                </w:p>
              </w:tc>
            </w:tr>
          </w:tbl>
          <w:p w14:paraId="19D3709A">
            <w:pPr>
              <w:pStyle w:val="30"/>
              <w:bidi w:val="0"/>
              <w:rPr>
                <w:color w:val="auto"/>
              </w:rPr>
            </w:pPr>
            <w:r>
              <w:rPr>
                <w:color w:val="auto"/>
              </w:rPr>
              <w:t>表4-</w:t>
            </w:r>
            <w:r>
              <w:rPr>
                <w:rFonts w:hint="eastAsia"/>
                <w:color w:val="auto"/>
                <w:lang w:val="en-US" w:eastAsia="zh-CN"/>
              </w:rPr>
              <w:t xml:space="preserve">4  </w:t>
            </w:r>
            <w:r>
              <w:rPr>
                <w:color w:val="auto"/>
              </w:rPr>
              <w:t>大气污染物无组织排放量核算表</w:t>
            </w:r>
          </w:p>
          <w:tbl>
            <w:tblPr>
              <w:tblStyle w:val="23"/>
              <w:tblW w:w="49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749"/>
              <w:gridCol w:w="1141"/>
              <w:gridCol w:w="990"/>
              <w:gridCol w:w="1367"/>
              <w:gridCol w:w="1545"/>
              <w:gridCol w:w="995"/>
              <w:gridCol w:w="975"/>
            </w:tblGrid>
            <w:tr w14:paraId="244DD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7" w:type="pct"/>
                  <w:tcBorders>
                    <w:top w:val="single" w:color="auto" w:sz="12" w:space="0"/>
                  </w:tcBorders>
                  <w:vAlign w:val="center"/>
                </w:tcPr>
                <w:p w14:paraId="0720DD48">
                  <w:pPr>
                    <w:jc w:val="center"/>
                    <w:rPr>
                      <w:color w:val="0000FF"/>
                    </w:rPr>
                  </w:pPr>
                  <w:r>
                    <w:rPr>
                      <w:color w:val="0000FF"/>
                    </w:rPr>
                    <w:t>序号</w:t>
                  </w:r>
                </w:p>
              </w:tc>
              <w:tc>
                <w:tcPr>
                  <w:tcW w:w="457" w:type="pct"/>
                  <w:tcBorders>
                    <w:top w:val="single" w:color="auto" w:sz="12" w:space="0"/>
                  </w:tcBorders>
                  <w:vAlign w:val="center"/>
                </w:tcPr>
                <w:p w14:paraId="206AE5FE">
                  <w:pPr>
                    <w:jc w:val="center"/>
                    <w:rPr>
                      <w:color w:val="0000FF"/>
                    </w:rPr>
                  </w:pPr>
                  <w:r>
                    <w:rPr>
                      <w:color w:val="0000FF"/>
                    </w:rPr>
                    <w:t>排放口编号</w:t>
                  </w:r>
                </w:p>
              </w:tc>
              <w:tc>
                <w:tcPr>
                  <w:tcW w:w="697" w:type="pct"/>
                  <w:tcBorders>
                    <w:top w:val="single" w:color="auto" w:sz="12" w:space="0"/>
                  </w:tcBorders>
                  <w:vAlign w:val="center"/>
                </w:tcPr>
                <w:p w14:paraId="0D5265ED">
                  <w:pPr>
                    <w:jc w:val="center"/>
                    <w:rPr>
                      <w:color w:val="0000FF"/>
                    </w:rPr>
                  </w:pPr>
                  <w:r>
                    <w:rPr>
                      <w:color w:val="0000FF"/>
                    </w:rPr>
                    <w:t>产污环节</w:t>
                  </w:r>
                </w:p>
              </w:tc>
              <w:tc>
                <w:tcPr>
                  <w:tcW w:w="604" w:type="pct"/>
                  <w:tcBorders>
                    <w:top w:val="single" w:color="auto" w:sz="12" w:space="0"/>
                  </w:tcBorders>
                  <w:vAlign w:val="center"/>
                </w:tcPr>
                <w:p w14:paraId="39BA05CE">
                  <w:pPr>
                    <w:jc w:val="center"/>
                    <w:rPr>
                      <w:color w:val="0000FF"/>
                    </w:rPr>
                  </w:pPr>
                  <w:r>
                    <w:rPr>
                      <w:color w:val="0000FF"/>
                    </w:rPr>
                    <w:t>污染物</w:t>
                  </w:r>
                </w:p>
              </w:tc>
              <w:tc>
                <w:tcPr>
                  <w:tcW w:w="835" w:type="pct"/>
                  <w:tcBorders>
                    <w:top w:val="single" w:color="auto" w:sz="12" w:space="0"/>
                  </w:tcBorders>
                  <w:vAlign w:val="center"/>
                </w:tcPr>
                <w:p w14:paraId="1BF75A3F">
                  <w:pPr>
                    <w:jc w:val="center"/>
                    <w:rPr>
                      <w:color w:val="0000FF"/>
                    </w:rPr>
                  </w:pPr>
                  <w:r>
                    <w:rPr>
                      <w:color w:val="0000FF"/>
                    </w:rPr>
                    <w:t>防治措施</w:t>
                  </w:r>
                </w:p>
              </w:tc>
              <w:tc>
                <w:tcPr>
                  <w:tcW w:w="943" w:type="pct"/>
                  <w:tcBorders>
                    <w:top w:val="single" w:color="auto" w:sz="12" w:space="0"/>
                  </w:tcBorders>
                  <w:vAlign w:val="center"/>
                </w:tcPr>
                <w:p w14:paraId="00C02A22">
                  <w:pPr>
                    <w:jc w:val="center"/>
                    <w:rPr>
                      <w:color w:val="0000FF"/>
                    </w:rPr>
                  </w:pPr>
                  <w:r>
                    <w:rPr>
                      <w:color w:val="0000FF"/>
                    </w:rPr>
                    <w:t>标准名称</w:t>
                  </w:r>
                </w:p>
              </w:tc>
              <w:tc>
                <w:tcPr>
                  <w:tcW w:w="607" w:type="pct"/>
                  <w:tcBorders>
                    <w:top w:val="single" w:color="auto" w:sz="12" w:space="0"/>
                  </w:tcBorders>
                  <w:vAlign w:val="center"/>
                </w:tcPr>
                <w:p w14:paraId="00E0FE8C">
                  <w:pPr>
                    <w:jc w:val="center"/>
                    <w:rPr>
                      <w:color w:val="0000FF"/>
                    </w:rPr>
                  </w:pPr>
                  <w:r>
                    <w:rPr>
                      <w:color w:val="0000FF"/>
                    </w:rPr>
                    <w:t>浓度</w:t>
                  </w:r>
                </w:p>
                <w:p w14:paraId="6D13EBA8">
                  <w:pPr>
                    <w:jc w:val="center"/>
                    <w:rPr>
                      <w:color w:val="0000FF"/>
                    </w:rPr>
                  </w:pPr>
                  <w:r>
                    <w:rPr>
                      <w:color w:val="0000FF"/>
                    </w:rPr>
                    <w:t>限值mg/m</w:t>
                  </w:r>
                  <w:r>
                    <w:rPr>
                      <w:color w:val="0000FF"/>
                      <w:vertAlign w:val="superscript"/>
                    </w:rPr>
                    <w:t>3</w:t>
                  </w:r>
                </w:p>
              </w:tc>
              <w:tc>
                <w:tcPr>
                  <w:tcW w:w="595" w:type="pct"/>
                  <w:tcBorders>
                    <w:top w:val="single" w:color="auto" w:sz="12" w:space="0"/>
                    <w:right w:val="nil"/>
                  </w:tcBorders>
                  <w:vAlign w:val="center"/>
                </w:tcPr>
                <w:p w14:paraId="2161AD8A">
                  <w:pPr>
                    <w:jc w:val="center"/>
                    <w:rPr>
                      <w:color w:val="0000FF"/>
                    </w:rPr>
                  </w:pPr>
                  <w:r>
                    <w:rPr>
                      <w:color w:val="0000FF"/>
                    </w:rPr>
                    <w:t>年排放量t/a</w:t>
                  </w:r>
                </w:p>
              </w:tc>
            </w:tr>
            <w:tr w14:paraId="36448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57" w:type="pct"/>
                  <w:tcBorders>
                    <w:left w:val="nil"/>
                  </w:tcBorders>
                  <w:vAlign w:val="center"/>
                </w:tcPr>
                <w:p w14:paraId="20FB8E3E">
                  <w:pPr>
                    <w:jc w:val="center"/>
                    <w:rPr>
                      <w:color w:val="0000FF"/>
                    </w:rPr>
                  </w:pPr>
                  <w:r>
                    <w:rPr>
                      <w:color w:val="0000FF"/>
                    </w:rPr>
                    <w:t>1</w:t>
                  </w:r>
                </w:p>
              </w:tc>
              <w:tc>
                <w:tcPr>
                  <w:tcW w:w="457" w:type="pct"/>
                  <w:vAlign w:val="center"/>
                </w:tcPr>
                <w:p w14:paraId="6B5B3E56">
                  <w:pPr>
                    <w:jc w:val="center"/>
                    <w:rPr>
                      <w:color w:val="0000FF"/>
                    </w:rPr>
                  </w:pPr>
                  <w:r>
                    <w:rPr>
                      <w:color w:val="0000FF"/>
                    </w:rPr>
                    <w:t>厂界</w:t>
                  </w:r>
                </w:p>
              </w:tc>
              <w:tc>
                <w:tcPr>
                  <w:tcW w:w="697" w:type="pct"/>
                  <w:vAlign w:val="center"/>
                </w:tcPr>
                <w:p w14:paraId="282E5277">
                  <w:pPr>
                    <w:jc w:val="center"/>
                    <w:rPr>
                      <w:rFonts w:hint="eastAsia"/>
                      <w:color w:val="0000FF"/>
                      <w:lang w:val="en-US" w:eastAsia="zh-CN"/>
                    </w:rPr>
                  </w:pPr>
                  <w:r>
                    <w:rPr>
                      <w:rFonts w:hint="eastAsia"/>
                      <w:color w:val="0000FF"/>
                      <w:lang w:val="en-US" w:eastAsia="zh-CN"/>
                    </w:rPr>
                    <w:t>生物质</w:t>
                  </w:r>
                </w:p>
                <w:p w14:paraId="1E39FA1E">
                  <w:pPr>
                    <w:jc w:val="center"/>
                    <w:rPr>
                      <w:rFonts w:hint="default" w:eastAsia="宋体"/>
                      <w:color w:val="0000FF"/>
                      <w:lang w:val="en-US" w:eastAsia="zh-CN"/>
                    </w:rPr>
                  </w:pPr>
                  <w:r>
                    <w:rPr>
                      <w:rFonts w:hint="eastAsia"/>
                      <w:color w:val="0000FF"/>
                      <w:lang w:val="en-US" w:eastAsia="zh-CN"/>
                    </w:rPr>
                    <w:t>燃料</w:t>
                  </w:r>
                </w:p>
              </w:tc>
              <w:tc>
                <w:tcPr>
                  <w:tcW w:w="604" w:type="pct"/>
                  <w:vAlign w:val="center"/>
                </w:tcPr>
                <w:p w14:paraId="049428BB">
                  <w:pPr>
                    <w:jc w:val="center"/>
                    <w:rPr>
                      <w:color w:val="0000FF"/>
                    </w:rPr>
                  </w:pPr>
                  <w:r>
                    <w:rPr>
                      <w:color w:val="0000FF"/>
                    </w:rPr>
                    <w:t>颗粒物</w:t>
                  </w:r>
                </w:p>
              </w:tc>
              <w:tc>
                <w:tcPr>
                  <w:tcW w:w="835" w:type="pct"/>
                  <w:vAlign w:val="center"/>
                </w:tcPr>
                <w:p w14:paraId="67BF2036">
                  <w:pPr>
                    <w:jc w:val="center"/>
                    <w:rPr>
                      <w:color w:val="0000FF"/>
                    </w:rPr>
                  </w:pPr>
                  <w:r>
                    <w:rPr>
                      <w:rFonts w:hint="eastAsia" w:ascii="Times New Roman" w:hAnsi="Times New Roman" w:eastAsia="宋体" w:cs="Times New Roman"/>
                      <w:i w:val="0"/>
                      <w:iCs w:val="0"/>
                      <w:color w:val="0000FF"/>
                      <w:kern w:val="0"/>
                      <w:sz w:val="21"/>
                      <w:szCs w:val="21"/>
                      <w:u w:val="none"/>
                      <w:lang w:val="en-US" w:eastAsia="zh-CN"/>
                    </w:rPr>
                    <w:t>封闭</w:t>
                  </w:r>
                  <w:r>
                    <w:rPr>
                      <w:rFonts w:hint="eastAsia" w:cs="Times New Roman"/>
                      <w:i w:val="0"/>
                      <w:iCs w:val="0"/>
                      <w:color w:val="0000FF"/>
                      <w:kern w:val="0"/>
                      <w:sz w:val="21"/>
                      <w:szCs w:val="21"/>
                      <w:u w:val="none"/>
                      <w:lang w:val="en-US" w:eastAsia="zh-CN"/>
                    </w:rPr>
                    <w:t>式+</w:t>
                  </w:r>
                  <w:r>
                    <w:rPr>
                      <w:rFonts w:hint="eastAsia" w:ascii="Times New Roman" w:hAnsi="Times New Roman" w:eastAsia="宋体" w:cs="Times New Roman"/>
                      <w:i w:val="0"/>
                      <w:iCs w:val="0"/>
                      <w:color w:val="0000FF"/>
                      <w:kern w:val="0"/>
                      <w:sz w:val="21"/>
                      <w:szCs w:val="21"/>
                      <w:u w:val="none"/>
                      <w:lang w:val="en-US" w:eastAsia="zh-CN"/>
                    </w:rPr>
                    <w:t>洒水降尘</w:t>
                  </w:r>
                </w:p>
              </w:tc>
              <w:tc>
                <w:tcPr>
                  <w:tcW w:w="943" w:type="pct"/>
                  <w:vAlign w:val="center"/>
                </w:tcPr>
                <w:p w14:paraId="6593C0A7">
                  <w:pPr>
                    <w:jc w:val="center"/>
                    <w:rPr>
                      <w:color w:val="0000FF"/>
                    </w:rPr>
                  </w:pPr>
                  <w:r>
                    <w:rPr>
                      <w:color w:val="0000FF"/>
                    </w:rPr>
                    <w:t>GB16297-1996</w:t>
                  </w:r>
                </w:p>
              </w:tc>
              <w:tc>
                <w:tcPr>
                  <w:tcW w:w="607" w:type="pct"/>
                  <w:vAlign w:val="center"/>
                </w:tcPr>
                <w:p w14:paraId="0ECE8129">
                  <w:pPr>
                    <w:jc w:val="center"/>
                    <w:rPr>
                      <w:color w:val="0000FF"/>
                    </w:rPr>
                  </w:pPr>
                  <w:r>
                    <w:rPr>
                      <w:color w:val="0000FF"/>
                    </w:rPr>
                    <w:t>1.0</w:t>
                  </w:r>
                </w:p>
              </w:tc>
              <w:tc>
                <w:tcPr>
                  <w:tcW w:w="595" w:type="pct"/>
                  <w:tcBorders>
                    <w:right w:val="nil"/>
                  </w:tcBorders>
                  <w:vAlign w:val="center"/>
                </w:tcPr>
                <w:p w14:paraId="77158CD9">
                  <w:pPr>
                    <w:keepNext w:val="0"/>
                    <w:keepLines w:val="0"/>
                    <w:widowControl/>
                    <w:suppressLineNumbers w:val="0"/>
                    <w:jc w:val="center"/>
                    <w:textAlignment w:val="center"/>
                    <w:rPr>
                      <w:rFonts w:hint="default" w:eastAsia="宋体"/>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0.057</w:t>
                  </w:r>
                </w:p>
              </w:tc>
            </w:tr>
            <w:tr w14:paraId="329AA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57" w:type="pct"/>
                  <w:tcBorders>
                    <w:left w:val="nil"/>
                  </w:tcBorders>
                  <w:vAlign w:val="center"/>
                </w:tcPr>
                <w:p w14:paraId="393EFCC2">
                  <w:pPr>
                    <w:jc w:val="center"/>
                    <w:rPr>
                      <w:rFonts w:hint="eastAsia" w:eastAsia="宋体"/>
                      <w:color w:val="0000FF"/>
                      <w:lang w:val="en-US" w:eastAsia="zh-CN"/>
                    </w:rPr>
                  </w:pPr>
                  <w:r>
                    <w:rPr>
                      <w:rFonts w:hint="eastAsia"/>
                      <w:color w:val="0000FF"/>
                      <w:lang w:val="en-US" w:eastAsia="zh-CN"/>
                    </w:rPr>
                    <w:t>2</w:t>
                  </w:r>
                </w:p>
              </w:tc>
              <w:tc>
                <w:tcPr>
                  <w:tcW w:w="457" w:type="pct"/>
                  <w:vAlign w:val="center"/>
                </w:tcPr>
                <w:p w14:paraId="64D4B73C">
                  <w:pPr>
                    <w:jc w:val="center"/>
                    <w:rPr>
                      <w:color w:val="0000FF"/>
                    </w:rPr>
                  </w:pPr>
                  <w:r>
                    <w:rPr>
                      <w:color w:val="0000FF"/>
                    </w:rPr>
                    <w:t>厂界</w:t>
                  </w:r>
                </w:p>
              </w:tc>
              <w:tc>
                <w:tcPr>
                  <w:tcW w:w="697" w:type="pct"/>
                  <w:vAlign w:val="center"/>
                </w:tcPr>
                <w:p w14:paraId="3E546733">
                  <w:pPr>
                    <w:jc w:val="center"/>
                    <w:rPr>
                      <w:rFonts w:hint="eastAsia" w:eastAsia="宋体"/>
                      <w:color w:val="0000FF"/>
                      <w:lang w:eastAsia="zh-CN"/>
                    </w:rPr>
                  </w:pPr>
                  <w:r>
                    <w:rPr>
                      <w:rFonts w:hint="eastAsia"/>
                      <w:color w:val="0000FF"/>
                      <w:lang w:eastAsia="zh-CN"/>
                    </w:rPr>
                    <w:t>灰渣库</w:t>
                  </w:r>
                </w:p>
              </w:tc>
              <w:tc>
                <w:tcPr>
                  <w:tcW w:w="604" w:type="pct"/>
                  <w:vAlign w:val="center"/>
                </w:tcPr>
                <w:p w14:paraId="4207920D">
                  <w:pPr>
                    <w:jc w:val="center"/>
                    <w:rPr>
                      <w:color w:val="0000FF"/>
                    </w:rPr>
                  </w:pPr>
                  <w:r>
                    <w:rPr>
                      <w:color w:val="0000FF"/>
                    </w:rPr>
                    <w:t>颗粒物</w:t>
                  </w:r>
                </w:p>
              </w:tc>
              <w:tc>
                <w:tcPr>
                  <w:tcW w:w="835" w:type="pct"/>
                  <w:vAlign w:val="center"/>
                </w:tcPr>
                <w:p w14:paraId="40EC2515">
                  <w:pPr>
                    <w:jc w:val="center"/>
                    <w:rPr>
                      <w:color w:val="0000FF"/>
                    </w:rPr>
                  </w:pPr>
                  <w:r>
                    <w:rPr>
                      <w:rFonts w:hint="eastAsia" w:ascii="Times New Roman" w:hAnsi="Times New Roman" w:eastAsia="宋体" w:cs="Times New Roman"/>
                      <w:i w:val="0"/>
                      <w:iCs w:val="0"/>
                      <w:color w:val="0000FF"/>
                      <w:kern w:val="0"/>
                      <w:sz w:val="21"/>
                      <w:szCs w:val="21"/>
                      <w:u w:val="none"/>
                      <w:lang w:val="en-US" w:eastAsia="zh-CN"/>
                    </w:rPr>
                    <w:t>封闭</w:t>
                  </w:r>
                  <w:r>
                    <w:rPr>
                      <w:rFonts w:hint="eastAsia" w:cs="Times New Roman"/>
                      <w:i w:val="0"/>
                      <w:iCs w:val="0"/>
                      <w:color w:val="0000FF"/>
                      <w:kern w:val="0"/>
                      <w:sz w:val="21"/>
                      <w:szCs w:val="21"/>
                      <w:u w:val="none"/>
                      <w:lang w:val="en-US" w:eastAsia="zh-CN"/>
                    </w:rPr>
                    <w:t>式+</w:t>
                  </w:r>
                  <w:r>
                    <w:rPr>
                      <w:rFonts w:hint="eastAsia" w:ascii="Times New Roman" w:hAnsi="Times New Roman" w:eastAsia="宋体" w:cs="Times New Roman"/>
                      <w:i w:val="0"/>
                      <w:iCs w:val="0"/>
                      <w:color w:val="0000FF"/>
                      <w:kern w:val="0"/>
                      <w:sz w:val="21"/>
                      <w:szCs w:val="21"/>
                      <w:u w:val="none"/>
                      <w:lang w:val="en-US" w:eastAsia="zh-CN"/>
                    </w:rPr>
                    <w:t>洒水降尘</w:t>
                  </w:r>
                </w:p>
              </w:tc>
              <w:tc>
                <w:tcPr>
                  <w:tcW w:w="943" w:type="pct"/>
                  <w:vAlign w:val="center"/>
                </w:tcPr>
                <w:p w14:paraId="1ABD3B2C">
                  <w:pPr>
                    <w:jc w:val="center"/>
                    <w:rPr>
                      <w:color w:val="0000FF"/>
                    </w:rPr>
                  </w:pPr>
                  <w:r>
                    <w:rPr>
                      <w:color w:val="0000FF"/>
                    </w:rPr>
                    <w:t>GB16297-1996</w:t>
                  </w:r>
                </w:p>
              </w:tc>
              <w:tc>
                <w:tcPr>
                  <w:tcW w:w="607" w:type="pct"/>
                  <w:vAlign w:val="center"/>
                </w:tcPr>
                <w:p w14:paraId="7F584CAA">
                  <w:pPr>
                    <w:jc w:val="center"/>
                    <w:rPr>
                      <w:color w:val="0000FF"/>
                    </w:rPr>
                  </w:pPr>
                  <w:r>
                    <w:rPr>
                      <w:color w:val="0000FF"/>
                    </w:rPr>
                    <w:t>1.0</w:t>
                  </w:r>
                </w:p>
              </w:tc>
              <w:tc>
                <w:tcPr>
                  <w:tcW w:w="595" w:type="pct"/>
                  <w:tcBorders>
                    <w:right w:val="nil"/>
                  </w:tcBorders>
                  <w:vAlign w:val="center"/>
                </w:tcPr>
                <w:p w14:paraId="13E04FE6">
                  <w:pPr>
                    <w:keepNext w:val="0"/>
                    <w:keepLines w:val="0"/>
                    <w:widowControl/>
                    <w:suppressLineNumbers w:val="0"/>
                    <w:jc w:val="center"/>
                    <w:textAlignment w:val="center"/>
                    <w:rPr>
                      <w:rFonts w:hint="default" w:eastAsia="宋体"/>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0.389</w:t>
                  </w:r>
                </w:p>
              </w:tc>
            </w:tr>
            <w:tr w14:paraId="79A42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57" w:type="pct"/>
                  <w:tcBorders>
                    <w:left w:val="nil"/>
                  </w:tcBorders>
                  <w:vAlign w:val="center"/>
                </w:tcPr>
                <w:p w14:paraId="3295AE5C">
                  <w:pPr>
                    <w:jc w:val="center"/>
                    <w:rPr>
                      <w:rFonts w:hint="default"/>
                      <w:color w:val="0000FF"/>
                      <w:lang w:val="en-US" w:eastAsia="zh-CN"/>
                    </w:rPr>
                  </w:pPr>
                  <w:r>
                    <w:rPr>
                      <w:rFonts w:hint="eastAsia"/>
                      <w:color w:val="0000FF"/>
                      <w:lang w:val="en-US" w:eastAsia="zh-CN"/>
                    </w:rPr>
                    <w:t>3</w:t>
                  </w:r>
                </w:p>
              </w:tc>
              <w:tc>
                <w:tcPr>
                  <w:tcW w:w="457" w:type="pct"/>
                  <w:vAlign w:val="center"/>
                </w:tcPr>
                <w:p w14:paraId="4FEA55DB">
                  <w:pPr>
                    <w:jc w:val="center"/>
                    <w:rPr>
                      <w:rFonts w:hint="eastAsia" w:eastAsia="宋体"/>
                      <w:color w:val="0000FF"/>
                      <w:lang w:val="en-US" w:eastAsia="zh-CN"/>
                    </w:rPr>
                  </w:pPr>
                  <w:r>
                    <w:rPr>
                      <w:rFonts w:hint="eastAsia"/>
                      <w:color w:val="0000FF"/>
                      <w:lang w:val="en-US" w:eastAsia="zh-CN"/>
                    </w:rPr>
                    <w:t>厂界</w:t>
                  </w:r>
                </w:p>
              </w:tc>
              <w:tc>
                <w:tcPr>
                  <w:tcW w:w="697" w:type="pct"/>
                  <w:vAlign w:val="center"/>
                </w:tcPr>
                <w:p w14:paraId="1A3DF2E7">
                  <w:pPr>
                    <w:jc w:val="center"/>
                    <w:rPr>
                      <w:rFonts w:hint="default" w:ascii="Times New Roman" w:hAnsi="Times New Roman" w:eastAsia="宋体" w:cs="Times New Roman"/>
                      <w:i w:val="0"/>
                      <w:iCs w:val="0"/>
                      <w:color w:val="0000FF"/>
                      <w:kern w:val="0"/>
                      <w:sz w:val="21"/>
                      <w:szCs w:val="21"/>
                      <w:u w:val="none"/>
                      <w:lang w:val="en-US" w:eastAsia="zh-CN"/>
                    </w:rPr>
                  </w:pPr>
                  <w:r>
                    <w:rPr>
                      <w:rFonts w:hint="eastAsia" w:cs="Times New Roman"/>
                      <w:i w:val="0"/>
                      <w:iCs w:val="0"/>
                      <w:color w:val="0000FF"/>
                      <w:kern w:val="0"/>
                      <w:sz w:val="21"/>
                      <w:szCs w:val="21"/>
                      <w:u w:val="none"/>
                      <w:lang w:val="en-US" w:eastAsia="zh-CN"/>
                    </w:rPr>
                    <w:t>脱硝设备间</w:t>
                  </w:r>
                </w:p>
              </w:tc>
              <w:tc>
                <w:tcPr>
                  <w:tcW w:w="604" w:type="pct"/>
                  <w:vAlign w:val="center"/>
                </w:tcPr>
                <w:p w14:paraId="6583D76B">
                  <w:pPr>
                    <w:jc w:val="center"/>
                    <w:rPr>
                      <w:rFonts w:hint="eastAsia" w:eastAsia="宋体"/>
                      <w:color w:val="0000FF"/>
                      <w:lang w:val="en-US" w:eastAsia="zh-CN"/>
                    </w:rPr>
                  </w:pPr>
                  <w:r>
                    <w:rPr>
                      <w:rFonts w:hint="eastAsia"/>
                      <w:color w:val="0000FF"/>
                      <w:lang w:val="en-US" w:eastAsia="zh-CN"/>
                    </w:rPr>
                    <w:t>氨气</w:t>
                  </w:r>
                </w:p>
              </w:tc>
              <w:tc>
                <w:tcPr>
                  <w:tcW w:w="835" w:type="pct"/>
                  <w:vAlign w:val="center"/>
                </w:tcPr>
                <w:p w14:paraId="3D5BEEF2">
                  <w:pPr>
                    <w:jc w:val="center"/>
                    <w:rPr>
                      <w:rFonts w:hint="eastAsia" w:eastAsia="宋体"/>
                      <w:color w:val="0000FF"/>
                      <w:spacing w:val="3"/>
                      <w:lang w:val="en-US" w:eastAsia="zh-CN"/>
                    </w:rPr>
                  </w:pPr>
                  <w:r>
                    <w:rPr>
                      <w:rFonts w:hint="eastAsia"/>
                      <w:color w:val="0000FF"/>
                      <w:spacing w:val="3"/>
                      <w:lang w:val="en-US" w:eastAsia="zh-CN"/>
                    </w:rPr>
                    <w:t>/</w:t>
                  </w:r>
                </w:p>
              </w:tc>
              <w:tc>
                <w:tcPr>
                  <w:tcW w:w="943" w:type="pct"/>
                  <w:vAlign w:val="center"/>
                </w:tcPr>
                <w:p w14:paraId="7377BF77">
                  <w:pPr>
                    <w:jc w:val="center"/>
                    <w:rPr>
                      <w:color w:val="0000FF"/>
                    </w:rPr>
                  </w:pPr>
                  <w:r>
                    <w:rPr>
                      <w:rFonts w:hint="eastAsia"/>
                      <w:color w:val="0000FF"/>
                      <w:lang w:val="en-US" w:eastAsia="zh-CN"/>
                    </w:rPr>
                    <w:t>GB14554-93</w:t>
                  </w:r>
                </w:p>
              </w:tc>
              <w:tc>
                <w:tcPr>
                  <w:tcW w:w="607" w:type="pct"/>
                  <w:vAlign w:val="center"/>
                </w:tcPr>
                <w:p w14:paraId="5FD0C955">
                  <w:pPr>
                    <w:jc w:val="center"/>
                    <w:rPr>
                      <w:rFonts w:hint="default" w:eastAsia="宋体"/>
                      <w:color w:val="0000FF"/>
                      <w:lang w:val="en-US" w:eastAsia="zh-CN"/>
                    </w:rPr>
                  </w:pPr>
                  <w:r>
                    <w:rPr>
                      <w:rFonts w:hint="eastAsia"/>
                      <w:color w:val="0000FF"/>
                      <w:lang w:val="en-US" w:eastAsia="zh-CN"/>
                    </w:rPr>
                    <w:t>1.5</w:t>
                  </w:r>
                </w:p>
              </w:tc>
              <w:tc>
                <w:tcPr>
                  <w:tcW w:w="595" w:type="pct"/>
                  <w:tcBorders>
                    <w:right w:val="nil"/>
                  </w:tcBorders>
                  <w:vAlign w:val="center"/>
                </w:tcPr>
                <w:p w14:paraId="1C7C3240">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0.001</w:t>
                  </w:r>
                </w:p>
              </w:tc>
            </w:tr>
            <w:tr w14:paraId="315A7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57" w:type="pct"/>
                  <w:tcBorders>
                    <w:left w:val="nil"/>
                  </w:tcBorders>
                  <w:vAlign w:val="center"/>
                </w:tcPr>
                <w:p w14:paraId="76E7DFC2">
                  <w:pPr>
                    <w:jc w:val="center"/>
                    <w:rPr>
                      <w:rFonts w:hint="default"/>
                      <w:color w:val="0000FF"/>
                      <w:lang w:val="en-US" w:eastAsia="zh-CN"/>
                    </w:rPr>
                  </w:pPr>
                  <w:r>
                    <w:rPr>
                      <w:rFonts w:hint="eastAsia"/>
                      <w:color w:val="0000FF"/>
                      <w:lang w:val="en-US" w:eastAsia="zh-CN"/>
                    </w:rPr>
                    <w:t>4</w:t>
                  </w:r>
                </w:p>
              </w:tc>
              <w:tc>
                <w:tcPr>
                  <w:tcW w:w="457" w:type="pct"/>
                  <w:vAlign w:val="center"/>
                </w:tcPr>
                <w:p w14:paraId="17DF0587">
                  <w:pPr>
                    <w:jc w:val="center"/>
                    <w:rPr>
                      <w:color w:val="0000FF"/>
                    </w:rPr>
                  </w:pPr>
                  <w:r>
                    <w:rPr>
                      <w:color w:val="0000FF"/>
                    </w:rPr>
                    <w:t>厂界</w:t>
                  </w:r>
                </w:p>
              </w:tc>
              <w:tc>
                <w:tcPr>
                  <w:tcW w:w="697" w:type="pct"/>
                  <w:vAlign w:val="center"/>
                </w:tcPr>
                <w:p w14:paraId="0358FA15">
                  <w:pPr>
                    <w:jc w:val="center"/>
                    <w:rPr>
                      <w:color w:val="0000FF"/>
                    </w:rPr>
                  </w:pPr>
                  <w:r>
                    <w:rPr>
                      <w:rFonts w:hint="eastAsia" w:ascii="Times New Roman" w:hAnsi="Times New Roman" w:eastAsia="宋体" w:cs="Times New Roman"/>
                      <w:i w:val="0"/>
                      <w:iCs w:val="0"/>
                      <w:color w:val="0000FF"/>
                      <w:kern w:val="0"/>
                      <w:sz w:val="21"/>
                      <w:szCs w:val="21"/>
                      <w:u w:val="none"/>
                      <w:lang w:val="en-US" w:eastAsia="zh-CN"/>
                    </w:rPr>
                    <w:t>车辆运输</w:t>
                  </w:r>
                </w:p>
              </w:tc>
              <w:tc>
                <w:tcPr>
                  <w:tcW w:w="604" w:type="pct"/>
                  <w:vAlign w:val="center"/>
                </w:tcPr>
                <w:p w14:paraId="22C5B52D">
                  <w:pPr>
                    <w:jc w:val="center"/>
                    <w:rPr>
                      <w:color w:val="0000FF"/>
                    </w:rPr>
                  </w:pPr>
                  <w:r>
                    <w:rPr>
                      <w:color w:val="0000FF"/>
                    </w:rPr>
                    <w:t>颗粒物</w:t>
                  </w:r>
                </w:p>
              </w:tc>
              <w:tc>
                <w:tcPr>
                  <w:tcW w:w="835" w:type="pct"/>
                  <w:vAlign w:val="center"/>
                </w:tcPr>
                <w:p w14:paraId="346A811F">
                  <w:pPr>
                    <w:jc w:val="center"/>
                    <w:rPr>
                      <w:rFonts w:hint="eastAsia" w:ascii="Times New Roman" w:hAnsi="Times New Roman" w:eastAsia="宋体" w:cs="Times New Roman"/>
                      <w:i w:val="0"/>
                      <w:iCs w:val="0"/>
                      <w:color w:val="0000FF"/>
                      <w:kern w:val="0"/>
                      <w:sz w:val="21"/>
                      <w:szCs w:val="21"/>
                      <w:u w:val="none"/>
                      <w:lang w:val="en-US" w:eastAsia="zh-CN"/>
                    </w:rPr>
                  </w:pPr>
                  <w:r>
                    <w:rPr>
                      <w:color w:val="0000FF"/>
                      <w:spacing w:val="3"/>
                    </w:rPr>
                    <w:t>输车辆遮盖篷布</w:t>
                  </w:r>
                  <w:r>
                    <w:rPr>
                      <w:rFonts w:hint="eastAsia"/>
                      <w:color w:val="0000FF"/>
                      <w:spacing w:val="3"/>
                    </w:rPr>
                    <w:t>+道路定期洒水</w:t>
                  </w:r>
                </w:p>
              </w:tc>
              <w:tc>
                <w:tcPr>
                  <w:tcW w:w="943" w:type="pct"/>
                  <w:vAlign w:val="center"/>
                </w:tcPr>
                <w:p w14:paraId="75ECDB0F">
                  <w:pPr>
                    <w:jc w:val="center"/>
                    <w:rPr>
                      <w:color w:val="0000FF"/>
                    </w:rPr>
                  </w:pPr>
                  <w:r>
                    <w:rPr>
                      <w:color w:val="0000FF"/>
                    </w:rPr>
                    <w:t>GB16297-1996</w:t>
                  </w:r>
                </w:p>
              </w:tc>
              <w:tc>
                <w:tcPr>
                  <w:tcW w:w="607" w:type="pct"/>
                  <w:vAlign w:val="center"/>
                </w:tcPr>
                <w:p w14:paraId="45EB45F8">
                  <w:pPr>
                    <w:jc w:val="center"/>
                    <w:rPr>
                      <w:color w:val="0000FF"/>
                    </w:rPr>
                  </w:pPr>
                  <w:r>
                    <w:rPr>
                      <w:color w:val="0000FF"/>
                    </w:rPr>
                    <w:t>1.0</w:t>
                  </w:r>
                </w:p>
              </w:tc>
              <w:tc>
                <w:tcPr>
                  <w:tcW w:w="595" w:type="pct"/>
                  <w:tcBorders>
                    <w:right w:val="nil"/>
                  </w:tcBorders>
                  <w:vAlign w:val="center"/>
                </w:tcPr>
                <w:p w14:paraId="11FD6BD5">
                  <w:pPr>
                    <w:keepNext w:val="0"/>
                    <w:keepLines w:val="0"/>
                    <w:widowControl/>
                    <w:suppressLineNumbers w:val="0"/>
                    <w:jc w:val="center"/>
                    <w:textAlignment w:val="center"/>
                    <w:rPr>
                      <w:rFonts w:hint="default" w:eastAsia="宋体"/>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0.011</w:t>
                  </w:r>
                </w:p>
              </w:tc>
            </w:tr>
            <w:tr w14:paraId="00C8F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8"/>
                  <w:tcBorders>
                    <w:left w:val="nil"/>
                    <w:right w:val="nil"/>
                  </w:tcBorders>
                  <w:vAlign w:val="center"/>
                </w:tcPr>
                <w:p w14:paraId="205FD1A8">
                  <w:pPr>
                    <w:jc w:val="center"/>
                    <w:rPr>
                      <w:color w:val="auto"/>
                    </w:rPr>
                  </w:pPr>
                  <w:r>
                    <w:rPr>
                      <w:color w:val="auto"/>
                    </w:rPr>
                    <w:t>无组织排放总计</w:t>
                  </w:r>
                </w:p>
              </w:tc>
            </w:tr>
            <w:tr w14:paraId="22FDE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7" w:type="pct"/>
                  <w:gridSpan w:val="4"/>
                  <w:tcBorders>
                    <w:left w:val="nil"/>
                    <w:bottom w:val="single" w:color="auto" w:sz="12" w:space="0"/>
                  </w:tcBorders>
                  <w:vAlign w:val="center"/>
                </w:tcPr>
                <w:p w14:paraId="5F17F49D">
                  <w:pPr>
                    <w:jc w:val="center"/>
                    <w:rPr>
                      <w:color w:val="0000FF"/>
                    </w:rPr>
                  </w:pPr>
                  <w:r>
                    <w:rPr>
                      <w:color w:val="0000FF"/>
                    </w:rPr>
                    <w:t>无组织排放量总计</w:t>
                  </w:r>
                </w:p>
              </w:tc>
              <w:tc>
                <w:tcPr>
                  <w:tcW w:w="2386" w:type="pct"/>
                  <w:gridSpan w:val="3"/>
                  <w:tcBorders>
                    <w:bottom w:val="single" w:color="auto" w:sz="12" w:space="0"/>
                  </w:tcBorders>
                  <w:vAlign w:val="center"/>
                </w:tcPr>
                <w:p w14:paraId="0FE26B46">
                  <w:pPr>
                    <w:jc w:val="center"/>
                    <w:rPr>
                      <w:color w:val="0000FF"/>
                    </w:rPr>
                  </w:pPr>
                  <w:r>
                    <w:rPr>
                      <w:color w:val="0000FF"/>
                    </w:rPr>
                    <w:t>颗粒物</w:t>
                  </w:r>
                </w:p>
              </w:tc>
              <w:tc>
                <w:tcPr>
                  <w:tcW w:w="595" w:type="pct"/>
                  <w:tcBorders>
                    <w:bottom w:val="single" w:color="auto" w:sz="12" w:space="0"/>
                    <w:right w:val="nil"/>
                  </w:tcBorders>
                  <w:vAlign w:val="center"/>
                </w:tcPr>
                <w:p w14:paraId="6C4FA29F">
                  <w:pPr>
                    <w:jc w:val="center"/>
                    <w:rPr>
                      <w:rFonts w:hint="default" w:eastAsia="宋体"/>
                      <w:color w:val="0000FF"/>
                      <w:lang w:val="en-US" w:eastAsia="zh-CN"/>
                    </w:rPr>
                  </w:pPr>
                  <w:r>
                    <w:rPr>
                      <w:rFonts w:hint="eastAsia"/>
                      <w:color w:val="0000FF"/>
                      <w:lang w:val="en-US" w:eastAsia="zh-CN"/>
                    </w:rPr>
                    <w:t>0.457</w:t>
                  </w:r>
                </w:p>
              </w:tc>
            </w:tr>
          </w:tbl>
          <w:p w14:paraId="2527D75B">
            <w:pPr>
              <w:pStyle w:val="30"/>
              <w:bidi w:val="0"/>
              <w:rPr>
                <w:color w:val="auto"/>
              </w:rPr>
            </w:pPr>
            <w:r>
              <w:rPr>
                <w:color w:val="auto"/>
              </w:rPr>
              <w:t>表4-</w:t>
            </w:r>
            <w:r>
              <w:rPr>
                <w:rFonts w:hint="eastAsia"/>
                <w:color w:val="auto"/>
                <w:lang w:val="en-US" w:eastAsia="zh-CN"/>
              </w:rPr>
              <w:t xml:space="preserve">5  </w:t>
            </w:r>
            <w:r>
              <w:rPr>
                <w:color w:val="auto"/>
              </w:rPr>
              <w:t>大气污染物年预测排放量核算表</w:t>
            </w:r>
          </w:p>
          <w:tbl>
            <w:tblPr>
              <w:tblStyle w:val="2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4"/>
              <w:gridCol w:w="2732"/>
              <w:gridCol w:w="2734"/>
            </w:tblGrid>
            <w:tr w14:paraId="3BDA1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667" w:type="pct"/>
                  <w:tcBorders>
                    <w:top w:val="single" w:color="auto" w:sz="12" w:space="0"/>
                  </w:tcBorders>
                  <w:vAlign w:val="center"/>
                </w:tcPr>
                <w:p w14:paraId="147FEF27">
                  <w:pPr>
                    <w:jc w:val="center"/>
                    <w:rPr>
                      <w:color w:val="0000FF"/>
                    </w:rPr>
                  </w:pPr>
                  <w:r>
                    <w:rPr>
                      <w:color w:val="0000FF"/>
                    </w:rPr>
                    <w:t>序号</w:t>
                  </w:r>
                </w:p>
              </w:tc>
              <w:tc>
                <w:tcPr>
                  <w:tcW w:w="1666" w:type="pct"/>
                  <w:tcBorders>
                    <w:top w:val="single" w:color="auto" w:sz="12" w:space="0"/>
                  </w:tcBorders>
                  <w:vAlign w:val="center"/>
                </w:tcPr>
                <w:p w14:paraId="2961BFD9">
                  <w:pPr>
                    <w:jc w:val="center"/>
                    <w:rPr>
                      <w:color w:val="0000FF"/>
                    </w:rPr>
                  </w:pPr>
                  <w:r>
                    <w:rPr>
                      <w:color w:val="0000FF"/>
                    </w:rPr>
                    <w:t>污染物</w:t>
                  </w:r>
                </w:p>
              </w:tc>
              <w:tc>
                <w:tcPr>
                  <w:tcW w:w="1667" w:type="pct"/>
                  <w:tcBorders>
                    <w:top w:val="single" w:color="auto" w:sz="12" w:space="0"/>
                    <w:right w:val="nil"/>
                  </w:tcBorders>
                  <w:vAlign w:val="center"/>
                </w:tcPr>
                <w:p w14:paraId="54988922">
                  <w:pPr>
                    <w:jc w:val="center"/>
                    <w:rPr>
                      <w:color w:val="0000FF"/>
                    </w:rPr>
                  </w:pPr>
                  <w:r>
                    <w:rPr>
                      <w:color w:val="0000FF"/>
                    </w:rPr>
                    <w:t>年排放量（t/a）</w:t>
                  </w:r>
                </w:p>
              </w:tc>
            </w:tr>
            <w:tr w14:paraId="33497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667" w:type="pct"/>
                  <w:tcBorders>
                    <w:left w:val="nil"/>
                  </w:tcBorders>
                  <w:vAlign w:val="center"/>
                </w:tcPr>
                <w:p w14:paraId="1C152E7D">
                  <w:pPr>
                    <w:jc w:val="center"/>
                    <w:rPr>
                      <w:color w:val="0000FF"/>
                      <w:sz w:val="21"/>
                      <w:szCs w:val="21"/>
                    </w:rPr>
                  </w:pPr>
                  <w:r>
                    <w:rPr>
                      <w:color w:val="0000FF"/>
                      <w:sz w:val="21"/>
                      <w:szCs w:val="21"/>
                    </w:rPr>
                    <w:t>1</w:t>
                  </w:r>
                </w:p>
              </w:tc>
              <w:tc>
                <w:tcPr>
                  <w:tcW w:w="1666" w:type="pct"/>
                  <w:vAlign w:val="center"/>
                </w:tcPr>
                <w:p w14:paraId="5032C8C3">
                  <w:pPr>
                    <w:jc w:val="center"/>
                    <w:rPr>
                      <w:color w:val="0000FF"/>
                      <w:sz w:val="21"/>
                      <w:szCs w:val="21"/>
                    </w:rPr>
                  </w:pPr>
                  <w:r>
                    <w:rPr>
                      <w:color w:val="0000FF"/>
                      <w:sz w:val="21"/>
                      <w:szCs w:val="21"/>
                    </w:rPr>
                    <w:t>颗粒物</w:t>
                  </w:r>
                </w:p>
              </w:tc>
              <w:tc>
                <w:tcPr>
                  <w:tcW w:w="2644" w:type="dxa"/>
                  <w:tcBorders>
                    <w:right w:val="nil"/>
                  </w:tcBorders>
                  <w:vAlign w:val="bottom"/>
                </w:tcPr>
                <w:p w14:paraId="2BCAD30A">
                  <w:pPr>
                    <w:keepNext w:val="0"/>
                    <w:keepLines w:val="0"/>
                    <w:widowControl/>
                    <w:suppressLineNumbers w:val="0"/>
                    <w:jc w:val="center"/>
                    <w:textAlignment w:val="bottom"/>
                    <w:rPr>
                      <w:rFonts w:hint="default" w:eastAsia="宋体"/>
                      <w:color w:val="0000FF"/>
                      <w:sz w:val="21"/>
                      <w:szCs w:val="21"/>
                      <w:lang w:val="en-US" w:eastAsia="zh-CN"/>
                    </w:rPr>
                  </w:pPr>
                  <w:r>
                    <w:rPr>
                      <w:rFonts w:hint="eastAsia"/>
                      <w:color w:val="0000FF"/>
                      <w:sz w:val="21"/>
                      <w:szCs w:val="21"/>
                      <w:lang w:val="en-US" w:eastAsia="zh-CN"/>
                    </w:rPr>
                    <w:t>3.522</w:t>
                  </w:r>
                </w:p>
              </w:tc>
            </w:tr>
            <w:tr w14:paraId="0F285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667" w:type="pct"/>
                  <w:tcBorders>
                    <w:left w:val="nil"/>
                  </w:tcBorders>
                  <w:vAlign w:val="center"/>
                </w:tcPr>
                <w:p w14:paraId="3D103BCA">
                  <w:pPr>
                    <w:jc w:val="center"/>
                    <w:rPr>
                      <w:color w:val="0000FF"/>
                      <w:sz w:val="21"/>
                      <w:szCs w:val="21"/>
                    </w:rPr>
                  </w:pPr>
                  <w:r>
                    <w:rPr>
                      <w:color w:val="0000FF"/>
                      <w:sz w:val="21"/>
                      <w:szCs w:val="21"/>
                    </w:rPr>
                    <w:t>2</w:t>
                  </w:r>
                </w:p>
              </w:tc>
              <w:tc>
                <w:tcPr>
                  <w:tcW w:w="1666" w:type="pct"/>
                  <w:vAlign w:val="center"/>
                </w:tcPr>
                <w:p w14:paraId="2569AA53">
                  <w:pPr>
                    <w:jc w:val="center"/>
                    <w:rPr>
                      <w:color w:val="0000FF"/>
                      <w:sz w:val="21"/>
                      <w:szCs w:val="21"/>
                    </w:rPr>
                  </w:pPr>
                  <w:r>
                    <w:rPr>
                      <w:color w:val="0000FF"/>
                      <w:sz w:val="21"/>
                      <w:szCs w:val="21"/>
                    </w:rPr>
                    <w:t>SO</w:t>
                  </w:r>
                  <w:r>
                    <w:rPr>
                      <w:color w:val="0000FF"/>
                      <w:sz w:val="21"/>
                      <w:szCs w:val="21"/>
                      <w:vertAlign w:val="subscript"/>
                    </w:rPr>
                    <w:t>2</w:t>
                  </w:r>
                </w:p>
              </w:tc>
              <w:tc>
                <w:tcPr>
                  <w:tcW w:w="2644" w:type="dxa"/>
                  <w:tcBorders>
                    <w:right w:val="nil"/>
                  </w:tcBorders>
                  <w:vAlign w:val="bottom"/>
                </w:tcPr>
                <w:p w14:paraId="4DF8AC23">
                  <w:pPr>
                    <w:keepNext w:val="0"/>
                    <w:keepLines w:val="0"/>
                    <w:widowControl/>
                    <w:suppressLineNumbers w:val="0"/>
                    <w:jc w:val="center"/>
                    <w:textAlignment w:val="bottom"/>
                    <w:rPr>
                      <w:rFonts w:hint="default" w:eastAsia="宋体"/>
                      <w:color w:val="0000FF"/>
                      <w:sz w:val="21"/>
                      <w:szCs w:val="21"/>
                      <w:lang w:val="en-US" w:eastAsia="zh-CN"/>
                    </w:rPr>
                  </w:pPr>
                  <w:r>
                    <w:rPr>
                      <w:rFonts w:hint="eastAsia"/>
                      <w:color w:val="0000FF"/>
                      <w:sz w:val="21"/>
                      <w:szCs w:val="21"/>
                      <w:lang w:val="en-US" w:eastAsia="zh-CN"/>
                    </w:rPr>
                    <w:t>16.01</w:t>
                  </w:r>
                </w:p>
              </w:tc>
            </w:tr>
            <w:tr w14:paraId="24556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67" w:type="pct"/>
                  <w:tcBorders>
                    <w:left w:val="nil"/>
                  </w:tcBorders>
                  <w:vAlign w:val="center"/>
                </w:tcPr>
                <w:p w14:paraId="193C886B">
                  <w:pPr>
                    <w:jc w:val="center"/>
                    <w:rPr>
                      <w:color w:val="0000FF"/>
                      <w:sz w:val="21"/>
                      <w:szCs w:val="21"/>
                    </w:rPr>
                  </w:pPr>
                  <w:r>
                    <w:rPr>
                      <w:color w:val="0000FF"/>
                      <w:sz w:val="21"/>
                      <w:szCs w:val="21"/>
                    </w:rPr>
                    <w:t>3</w:t>
                  </w:r>
                </w:p>
              </w:tc>
              <w:tc>
                <w:tcPr>
                  <w:tcW w:w="1666" w:type="pct"/>
                  <w:vAlign w:val="center"/>
                </w:tcPr>
                <w:p w14:paraId="3A1A7C4F">
                  <w:pPr>
                    <w:jc w:val="center"/>
                    <w:rPr>
                      <w:color w:val="0000FF"/>
                      <w:sz w:val="21"/>
                      <w:szCs w:val="21"/>
                    </w:rPr>
                  </w:pPr>
                  <w:r>
                    <w:rPr>
                      <w:color w:val="0000FF"/>
                      <w:sz w:val="21"/>
                      <w:szCs w:val="21"/>
                    </w:rPr>
                    <w:t>NOx</w:t>
                  </w:r>
                </w:p>
              </w:tc>
              <w:tc>
                <w:tcPr>
                  <w:tcW w:w="2644" w:type="dxa"/>
                  <w:tcBorders>
                    <w:right w:val="nil"/>
                  </w:tcBorders>
                  <w:vAlign w:val="center"/>
                </w:tcPr>
                <w:p w14:paraId="7DFD5656">
                  <w:pPr>
                    <w:keepNext w:val="0"/>
                    <w:keepLines w:val="0"/>
                    <w:widowControl/>
                    <w:suppressLineNumbers w:val="0"/>
                    <w:jc w:val="center"/>
                    <w:textAlignment w:val="center"/>
                    <w:rPr>
                      <w:rFonts w:hint="default" w:eastAsia="宋体"/>
                      <w:color w:val="0000FF"/>
                      <w:sz w:val="21"/>
                      <w:szCs w:val="21"/>
                      <w:lang w:val="en-US" w:eastAsia="zh-CN"/>
                    </w:rPr>
                  </w:pPr>
                  <w:r>
                    <w:rPr>
                      <w:rFonts w:hint="eastAsia"/>
                      <w:color w:val="0000FF"/>
                      <w:sz w:val="21"/>
                      <w:szCs w:val="21"/>
                      <w:lang w:val="en-US" w:eastAsia="zh-CN"/>
                    </w:rPr>
                    <w:t>10.57</w:t>
                  </w:r>
                </w:p>
              </w:tc>
            </w:tr>
            <w:tr w14:paraId="3E77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667" w:type="pct"/>
                  <w:tcBorders>
                    <w:left w:val="nil"/>
                    <w:bottom w:val="single" w:color="auto" w:sz="12" w:space="0"/>
                  </w:tcBorders>
                  <w:vAlign w:val="center"/>
                </w:tcPr>
                <w:p w14:paraId="3DA337AA">
                  <w:pPr>
                    <w:jc w:val="center"/>
                    <w:rPr>
                      <w:rFonts w:hint="eastAsia" w:eastAsia="宋体"/>
                      <w:color w:val="0000FF"/>
                      <w:sz w:val="21"/>
                      <w:szCs w:val="21"/>
                      <w:lang w:val="en-US" w:eastAsia="zh-CN"/>
                    </w:rPr>
                  </w:pPr>
                  <w:r>
                    <w:rPr>
                      <w:rFonts w:hint="eastAsia"/>
                      <w:color w:val="0000FF"/>
                      <w:sz w:val="21"/>
                      <w:szCs w:val="21"/>
                      <w:lang w:val="en-US" w:eastAsia="zh-CN"/>
                    </w:rPr>
                    <w:t>4</w:t>
                  </w:r>
                </w:p>
              </w:tc>
              <w:tc>
                <w:tcPr>
                  <w:tcW w:w="1666" w:type="pct"/>
                  <w:tcBorders>
                    <w:bottom w:val="single" w:color="auto" w:sz="12" w:space="0"/>
                  </w:tcBorders>
                  <w:vAlign w:val="center"/>
                </w:tcPr>
                <w:p w14:paraId="004D50D8">
                  <w:pPr>
                    <w:jc w:val="center"/>
                    <w:rPr>
                      <w:rFonts w:hint="eastAsia" w:eastAsia="宋体"/>
                      <w:color w:val="0000FF"/>
                      <w:sz w:val="21"/>
                      <w:szCs w:val="21"/>
                      <w:lang w:val="en-US" w:eastAsia="zh-CN"/>
                    </w:rPr>
                  </w:pPr>
                  <w:r>
                    <w:rPr>
                      <w:rFonts w:hint="eastAsia"/>
                      <w:color w:val="0000FF"/>
                      <w:sz w:val="21"/>
                      <w:szCs w:val="21"/>
                      <w:lang w:val="en-US" w:eastAsia="zh-CN"/>
                    </w:rPr>
                    <w:t>氨</w:t>
                  </w:r>
                </w:p>
              </w:tc>
              <w:tc>
                <w:tcPr>
                  <w:tcW w:w="2644" w:type="dxa"/>
                  <w:tcBorders>
                    <w:bottom w:val="single" w:color="auto" w:sz="12" w:space="0"/>
                    <w:right w:val="nil"/>
                  </w:tcBorders>
                  <w:vAlign w:val="center"/>
                </w:tcPr>
                <w:p w14:paraId="46BC9F82">
                  <w:pPr>
                    <w:keepNext w:val="0"/>
                    <w:keepLines w:val="0"/>
                    <w:widowControl/>
                    <w:suppressLineNumbers w:val="0"/>
                    <w:jc w:val="center"/>
                    <w:textAlignment w:val="center"/>
                    <w:rPr>
                      <w:rFonts w:hint="default" w:eastAsia="宋体"/>
                      <w:color w:val="0000FF"/>
                      <w:sz w:val="21"/>
                      <w:szCs w:val="21"/>
                      <w:lang w:val="en-US" w:eastAsia="zh-CN"/>
                    </w:rPr>
                  </w:pPr>
                  <w:r>
                    <w:rPr>
                      <w:rFonts w:hint="eastAsia"/>
                      <w:color w:val="0000FF"/>
                      <w:sz w:val="21"/>
                      <w:szCs w:val="21"/>
                      <w:lang w:val="en-US" w:eastAsia="zh-CN"/>
                    </w:rPr>
                    <w:t>0.573</w:t>
                  </w:r>
                </w:p>
              </w:tc>
            </w:tr>
          </w:tbl>
          <w:p w14:paraId="2E037CC3">
            <w:pPr>
              <w:pStyle w:val="29"/>
              <w:bidi w:val="0"/>
              <w:ind w:left="0" w:leftChars="0" w:firstLine="0" w:firstLineChars="0"/>
              <w:rPr>
                <w:rFonts w:hint="eastAsia"/>
                <w:b/>
                <w:bCs/>
                <w:color w:val="auto"/>
                <w:lang w:val="en-US" w:eastAsia="zh-CN"/>
              </w:rPr>
            </w:pPr>
            <w:r>
              <w:rPr>
                <w:rFonts w:hint="eastAsia"/>
                <w:b/>
                <w:bCs/>
                <w:color w:val="auto"/>
                <w:lang w:val="en-US" w:eastAsia="zh-CN"/>
              </w:rPr>
              <w:t>1.3废气治理措施及可行性分析</w:t>
            </w:r>
          </w:p>
          <w:p w14:paraId="26403ED7">
            <w:pPr>
              <w:pStyle w:val="29"/>
              <w:bidi w:val="0"/>
              <w:jc w:val="both"/>
              <w:rPr>
                <w:color w:val="auto"/>
              </w:rPr>
            </w:pPr>
            <w:r>
              <w:rPr>
                <w:color w:val="auto"/>
              </w:rPr>
              <w:t>本项目</w:t>
            </w:r>
            <w:r>
              <w:rPr>
                <w:rFonts w:hint="eastAsia"/>
                <w:color w:val="auto"/>
                <w:lang w:val="en-US" w:eastAsia="zh-CN"/>
              </w:rPr>
              <w:t>新建2台8.4MW</w:t>
            </w:r>
            <w:r>
              <w:rPr>
                <w:color w:val="auto"/>
              </w:rPr>
              <w:t>生物质热水锅炉</w:t>
            </w:r>
            <w:r>
              <w:rPr>
                <w:rFonts w:hint="eastAsia"/>
                <w:color w:val="auto"/>
                <w:lang w:eastAsia="zh-CN"/>
              </w:rPr>
              <w:t>（</w:t>
            </w:r>
            <w:r>
              <w:rPr>
                <w:rFonts w:hint="eastAsia"/>
                <w:color w:val="auto"/>
                <w:highlight w:val="none"/>
                <w:lang w:val="en-US" w:eastAsia="zh-CN"/>
              </w:rPr>
              <w:t>两台使用</w:t>
            </w:r>
            <w:r>
              <w:rPr>
                <w:rFonts w:hint="eastAsia"/>
                <w:color w:val="auto"/>
                <w:lang w:eastAsia="zh-CN"/>
              </w:rPr>
              <w:t>），</w:t>
            </w:r>
            <w:r>
              <w:rPr>
                <w:rFonts w:hint="eastAsia"/>
                <w:color w:val="auto"/>
                <w:lang w:val="en-US" w:eastAsia="zh-CN"/>
              </w:rPr>
              <w:t>每台</w:t>
            </w:r>
            <w:r>
              <w:rPr>
                <w:color w:val="auto"/>
              </w:rPr>
              <w:t>生物质锅炉</w:t>
            </w:r>
            <w:r>
              <w:rPr>
                <w:rFonts w:hint="eastAsia"/>
                <w:color w:val="auto"/>
                <w:lang w:val="en-US" w:eastAsia="zh-CN"/>
              </w:rPr>
              <w:t>由1套SNCR脱硝</w:t>
            </w:r>
            <w:r>
              <w:rPr>
                <w:color w:val="auto"/>
                <w:lang w:val="en-US" w:eastAsia="zh-CN"/>
              </w:rPr>
              <w:t>+</w:t>
            </w:r>
            <w:r>
              <w:rPr>
                <w:rFonts w:hint="eastAsia"/>
                <w:color w:val="auto"/>
                <w:lang w:val="en-US" w:eastAsia="zh-CN"/>
              </w:rPr>
              <w:t>1套</w:t>
            </w:r>
            <w:r>
              <w:rPr>
                <w:color w:val="auto"/>
                <w:lang w:val="en-US" w:eastAsia="zh-CN"/>
              </w:rPr>
              <w:t>多管旋风除尘器+</w:t>
            </w:r>
            <w:r>
              <w:rPr>
                <w:rFonts w:hint="eastAsia"/>
                <w:color w:val="auto"/>
                <w:lang w:val="en-US" w:eastAsia="zh-CN"/>
              </w:rPr>
              <w:t>1套</w:t>
            </w:r>
            <w:r>
              <w:rPr>
                <w:color w:val="auto"/>
                <w:lang w:val="en-US" w:eastAsia="zh-CN"/>
              </w:rPr>
              <w:t>布袋除尘器</w:t>
            </w:r>
            <w:r>
              <w:rPr>
                <w:color w:val="auto"/>
              </w:rPr>
              <w:t>处理后，通过</w:t>
            </w:r>
            <w:r>
              <w:rPr>
                <w:rFonts w:hint="eastAsia"/>
                <w:color w:val="auto"/>
                <w:lang w:val="en-US" w:eastAsia="zh-CN"/>
              </w:rPr>
              <w:t>1根</w:t>
            </w:r>
            <w:r>
              <w:rPr>
                <w:color w:val="auto"/>
              </w:rPr>
              <w:t>45m高</w:t>
            </w:r>
            <w:r>
              <w:rPr>
                <w:rFonts w:hint="eastAsia"/>
                <w:color w:val="auto"/>
                <w:lang w:val="en-US" w:eastAsia="zh-CN"/>
              </w:rPr>
              <w:t>排气筒（DA001)</w:t>
            </w:r>
            <w:r>
              <w:rPr>
                <w:color w:val="auto"/>
              </w:rPr>
              <w:t>排放，锅炉大气污染物颗粒物、SO</w:t>
            </w:r>
            <w:r>
              <w:rPr>
                <w:color w:val="auto"/>
                <w:vertAlign w:val="subscript"/>
              </w:rPr>
              <w:t>2</w:t>
            </w:r>
            <w:r>
              <w:rPr>
                <w:color w:val="auto"/>
              </w:rPr>
              <w:t>、NOx、林格曼黑度</w:t>
            </w:r>
            <w:r>
              <w:rPr>
                <w:rFonts w:hint="eastAsia"/>
                <w:color w:val="auto"/>
                <w:lang w:eastAsia="zh-CN"/>
              </w:rPr>
              <w:t>、</w:t>
            </w:r>
            <w:r>
              <w:rPr>
                <w:rFonts w:hint="eastAsia"/>
                <w:color w:val="auto"/>
                <w:lang w:val="en-US" w:eastAsia="zh-CN"/>
              </w:rPr>
              <w:t>汞及其化合物</w:t>
            </w:r>
            <w:r>
              <w:rPr>
                <w:color w:val="auto"/>
              </w:rPr>
              <w:t>排放</w:t>
            </w:r>
            <w:r>
              <w:rPr>
                <w:rFonts w:hint="eastAsia"/>
                <w:color w:val="auto"/>
                <w:lang w:val="en-US" w:eastAsia="zh-CN"/>
              </w:rPr>
              <w:t>浓度</w:t>
            </w:r>
            <w:r>
              <w:rPr>
                <w:color w:val="auto"/>
              </w:rPr>
              <w:t>满足《锅炉大气污染物排放标准》（GB13271-2014）中表2燃煤锅炉大气污染物排放限值要求，厂界颗粒物浓度满足《大气污染物综合排放标准》（GB16297-1996）中无组织排放监控浓度限值要求。氨逃逸速率</w:t>
            </w:r>
            <w:r>
              <w:rPr>
                <w:rFonts w:hint="eastAsia"/>
                <w:color w:val="auto"/>
                <w:lang w:val="en-US" w:eastAsia="zh-CN"/>
              </w:rPr>
              <w:t>满足</w:t>
            </w:r>
            <w:r>
              <w:rPr>
                <w:rFonts w:hint="eastAsia"/>
                <w:color w:val="auto"/>
                <w:lang w:eastAsia="zh-CN"/>
              </w:rPr>
              <w:t>《恶臭污染物排放标准》（GB14554-93）表2中的要求</w:t>
            </w:r>
            <w:r>
              <w:rPr>
                <w:color w:val="auto"/>
              </w:rPr>
              <w:t>、氨逃逸浓度</w:t>
            </w:r>
            <w:r>
              <w:rPr>
                <w:rFonts w:hint="eastAsia"/>
                <w:color w:val="auto"/>
                <w:lang w:val="en-US" w:eastAsia="zh-CN"/>
              </w:rPr>
              <w:t>满足</w:t>
            </w:r>
            <w:r>
              <w:rPr>
                <w:color w:val="auto"/>
              </w:rPr>
              <w:t>《火电厂烟气脱硝工程技术规范</w:t>
            </w:r>
            <w:r>
              <w:rPr>
                <w:rFonts w:hint="eastAsia"/>
                <w:color w:val="auto"/>
                <w:lang w:val="en-US" w:eastAsia="zh-CN"/>
              </w:rPr>
              <w:t xml:space="preserve"> </w:t>
            </w:r>
            <w:r>
              <w:rPr>
                <w:color w:val="auto"/>
              </w:rPr>
              <w:t>非选择性催化还原法》（HJ</w:t>
            </w:r>
            <w:r>
              <w:rPr>
                <w:rFonts w:hint="eastAsia"/>
                <w:color w:val="auto"/>
                <w:lang w:val="en-US" w:eastAsia="zh-CN"/>
              </w:rPr>
              <w:t xml:space="preserve"> </w:t>
            </w:r>
            <w:r>
              <w:rPr>
                <w:color w:val="auto"/>
              </w:rPr>
              <w:t>562-2010）中</w:t>
            </w:r>
            <w:r>
              <w:rPr>
                <w:rFonts w:hint="eastAsia"/>
                <w:color w:val="auto"/>
                <w:lang w:val="en-US" w:eastAsia="zh-CN"/>
              </w:rPr>
              <w:t>的</w:t>
            </w:r>
            <w:r>
              <w:rPr>
                <w:color w:val="auto"/>
              </w:rPr>
              <w:t>要求。</w:t>
            </w:r>
            <w:r>
              <w:rPr>
                <w:rFonts w:hint="eastAsia"/>
                <w:color w:val="auto"/>
                <w:lang w:val="en-US" w:eastAsia="zh-CN"/>
              </w:rPr>
              <w:t>厂界氨浓度满足《恶臭污染物排放标准》（GB 14554—93）中表1标准（氨：1.5mg/m</w:t>
            </w:r>
            <w:r>
              <w:rPr>
                <w:rFonts w:hint="eastAsia"/>
                <w:color w:val="auto"/>
                <w:vertAlign w:val="superscript"/>
                <w:lang w:val="en-US" w:eastAsia="zh-CN"/>
              </w:rPr>
              <w:t>3</w:t>
            </w:r>
            <w:r>
              <w:rPr>
                <w:rFonts w:hint="eastAsia"/>
                <w:color w:val="auto"/>
                <w:lang w:val="en-US" w:eastAsia="zh-CN"/>
              </w:rPr>
              <w:t>）。</w:t>
            </w:r>
          </w:p>
          <w:p w14:paraId="0C856582">
            <w:pPr>
              <w:pStyle w:val="29"/>
              <w:bidi w:val="0"/>
              <w:rPr>
                <w:color w:val="auto"/>
              </w:rPr>
            </w:pPr>
            <w:r>
              <w:rPr>
                <w:color w:val="auto"/>
              </w:rPr>
              <w:t>根据《排污许可证申请与核发技术规范锅炉》（HJ953-2018）</w:t>
            </w:r>
            <w:r>
              <w:rPr>
                <w:rFonts w:hint="eastAsia"/>
                <w:color w:val="auto"/>
                <w:lang w:eastAsia="zh-CN"/>
              </w:rPr>
              <w:t>“</w:t>
            </w:r>
            <w:r>
              <w:rPr>
                <w:color w:val="auto"/>
              </w:rPr>
              <w:t>6.2废气6.2.1可行技术表7锅炉烟气污染防治可行技术中要求的一般地区燃生物质锅炉颗粒物配备“旋风除尘和袋式除尘组合技术”。本项目</w:t>
            </w:r>
            <w:r>
              <w:rPr>
                <w:rFonts w:hint="eastAsia"/>
                <w:color w:val="auto"/>
                <w:lang w:val="en-US" w:eastAsia="zh-CN"/>
              </w:rPr>
              <w:t>锅炉废气通过</w:t>
            </w:r>
            <w:r>
              <w:rPr>
                <w:color w:val="auto"/>
              </w:rPr>
              <w:t>多管旋风除尘；因此本项目生物质除尘方式属于推荐的可行性技术。</w:t>
            </w:r>
          </w:p>
          <w:p w14:paraId="0530D9F6">
            <w:pPr>
              <w:pStyle w:val="29"/>
              <w:bidi w:val="0"/>
              <w:rPr>
                <w:rFonts w:hint="eastAsia"/>
                <w:color w:val="auto"/>
                <w:lang w:eastAsia="zh-CN"/>
              </w:rPr>
            </w:pPr>
            <w:r>
              <w:rPr>
                <w:color w:val="auto"/>
              </w:rPr>
              <w:t>本项目使用SNCR</w:t>
            </w:r>
            <w:r>
              <w:rPr>
                <w:rFonts w:hint="eastAsia"/>
                <w:color w:val="auto"/>
                <w:lang w:eastAsia="zh-CN"/>
              </w:rPr>
              <w:t>脱硝</w:t>
            </w:r>
            <w:r>
              <w:rPr>
                <w:color w:val="auto"/>
              </w:rPr>
              <w:t>技术，根据《排污许可证申请与核发技术规范锅炉》（HJ</w:t>
            </w:r>
            <w:r>
              <w:rPr>
                <w:rFonts w:hint="eastAsia"/>
                <w:color w:val="auto"/>
                <w:lang w:val="en-US" w:eastAsia="zh-CN"/>
              </w:rPr>
              <w:t xml:space="preserve"> </w:t>
            </w:r>
            <w:r>
              <w:rPr>
                <w:color w:val="auto"/>
              </w:rPr>
              <w:t>953-2018）</w:t>
            </w:r>
            <w:r>
              <w:rPr>
                <w:rFonts w:hint="eastAsia"/>
                <w:color w:val="auto"/>
                <w:lang w:eastAsia="zh-CN"/>
              </w:rPr>
              <w:t>“</w:t>
            </w:r>
            <w:r>
              <w:rPr>
                <w:color w:val="auto"/>
              </w:rPr>
              <w:t>6.2废气6.2.1可行技术表7锅炉烟气污染防治可行技术中要求的一般地区燃生物质氮氧化物配备低氮燃烧+SNCR脱硝技术、低氮燃烧技术+SCR脱硝技术、</w:t>
            </w:r>
            <w:r>
              <w:rPr>
                <w:rFonts w:hint="eastAsia"/>
                <w:color w:val="auto"/>
              </w:rPr>
              <w:t>低氮燃烧+</w:t>
            </w:r>
            <w:r>
              <w:rPr>
                <w:rFonts w:hint="eastAsia"/>
                <w:color w:val="auto"/>
                <w:lang w:eastAsia="zh-CN"/>
              </w:rPr>
              <w:t>（</w:t>
            </w:r>
            <w:r>
              <w:rPr>
                <w:rFonts w:hint="eastAsia"/>
                <w:color w:val="auto"/>
              </w:rPr>
              <w:t>SNCR-SCR联合</w:t>
            </w:r>
            <w:r>
              <w:rPr>
                <w:rFonts w:hint="eastAsia"/>
                <w:color w:val="auto"/>
                <w:lang w:eastAsia="zh-CN"/>
              </w:rPr>
              <w:t>）</w:t>
            </w:r>
            <w:r>
              <w:rPr>
                <w:rFonts w:hint="eastAsia"/>
                <w:color w:val="auto"/>
              </w:rPr>
              <w:t>脱硝技术、SNCR脱硝技术、SCR脱硝技术、SNCR-SCR联合脱硝技术。</w:t>
            </w:r>
            <w:r>
              <w:rPr>
                <w:rFonts w:hint="eastAsia"/>
                <w:color w:val="auto"/>
                <w:lang w:eastAsia="zh-CN"/>
              </w:rPr>
              <w:t>”</w:t>
            </w:r>
            <w:r>
              <w:rPr>
                <w:rFonts w:hint="eastAsia"/>
                <w:color w:val="auto"/>
              </w:rPr>
              <w:t>本项目</w:t>
            </w:r>
            <w:r>
              <w:rPr>
                <w:rFonts w:hint="eastAsia"/>
                <w:color w:val="auto"/>
                <w:lang w:eastAsia="zh-CN"/>
              </w:rPr>
              <w:t>脱硝</w:t>
            </w:r>
            <w:r>
              <w:rPr>
                <w:rFonts w:hint="eastAsia"/>
                <w:color w:val="auto"/>
              </w:rPr>
              <w:t>方式</w:t>
            </w:r>
            <w:r>
              <w:rPr>
                <w:rFonts w:hint="eastAsia"/>
                <w:color w:val="auto"/>
                <w:lang w:val="en-US" w:eastAsia="zh-CN"/>
              </w:rPr>
              <w:t>为</w:t>
            </w:r>
            <w:r>
              <w:rPr>
                <w:rFonts w:hint="eastAsia"/>
                <w:color w:val="auto"/>
              </w:rPr>
              <w:t>SNCR脱硝技术</w:t>
            </w:r>
            <w:r>
              <w:rPr>
                <w:rFonts w:hint="eastAsia"/>
                <w:color w:val="auto"/>
                <w:lang w:eastAsia="zh-CN"/>
              </w:rPr>
              <w:t>，</w:t>
            </w:r>
            <w:r>
              <w:rPr>
                <w:rFonts w:hint="eastAsia"/>
                <w:color w:val="auto"/>
              </w:rPr>
              <w:t>属于推荐的可行性技术。</w:t>
            </w:r>
            <w:r>
              <w:rPr>
                <w:rFonts w:hint="eastAsia"/>
                <w:color w:val="auto"/>
                <w:lang w:eastAsia="zh-CN"/>
              </w:rPr>
              <w:t>”</w:t>
            </w:r>
          </w:p>
          <w:p w14:paraId="2448A073">
            <w:pPr>
              <w:pStyle w:val="29"/>
              <w:bidi w:val="0"/>
              <w:rPr>
                <w:rFonts w:hint="eastAsia"/>
                <w:b/>
                <w:bCs/>
                <w:color w:val="auto"/>
                <w:lang w:val="en-US" w:eastAsia="zh-CN"/>
              </w:rPr>
            </w:pPr>
            <w:r>
              <w:rPr>
                <w:color w:val="auto"/>
                <w:sz w:val="24"/>
                <w:szCs w:val="28"/>
              </w:rPr>
              <w:t>根据《锅炉大气污染物排放标准》（GB13271-2014）</w:t>
            </w:r>
            <w:r>
              <w:rPr>
                <w:rFonts w:hint="eastAsia"/>
                <w:color w:val="auto"/>
                <w:sz w:val="24"/>
                <w:szCs w:val="28"/>
                <w:lang w:val="en-US" w:eastAsia="zh-CN"/>
              </w:rPr>
              <w:t>表4</w:t>
            </w:r>
            <w:r>
              <w:rPr>
                <w:color w:val="auto"/>
                <w:sz w:val="24"/>
                <w:szCs w:val="28"/>
              </w:rPr>
              <w:t>可知，</w:t>
            </w:r>
            <w:r>
              <w:rPr>
                <w:rFonts w:hint="eastAsia"/>
                <w:color w:val="auto"/>
                <w:sz w:val="24"/>
                <w:szCs w:val="28"/>
                <w:lang w:val="en-US" w:eastAsia="zh-CN"/>
              </w:rPr>
              <w:t>本项目2台8.4</w:t>
            </w:r>
            <w:r>
              <w:rPr>
                <w:color w:val="auto"/>
                <w:sz w:val="24"/>
                <w:szCs w:val="28"/>
              </w:rPr>
              <w:t>MW</w:t>
            </w:r>
            <w:r>
              <w:rPr>
                <w:rFonts w:hint="eastAsia"/>
                <w:color w:val="auto"/>
                <w:sz w:val="24"/>
                <w:szCs w:val="28"/>
                <w:lang w:val="en-US" w:eastAsia="zh-CN"/>
              </w:rPr>
              <w:t>生物质</w:t>
            </w:r>
            <w:r>
              <w:rPr>
                <w:color w:val="auto"/>
                <w:sz w:val="24"/>
                <w:szCs w:val="28"/>
              </w:rPr>
              <w:t>锅炉</w:t>
            </w:r>
            <w:r>
              <w:rPr>
                <w:rFonts w:hint="eastAsia"/>
                <w:color w:val="auto"/>
                <w:sz w:val="24"/>
                <w:szCs w:val="28"/>
                <w:lang w:eastAsia="zh-CN"/>
              </w:rPr>
              <w:t>，</w:t>
            </w:r>
            <w:r>
              <w:rPr>
                <w:rFonts w:hint="eastAsia"/>
                <w:color w:val="auto"/>
                <w:sz w:val="24"/>
                <w:szCs w:val="28"/>
                <w:lang w:val="en-US" w:eastAsia="zh-CN"/>
              </w:rPr>
              <w:t>装机总容量为16.8MW</w:t>
            </w:r>
            <w:r>
              <w:rPr>
                <w:rFonts w:hint="eastAsia"/>
                <w:color w:val="auto"/>
                <w:highlight w:val="none"/>
                <w:lang w:eastAsia="zh-CN"/>
              </w:rPr>
              <w:t>（</w:t>
            </w:r>
            <w:r>
              <w:rPr>
                <w:rFonts w:hint="eastAsia"/>
                <w:color w:val="auto"/>
                <w:highlight w:val="none"/>
                <w:lang w:val="en-US" w:eastAsia="zh-CN"/>
              </w:rPr>
              <w:t>两台使用</w:t>
            </w:r>
            <w:r>
              <w:rPr>
                <w:rFonts w:hint="eastAsia"/>
                <w:color w:val="auto"/>
                <w:highlight w:val="none"/>
                <w:lang w:eastAsia="zh-CN"/>
              </w:rPr>
              <w:t>）</w:t>
            </w:r>
            <w:r>
              <w:rPr>
                <w:rFonts w:hint="eastAsia"/>
                <w:color w:val="auto"/>
                <w:sz w:val="24"/>
                <w:szCs w:val="28"/>
                <w:lang w:val="en-US" w:eastAsia="zh-CN"/>
              </w:rPr>
              <w:t>。根据</w:t>
            </w:r>
            <w:r>
              <w:rPr>
                <w:color w:val="auto"/>
                <w:sz w:val="24"/>
                <w:szCs w:val="28"/>
              </w:rPr>
              <w:t>《锅炉大气污染物排放标准》（GB13271-2014）</w:t>
            </w:r>
            <w:r>
              <w:rPr>
                <w:rFonts w:hint="eastAsia"/>
                <w:color w:val="auto"/>
                <w:sz w:val="24"/>
                <w:szCs w:val="28"/>
                <w:lang w:val="en-US" w:eastAsia="zh-CN"/>
              </w:rPr>
              <w:t>文中提到“每个新建燃煤锅炉房只能设一根烟囱，烟囱高度应根据锅炉房装机总容量，按表4规定执行，新建锅炉房的烟囱周围半径200m距离内有建筑物时，其烟囱应高出最高建筑物3m以上。”</w:t>
            </w:r>
            <w:r>
              <w:rPr>
                <w:rFonts w:hint="default" w:ascii="Times New Roman" w:hAnsi="Times New Roman" w:cs="Times New Roman"/>
                <w:color w:val="auto"/>
                <w:highlight w:val="none"/>
                <w:lang w:val="en-US" w:eastAsia="zh-CN"/>
              </w:rPr>
              <w:t>本项目周边200m最高建筑物为</w:t>
            </w: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w:t>
            </w:r>
            <w:r>
              <w:rPr>
                <w:rFonts w:hint="eastAsia"/>
                <w:color w:val="auto"/>
                <w:sz w:val="24"/>
                <w:szCs w:val="28"/>
                <w:lang w:val="en-US" w:eastAsia="zh-CN"/>
              </w:rPr>
              <w:t>本项目燃生物质锅炉烟囱高度45m，高于周边200m范围内最高建筑物高度3m以上，综上所述，本项目排气筒的高度符合《锅炉大气污染物排放标准》（GB13271-2014）对于锅炉高度的要求。</w:t>
            </w:r>
          </w:p>
          <w:p w14:paraId="05AB97D8">
            <w:pPr>
              <w:pStyle w:val="29"/>
              <w:bidi w:val="0"/>
              <w:ind w:left="0" w:leftChars="0" w:firstLine="0" w:firstLineChars="0"/>
              <w:rPr>
                <w:rFonts w:hint="eastAsia"/>
                <w:b/>
                <w:bCs/>
                <w:color w:val="auto"/>
                <w:lang w:val="en-US" w:eastAsia="zh-CN"/>
              </w:rPr>
            </w:pPr>
            <w:r>
              <w:rPr>
                <w:rFonts w:hint="eastAsia"/>
                <w:b/>
                <w:bCs/>
                <w:color w:val="auto"/>
                <w:lang w:val="en-US" w:eastAsia="zh-CN"/>
              </w:rPr>
              <w:t>1.4非正常工况分析</w:t>
            </w:r>
          </w:p>
          <w:p w14:paraId="2B53A0B8">
            <w:pPr>
              <w:pStyle w:val="62"/>
              <w:bidi w:val="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本项目生物质锅炉</w:t>
            </w:r>
          </w:p>
          <w:p w14:paraId="280EC899">
            <w:pPr>
              <w:pStyle w:val="62"/>
              <w:bidi w:val="0"/>
              <w:rPr>
                <w:color w:val="auto"/>
              </w:rPr>
            </w:pPr>
            <w:r>
              <w:rPr>
                <w:color w:val="auto"/>
              </w:rPr>
              <w:t>若项目</w:t>
            </w:r>
            <w:r>
              <w:rPr>
                <w:rFonts w:hint="eastAsia"/>
                <w:color w:val="auto"/>
                <w:lang w:val="en-US" w:eastAsia="zh-CN"/>
              </w:rPr>
              <w:t>生物质</w:t>
            </w:r>
            <w:r>
              <w:rPr>
                <w:color w:val="auto"/>
              </w:rPr>
              <w:t>锅炉配套的布袋除尘器发生故障，会导致除尘效率下降为50%，NOx非正常工况主要是指在点火启动、停炉熄火导致脱硝系统不能投运和低负荷运行或设备故障导致脱硝系统不能投运，SNCR脱硝效率按</w:t>
            </w:r>
            <w:r>
              <w:rPr>
                <w:rFonts w:hint="eastAsia"/>
                <w:color w:val="auto"/>
                <w:lang w:val="en-US" w:eastAsia="zh-CN"/>
              </w:rPr>
              <w:t>20</w:t>
            </w:r>
            <w:r>
              <w:rPr>
                <w:color w:val="auto"/>
              </w:rPr>
              <w:t>%考虑。则本项目非正常工况下废气产生及排放情况见表4-</w:t>
            </w:r>
            <w:r>
              <w:rPr>
                <w:rFonts w:hint="eastAsia"/>
                <w:color w:val="auto"/>
                <w:lang w:val="en-US" w:eastAsia="zh-CN"/>
              </w:rPr>
              <w:t>6</w:t>
            </w:r>
            <w:r>
              <w:rPr>
                <w:color w:val="auto"/>
              </w:rPr>
              <w:t>。</w:t>
            </w:r>
          </w:p>
          <w:p w14:paraId="66FC4435">
            <w:pPr>
              <w:pStyle w:val="30"/>
              <w:bidi w:val="0"/>
              <w:rPr>
                <w:color w:val="FF0000"/>
              </w:rPr>
            </w:pPr>
            <w:r>
              <w:rPr>
                <w:color w:val="FF0000"/>
              </w:rPr>
              <w:t>表4-</w:t>
            </w:r>
            <w:r>
              <w:rPr>
                <w:rFonts w:hint="eastAsia"/>
                <w:color w:val="FF0000"/>
                <w:lang w:val="en-US" w:eastAsia="zh-CN"/>
              </w:rPr>
              <w:t>6</w:t>
            </w:r>
            <w:r>
              <w:rPr>
                <w:color w:val="FF0000"/>
              </w:rPr>
              <w:t xml:space="preserve">  非正常工况下废气污染物产生及排放情况</w:t>
            </w:r>
          </w:p>
          <w:tbl>
            <w:tblPr>
              <w:tblStyle w:val="68"/>
              <w:tblW w:w="7937"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39"/>
              <w:gridCol w:w="861"/>
              <w:gridCol w:w="855"/>
              <w:gridCol w:w="795"/>
              <w:gridCol w:w="915"/>
              <w:gridCol w:w="962"/>
              <w:gridCol w:w="704"/>
              <w:gridCol w:w="903"/>
              <w:gridCol w:w="903"/>
            </w:tblGrid>
            <w:tr w14:paraId="1F9262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0" w:hRule="atLeast"/>
              </w:trPr>
              <w:tc>
                <w:tcPr>
                  <w:tcW w:w="654" w:type="pct"/>
                  <w:tcBorders>
                    <w:top w:val="single" w:color="000000" w:sz="12" w:space="0"/>
                    <w:left w:val="single" w:color="000000" w:sz="2" w:space="0"/>
                    <w:bottom w:val="single" w:color="000000" w:sz="4" w:space="0"/>
                  </w:tcBorders>
                  <w:vAlign w:val="center"/>
                </w:tcPr>
                <w:p w14:paraId="40E5AF55">
                  <w:pPr>
                    <w:pStyle w:val="43"/>
                    <w:bidi w:val="0"/>
                    <w:jc w:val="center"/>
                    <w:rPr>
                      <w:color w:val="FF0000"/>
                    </w:rPr>
                  </w:pPr>
                  <w:r>
                    <w:rPr>
                      <w:color w:val="FF0000"/>
                    </w:rPr>
                    <w:t>污染源</w:t>
                  </w:r>
                </w:p>
              </w:tc>
              <w:tc>
                <w:tcPr>
                  <w:tcW w:w="542" w:type="pct"/>
                  <w:tcBorders>
                    <w:top w:val="single" w:color="000000" w:sz="12" w:space="0"/>
                    <w:bottom w:val="single" w:color="000000" w:sz="4" w:space="0"/>
                  </w:tcBorders>
                  <w:vAlign w:val="center"/>
                </w:tcPr>
                <w:p w14:paraId="1AA81ED4">
                  <w:pPr>
                    <w:pStyle w:val="43"/>
                    <w:bidi w:val="0"/>
                    <w:jc w:val="center"/>
                    <w:rPr>
                      <w:color w:val="FF0000"/>
                    </w:rPr>
                  </w:pPr>
                  <w:r>
                    <w:rPr>
                      <w:color w:val="FF0000"/>
                    </w:rPr>
                    <w:t>污染物</w:t>
                  </w:r>
                </w:p>
              </w:tc>
              <w:tc>
                <w:tcPr>
                  <w:tcW w:w="538" w:type="pct"/>
                  <w:tcBorders>
                    <w:top w:val="single" w:color="000000" w:sz="12" w:space="0"/>
                    <w:bottom w:val="single" w:color="000000" w:sz="4" w:space="0"/>
                  </w:tcBorders>
                  <w:vAlign w:val="center"/>
                </w:tcPr>
                <w:p w14:paraId="251A0AE1">
                  <w:pPr>
                    <w:pStyle w:val="43"/>
                    <w:bidi w:val="0"/>
                    <w:jc w:val="center"/>
                    <w:rPr>
                      <w:color w:val="FF0000"/>
                    </w:rPr>
                  </w:pPr>
                  <w:r>
                    <w:rPr>
                      <w:color w:val="FF0000"/>
                    </w:rPr>
                    <w:t>产生速率(kg/h)</w:t>
                  </w:r>
                </w:p>
              </w:tc>
              <w:tc>
                <w:tcPr>
                  <w:tcW w:w="500" w:type="pct"/>
                  <w:tcBorders>
                    <w:top w:val="single" w:color="000000" w:sz="12" w:space="0"/>
                    <w:bottom w:val="single" w:color="000000" w:sz="4" w:space="0"/>
                  </w:tcBorders>
                  <w:vAlign w:val="center"/>
                </w:tcPr>
                <w:p w14:paraId="0ED6052C">
                  <w:pPr>
                    <w:pStyle w:val="43"/>
                    <w:bidi w:val="0"/>
                    <w:jc w:val="center"/>
                    <w:rPr>
                      <w:color w:val="FF0000"/>
                    </w:rPr>
                  </w:pPr>
                  <w:r>
                    <w:rPr>
                      <w:color w:val="FF0000"/>
                    </w:rPr>
                    <w:t>非正常排放原因</w:t>
                  </w:r>
                </w:p>
              </w:tc>
              <w:tc>
                <w:tcPr>
                  <w:tcW w:w="576" w:type="pct"/>
                  <w:tcBorders>
                    <w:top w:val="single" w:color="000000" w:sz="12" w:space="0"/>
                    <w:bottom w:val="single" w:color="000000" w:sz="4" w:space="0"/>
                  </w:tcBorders>
                  <w:vAlign w:val="center"/>
                </w:tcPr>
                <w:p w14:paraId="5F557E67">
                  <w:pPr>
                    <w:pStyle w:val="43"/>
                    <w:bidi w:val="0"/>
                    <w:jc w:val="center"/>
                    <w:rPr>
                      <w:color w:val="FF0000"/>
                    </w:rPr>
                  </w:pPr>
                  <w:r>
                    <w:rPr>
                      <w:color w:val="FF0000"/>
                    </w:rPr>
                    <w:t>排放速率(kg/h)</w:t>
                  </w:r>
                </w:p>
              </w:tc>
              <w:tc>
                <w:tcPr>
                  <w:tcW w:w="606" w:type="pct"/>
                  <w:tcBorders>
                    <w:top w:val="single" w:color="000000" w:sz="12" w:space="0"/>
                    <w:bottom w:val="single" w:color="000000" w:sz="4" w:space="0"/>
                    <w:right w:val="nil"/>
                  </w:tcBorders>
                  <w:vAlign w:val="center"/>
                </w:tcPr>
                <w:p w14:paraId="0741FA5D">
                  <w:pPr>
                    <w:pStyle w:val="43"/>
                    <w:bidi w:val="0"/>
                    <w:jc w:val="center"/>
                    <w:rPr>
                      <w:rFonts w:hint="eastAsia"/>
                      <w:color w:val="FF0000"/>
                      <w:lang w:val="en-US" w:eastAsia="zh-CN"/>
                    </w:rPr>
                  </w:pPr>
                  <w:r>
                    <w:rPr>
                      <w:rFonts w:hint="eastAsia"/>
                      <w:color w:val="FF0000"/>
                      <w:lang w:val="en-US" w:eastAsia="zh-CN"/>
                    </w:rPr>
                    <w:t>排放</w:t>
                  </w:r>
                </w:p>
                <w:p w14:paraId="358699BE">
                  <w:pPr>
                    <w:pStyle w:val="43"/>
                    <w:bidi w:val="0"/>
                    <w:jc w:val="center"/>
                    <w:rPr>
                      <w:rFonts w:hint="default" w:eastAsia="宋体"/>
                      <w:color w:val="FF0000"/>
                      <w:lang w:val="en-US" w:eastAsia="zh-CN"/>
                    </w:rPr>
                  </w:pPr>
                  <w:r>
                    <w:rPr>
                      <w:rFonts w:hint="eastAsia"/>
                      <w:color w:val="FF0000"/>
                      <w:lang w:val="en-US" w:eastAsia="zh-CN"/>
                    </w:rPr>
                    <w:t>浓度（mg/m</w:t>
                  </w:r>
                  <w:r>
                    <w:rPr>
                      <w:rFonts w:hint="eastAsia"/>
                      <w:color w:val="FF0000"/>
                      <w:vertAlign w:val="superscript"/>
                      <w:lang w:val="en-US" w:eastAsia="zh-CN"/>
                    </w:rPr>
                    <w:t>3</w:t>
                  </w:r>
                  <w:r>
                    <w:rPr>
                      <w:rFonts w:hint="eastAsia"/>
                      <w:color w:val="FF0000"/>
                      <w:lang w:val="en-US" w:eastAsia="zh-CN"/>
                    </w:rPr>
                    <w:t>）</w:t>
                  </w:r>
                </w:p>
              </w:tc>
              <w:tc>
                <w:tcPr>
                  <w:tcW w:w="443" w:type="pct"/>
                  <w:tcBorders>
                    <w:top w:val="single" w:color="000000" w:sz="12" w:space="0"/>
                    <w:bottom w:val="single" w:color="000000" w:sz="4" w:space="0"/>
                    <w:right w:val="single" w:color="000000" w:sz="4" w:space="0"/>
                  </w:tcBorders>
                  <w:vAlign w:val="center"/>
                </w:tcPr>
                <w:p w14:paraId="7CD7946E">
                  <w:pPr>
                    <w:pStyle w:val="43"/>
                    <w:bidi w:val="0"/>
                    <w:jc w:val="center"/>
                    <w:rPr>
                      <w:color w:val="FF0000"/>
                    </w:rPr>
                  </w:pPr>
                  <w:r>
                    <w:rPr>
                      <w:color w:val="FF0000"/>
                    </w:rPr>
                    <w:t>单次持续时间(h)</w:t>
                  </w:r>
                </w:p>
              </w:tc>
              <w:tc>
                <w:tcPr>
                  <w:tcW w:w="568" w:type="pct"/>
                  <w:tcBorders>
                    <w:top w:val="single" w:color="000000" w:sz="12" w:space="0"/>
                    <w:left w:val="single" w:color="000000" w:sz="4" w:space="0"/>
                    <w:bottom w:val="single" w:color="000000" w:sz="4" w:space="0"/>
                    <w:right w:val="nil"/>
                  </w:tcBorders>
                  <w:vAlign w:val="center"/>
                </w:tcPr>
                <w:p w14:paraId="00F36748">
                  <w:pPr>
                    <w:pStyle w:val="43"/>
                    <w:bidi w:val="0"/>
                    <w:jc w:val="center"/>
                    <w:rPr>
                      <w:color w:val="FF0000"/>
                    </w:rPr>
                  </w:pPr>
                  <w:r>
                    <w:rPr>
                      <w:rFonts w:hint="eastAsia"/>
                      <w:color w:val="FF0000"/>
                    </w:rPr>
                    <w:t>年发生频次（次/年）</w:t>
                  </w:r>
                </w:p>
              </w:tc>
              <w:tc>
                <w:tcPr>
                  <w:tcW w:w="568" w:type="pct"/>
                  <w:tcBorders>
                    <w:top w:val="single" w:color="000000" w:sz="12" w:space="0"/>
                    <w:left w:val="single" w:color="000000" w:sz="4" w:space="0"/>
                    <w:bottom w:val="single" w:color="000000" w:sz="4" w:space="0"/>
                    <w:right w:val="nil"/>
                  </w:tcBorders>
                  <w:vAlign w:val="center"/>
                </w:tcPr>
                <w:p w14:paraId="14709C44">
                  <w:pPr>
                    <w:pStyle w:val="43"/>
                    <w:bidi w:val="0"/>
                    <w:jc w:val="center"/>
                    <w:rPr>
                      <w:rFonts w:hint="eastAsia" w:eastAsia="宋体"/>
                      <w:color w:val="FF0000"/>
                      <w:lang w:val="en-US" w:eastAsia="zh-CN"/>
                    </w:rPr>
                  </w:pPr>
                  <w:r>
                    <w:rPr>
                      <w:rFonts w:hint="eastAsia"/>
                      <w:color w:val="FF0000"/>
                      <w:lang w:val="en-US" w:eastAsia="zh-CN"/>
                    </w:rPr>
                    <w:t>应对措施</w:t>
                  </w:r>
                </w:p>
              </w:tc>
            </w:tr>
            <w:tr w14:paraId="0AD9CC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1" w:hRule="atLeast"/>
              </w:trPr>
              <w:tc>
                <w:tcPr>
                  <w:tcW w:w="654" w:type="pct"/>
                  <w:vMerge w:val="restart"/>
                  <w:tcBorders>
                    <w:top w:val="single" w:color="000000" w:sz="4" w:space="0"/>
                    <w:left w:val="nil"/>
                    <w:bottom w:val="single" w:color="000000" w:sz="4" w:space="0"/>
                  </w:tcBorders>
                  <w:vAlign w:val="center"/>
                </w:tcPr>
                <w:p w14:paraId="6644C451">
                  <w:pPr>
                    <w:pStyle w:val="43"/>
                    <w:bidi w:val="0"/>
                    <w:jc w:val="center"/>
                    <w:rPr>
                      <w:color w:val="FF0000"/>
                    </w:rPr>
                  </w:pPr>
                  <w:r>
                    <w:rPr>
                      <w:color w:val="FF0000"/>
                    </w:rPr>
                    <w:t>燃生物质锅炉</w:t>
                  </w:r>
                </w:p>
              </w:tc>
              <w:tc>
                <w:tcPr>
                  <w:tcW w:w="542" w:type="pct"/>
                  <w:tcBorders>
                    <w:top w:val="single" w:color="000000" w:sz="4" w:space="0"/>
                    <w:bottom w:val="single" w:color="000000" w:sz="4" w:space="0"/>
                  </w:tcBorders>
                  <w:vAlign w:val="center"/>
                </w:tcPr>
                <w:p w14:paraId="0CD97FA2">
                  <w:pPr>
                    <w:pStyle w:val="43"/>
                    <w:bidi w:val="0"/>
                    <w:jc w:val="center"/>
                    <w:rPr>
                      <w:color w:val="FF0000"/>
                    </w:rPr>
                  </w:pPr>
                  <w:r>
                    <w:rPr>
                      <w:color w:val="FF0000"/>
                    </w:rPr>
                    <w:t>SO</w:t>
                  </w:r>
                  <w:r>
                    <w:rPr>
                      <w:color w:val="FF0000"/>
                      <w:vertAlign w:val="subscript"/>
                    </w:rPr>
                    <w:t>2</w:t>
                  </w:r>
                </w:p>
              </w:tc>
              <w:tc>
                <w:tcPr>
                  <w:tcW w:w="538" w:type="pct"/>
                  <w:tcBorders>
                    <w:top w:val="single" w:color="000000" w:sz="4" w:space="0"/>
                    <w:bottom w:val="single" w:color="000000" w:sz="4" w:space="0"/>
                  </w:tcBorders>
                  <w:vAlign w:val="center"/>
                </w:tcPr>
                <w:p w14:paraId="4DC3DCBE">
                  <w:pPr>
                    <w:pStyle w:val="43"/>
                    <w:bidi w:val="0"/>
                    <w:jc w:val="center"/>
                    <w:rPr>
                      <w:rFonts w:hint="default" w:eastAsia="宋体"/>
                      <w:color w:val="FF0000"/>
                      <w:lang w:val="en-US" w:eastAsia="zh-CN"/>
                    </w:rPr>
                  </w:pPr>
                  <w:r>
                    <w:rPr>
                      <w:rFonts w:hint="eastAsia"/>
                      <w:color w:val="FF0000"/>
                      <w:lang w:val="en-US" w:eastAsia="zh-CN"/>
                    </w:rPr>
                    <w:t>5.83</w:t>
                  </w:r>
                </w:p>
              </w:tc>
              <w:tc>
                <w:tcPr>
                  <w:tcW w:w="500" w:type="pct"/>
                  <w:tcBorders>
                    <w:top w:val="single" w:color="000000" w:sz="4" w:space="0"/>
                    <w:bottom w:val="single" w:color="000000" w:sz="4" w:space="0"/>
                  </w:tcBorders>
                  <w:vAlign w:val="center"/>
                </w:tcPr>
                <w:p w14:paraId="2E8BCCD7">
                  <w:pPr>
                    <w:pStyle w:val="43"/>
                    <w:bidi w:val="0"/>
                    <w:jc w:val="center"/>
                    <w:rPr>
                      <w:color w:val="FF0000"/>
                    </w:rPr>
                  </w:pPr>
                  <w:r>
                    <w:rPr>
                      <w:color w:val="FF0000"/>
                    </w:rPr>
                    <w:t>/</w:t>
                  </w:r>
                </w:p>
              </w:tc>
              <w:tc>
                <w:tcPr>
                  <w:tcW w:w="576" w:type="pct"/>
                  <w:tcBorders>
                    <w:top w:val="single" w:color="000000" w:sz="4" w:space="0"/>
                    <w:bottom w:val="single" w:color="000000" w:sz="4" w:space="0"/>
                  </w:tcBorders>
                  <w:vAlign w:val="center"/>
                </w:tcPr>
                <w:p w14:paraId="3CC69C86">
                  <w:pPr>
                    <w:pStyle w:val="43"/>
                    <w:bidi w:val="0"/>
                    <w:ind w:firstLine="0" w:firstLineChars="0"/>
                    <w:jc w:val="center"/>
                    <w:rPr>
                      <w:rFonts w:hint="default" w:eastAsia="宋体"/>
                      <w:color w:val="FF0000"/>
                      <w:lang w:val="en-US" w:eastAsia="zh-CN"/>
                    </w:rPr>
                  </w:pPr>
                  <w:r>
                    <w:rPr>
                      <w:rFonts w:hint="eastAsia"/>
                      <w:color w:val="FF0000"/>
                      <w:lang w:val="en-US" w:eastAsia="zh-CN"/>
                    </w:rPr>
                    <w:t>5.83</w:t>
                  </w:r>
                </w:p>
              </w:tc>
              <w:tc>
                <w:tcPr>
                  <w:tcW w:w="606" w:type="pct"/>
                  <w:tcBorders>
                    <w:top w:val="single" w:color="000000" w:sz="4" w:space="0"/>
                    <w:bottom w:val="single" w:color="000000" w:sz="4" w:space="0"/>
                    <w:right w:val="nil"/>
                  </w:tcBorders>
                  <w:vAlign w:val="center"/>
                </w:tcPr>
                <w:p w14:paraId="5E011E84">
                  <w:pPr>
                    <w:pStyle w:val="43"/>
                    <w:bidi w:val="0"/>
                    <w:jc w:val="center"/>
                    <w:rPr>
                      <w:rFonts w:hint="eastAsia" w:ascii="Times New Roman" w:hAnsi="Times New Roman" w:eastAsia="宋体" w:cs="Times New Roman"/>
                      <w:color w:val="FF0000"/>
                      <w:lang w:val="en-US" w:eastAsia="zh-CN"/>
                    </w:rPr>
                  </w:pPr>
                  <w:r>
                    <w:rPr>
                      <w:rFonts w:hint="eastAsia" w:cs="Times New Roman"/>
                      <w:color w:val="FF0000"/>
                      <w:lang w:val="en-US" w:eastAsia="zh-CN"/>
                    </w:rPr>
                    <w:t>224.13</w:t>
                  </w:r>
                </w:p>
              </w:tc>
              <w:tc>
                <w:tcPr>
                  <w:tcW w:w="443" w:type="pct"/>
                  <w:tcBorders>
                    <w:top w:val="single" w:color="000000" w:sz="4" w:space="0"/>
                    <w:bottom w:val="single" w:color="000000" w:sz="4" w:space="0"/>
                    <w:right w:val="single" w:color="000000" w:sz="4" w:space="0"/>
                  </w:tcBorders>
                  <w:vAlign w:val="center"/>
                </w:tcPr>
                <w:p w14:paraId="49348242">
                  <w:pPr>
                    <w:pStyle w:val="43"/>
                    <w:bidi w:val="0"/>
                    <w:jc w:val="center"/>
                    <w:rPr>
                      <w:rFonts w:hint="eastAsia" w:eastAsia="宋体"/>
                      <w:color w:val="FF0000"/>
                      <w:lang w:eastAsia="zh-CN"/>
                    </w:rPr>
                  </w:pPr>
                  <w:r>
                    <w:rPr>
                      <w:rFonts w:hint="eastAsia"/>
                      <w:color w:val="FF0000"/>
                      <w:lang w:val="en-US" w:eastAsia="zh-CN"/>
                    </w:rPr>
                    <w:t>2</w:t>
                  </w:r>
                </w:p>
              </w:tc>
              <w:tc>
                <w:tcPr>
                  <w:tcW w:w="568" w:type="pct"/>
                  <w:tcBorders>
                    <w:top w:val="single" w:color="000000" w:sz="4" w:space="0"/>
                    <w:left w:val="single" w:color="000000" w:sz="4" w:space="0"/>
                    <w:right w:val="nil"/>
                  </w:tcBorders>
                  <w:vAlign w:val="center"/>
                </w:tcPr>
                <w:p w14:paraId="6A6E9277">
                  <w:pPr>
                    <w:pStyle w:val="43"/>
                    <w:bidi w:val="0"/>
                    <w:jc w:val="center"/>
                    <w:rPr>
                      <w:rFonts w:hint="default"/>
                      <w:color w:val="FF0000"/>
                      <w:lang w:val="en-US" w:eastAsia="zh-CN"/>
                    </w:rPr>
                  </w:pPr>
                  <w:r>
                    <w:rPr>
                      <w:rFonts w:hint="eastAsia"/>
                      <w:color w:val="FF0000"/>
                      <w:lang w:val="en-US" w:eastAsia="zh-CN"/>
                    </w:rPr>
                    <w:t>1</w:t>
                  </w:r>
                </w:p>
              </w:tc>
              <w:tc>
                <w:tcPr>
                  <w:tcW w:w="568" w:type="pct"/>
                  <w:vMerge w:val="restart"/>
                  <w:tcBorders>
                    <w:top w:val="single" w:color="000000" w:sz="4" w:space="0"/>
                    <w:left w:val="single" w:color="000000" w:sz="4" w:space="0"/>
                    <w:right w:val="nil"/>
                  </w:tcBorders>
                  <w:vAlign w:val="center"/>
                </w:tcPr>
                <w:p w14:paraId="275C3C39">
                  <w:pPr>
                    <w:pStyle w:val="43"/>
                    <w:bidi w:val="0"/>
                    <w:jc w:val="center"/>
                    <w:rPr>
                      <w:rFonts w:hint="eastAsia" w:eastAsia="宋体"/>
                      <w:color w:val="FF0000"/>
                      <w:lang w:val="en-US" w:eastAsia="zh-CN"/>
                    </w:rPr>
                  </w:pPr>
                  <w:r>
                    <w:rPr>
                      <w:rFonts w:hint="eastAsia"/>
                      <w:color w:val="FF0000"/>
                      <w:lang w:val="en-US" w:eastAsia="zh-CN"/>
                    </w:rPr>
                    <w:t>停产检修</w:t>
                  </w:r>
                </w:p>
              </w:tc>
            </w:tr>
            <w:tr w14:paraId="713263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 w:hRule="atLeast"/>
              </w:trPr>
              <w:tc>
                <w:tcPr>
                  <w:tcW w:w="654" w:type="pct"/>
                  <w:vMerge w:val="continue"/>
                  <w:tcBorders>
                    <w:top w:val="single" w:color="000000" w:sz="4" w:space="0"/>
                    <w:left w:val="nil"/>
                    <w:bottom w:val="single" w:color="000000" w:sz="4" w:space="0"/>
                  </w:tcBorders>
                  <w:vAlign w:val="center"/>
                </w:tcPr>
                <w:p w14:paraId="695B9FBE">
                  <w:pPr>
                    <w:pStyle w:val="43"/>
                    <w:bidi w:val="0"/>
                    <w:jc w:val="center"/>
                    <w:rPr>
                      <w:color w:val="FF0000"/>
                    </w:rPr>
                  </w:pPr>
                </w:p>
              </w:tc>
              <w:tc>
                <w:tcPr>
                  <w:tcW w:w="542" w:type="pct"/>
                  <w:tcBorders>
                    <w:top w:val="single" w:color="000000" w:sz="4" w:space="0"/>
                    <w:bottom w:val="single" w:color="000000" w:sz="4" w:space="0"/>
                  </w:tcBorders>
                  <w:vAlign w:val="center"/>
                </w:tcPr>
                <w:p w14:paraId="61FEAF46">
                  <w:pPr>
                    <w:pStyle w:val="43"/>
                    <w:bidi w:val="0"/>
                    <w:jc w:val="center"/>
                    <w:rPr>
                      <w:color w:val="FF0000"/>
                    </w:rPr>
                  </w:pPr>
                  <w:r>
                    <w:rPr>
                      <w:color w:val="FF0000"/>
                    </w:rPr>
                    <w:t>NO</w:t>
                  </w:r>
                  <w:r>
                    <w:rPr>
                      <w:color w:val="FF0000"/>
                      <w:vertAlign w:val="subscript"/>
                    </w:rPr>
                    <w:t>X</w:t>
                  </w:r>
                </w:p>
              </w:tc>
              <w:tc>
                <w:tcPr>
                  <w:tcW w:w="538" w:type="pct"/>
                  <w:tcBorders>
                    <w:top w:val="single" w:color="000000" w:sz="4" w:space="0"/>
                    <w:bottom w:val="single" w:color="000000" w:sz="4" w:space="0"/>
                  </w:tcBorders>
                  <w:vAlign w:val="center"/>
                </w:tcPr>
                <w:p w14:paraId="5B3109E3">
                  <w:pPr>
                    <w:pStyle w:val="43"/>
                    <w:bidi w:val="0"/>
                    <w:jc w:val="center"/>
                    <w:rPr>
                      <w:rFonts w:hint="eastAsia" w:eastAsia="宋体"/>
                      <w:color w:val="FF0000"/>
                      <w:lang w:val="en-US" w:eastAsia="zh-CN"/>
                    </w:rPr>
                  </w:pPr>
                  <w:r>
                    <w:rPr>
                      <w:rFonts w:hint="eastAsia"/>
                      <w:color w:val="FF0000"/>
                      <w:lang w:val="en-US" w:eastAsia="zh-CN"/>
                    </w:rPr>
                    <w:t>7</w:t>
                  </w:r>
                </w:p>
              </w:tc>
              <w:tc>
                <w:tcPr>
                  <w:tcW w:w="500" w:type="pct"/>
                  <w:tcBorders>
                    <w:top w:val="single" w:color="000000" w:sz="4" w:space="0"/>
                    <w:bottom w:val="single" w:color="000000" w:sz="4" w:space="0"/>
                  </w:tcBorders>
                  <w:vAlign w:val="center"/>
                </w:tcPr>
                <w:p w14:paraId="623937E0">
                  <w:pPr>
                    <w:pStyle w:val="43"/>
                    <w:bidi w:val="0"/>
                    <w:jc w:val="center"/>
                    <w:rPr>
                      <w:color w:val="FF0000"/>
                    </w:rPr>
                  </w:pPr>
                  <w:r>
                    <w:rPr>
                      <w:color w:val="FF0000"/>
                    </w:rPr>
                    <w:t>脱硝设备故障</w:t>
                  </w:r>
                </w:p>
              </w:tc>
              <w:tc>
                <w:tcPr>
                  <w:tcW w:w="576" w:type="pct"/>
                  <w:tcBorders>
                    <w:top w:val="single" w:color="000000" w:sz="4" w:space="0"/>
                    <w:bottom w:val="single" w:color="000000" w:sz="4" w:space="0"/>
                  </w:tcBorders>
                  <w:vAlign w:val="center"/>
                </w:tcPr>
                <w:p w14:paraId="3E48AC57">
                  <w:pPr>
                    <w:pStyle w:val="43"/>
                    <w:bidi w:val="0"/>
                    <w:ind w:firstLine="0" w:firstLineChars="0"/>
                    <w:jc w:val="center"/>
                    <w:rPr>
                      <w:rFonts w:hint="default" w:eastAsia="宋体"/>
                      <w:color w:val="FF0000"/>
                      <w:lang w:val="en-US" w:eastAsia="zh-CN"/>
                    </w:rPr>
                  </w:pPr>
                  <w:r>
                    <w:rPr>
                      <w:rFonts w:hint="eastAsia"/>
                      <w:color w:val="FF0000"/>
                      <w:lang w:val="en-US" w:eastAsia="zh-CN"/>
                    </w:rPr>
                    <w:t>5.6</w:t>
                  </w:r>
                </w:p>
              </w:tc>
              <w:tc>
                <w:tcPr>
                  <w:tcW w:w="606" w:type="pct"/>
                  <w:tcBorders>
                    <w:top w:val="single" w:color="000000" w:sz="4" w:space="0"/>
                    <w:bottom w:val="single" w:color="000000" w:sz="4" w:space="0"/>
                    <w:right w:val="nil"/>
                  </w:tcBorders>
                  <w:vAlign w:val="center"/>
                </w:tcPr>
                <w:p w14:paraId="1D869759">
                  <w:pPr>
                    <w:pStyle w:val="43"/>
                    <w:bidi w:val="0"/>
                    <w:jc w:val="center"/>
                    <w:rPr>
                      <w:rFonts w:hint="default" w:ascii="Times New Roman" w:hAnsi="Times New Roman" w:eastAsia="宋体" w:cs="Times New Roman"/>
                      <w:color w:val="FF0000"/>
                      <w:lang w:val="en-US" w:eastAsia="zh-CN"/>
                    </w:rPr>
                  </w:pPr>
                  <w:r>
                    <w:rPr>
                      <w:rFonts w:hint="eastAsia" w:cs="Times New Roman"/>
                      <w:color w:val="FF0000"/>
                      <w:lang w:val="en-US" w:eastAsia="zh-CN"/>
                    </w:rPr>
                    <w:t>201.81</w:t>
                  </w:r>
                </w:p>
              </w:tc>
              <w:tc>
                <w:tcPr>
                  <w:tcW w:w="443" w:type="pct"/>
                  <w:tcBorders>
                    <w:top w:val="single" w:color="000000" w:sz="4" w:space="0"/>
                    <w:bottom w:val="single" w:color="000000" w:sz="4" w:space="0"/>
                    <w:right w:val="single" w:color="000000" w:sz="4" w:space="0"/>
                  </w:tcBorders>
                  <w:vAlign w:val="center"/>
                </w:tcPr>
                <w:p w14:paraId="1B27240E">
                  <w:pPr>
                    <w:pStyle w:val="43"/>
                    <w:bidi w:val="0"/>
                    <w:jc w:val="center"/>
                    <w:rPr>
                      <w:rFonts w:hint="eastAsia" w:eastAsia="宋体"/>
                      <w:color w:val="FF0000"/>
                      <w:lang w:eastAsia="zh-CN"/>
                    </w:rPr>
                  </w:pPr>
                  <w:r>
                    <w:rPr>
                      <w:rFonts w:hint="eastAsia"/>
                      <w:color w:val="FF0000"/>
                      <w:lang w:val="en-US" w:eastAsia="zh-CN"/>
                    </w:rPr>
                    <w:t>2</w:t>
                  </w:r>
                </w:p>
              </w:tc>
              <w:tc>
                <w:tcPr>
                  <w:tcW w:w="568" w:type="pct"/>
                  <w:tcBorders>
                    <w:left w:val="single" w:color="000000" w:sz="4" w:space="0"/>
                    <w:right w:val="nil"/>
                  </w:tcBorders>
                  <w:vAlign w:val="center"/>
                </w:tcPr>
                <w:p w14:paraId="13AEEDB8">
                  <w:pPr>
                    <w:pStyle w:val="43"/>
                    <w:bidi w:val="0"/>
                    <w:jc w:val="center"/>
                    <w:rPr>
                      <w:rFonts w:hint="default"/>
                      <w:color w:val="FF0000"/>
                      <w:lang w:val="en-US" w:eastAsia="zh-CN"/>
                    </w:rPr>
                  </w:pPr>
                  <w:r>
                    <w:rPr>
                      <w:rFonts w:hint="eastAsia"/>
                      <w:color w:val="FF0000"/>
                      <w:lang w:val="en-US" w:eastAsia="zh-CN"/>
                    </w:rPr>
                    <w:t>1</w:t>
                  </w:r>
                </w:p>
              </w:tc>
              <w:tc>
                <w:tcPr>
                  <w:tcW w:w="568" w:type="pct"/>
                  <w:vMerge w:val="continue"/>
                  <w:tcBorders>
                    <w:left w:val="single" w:color="000000" w:sz="4" w:space="0"/>
                    <w:right w:val="nil"/>
                  </w:tcBorders>
                  <w:vAlign w:val="center"/>
                </w:tcPr>
                <w:p w14:paraId="6B9E4C52">
                  <w:pPr>
                    <w:pStyle w:val="43"/>
                    <w:bidi w:val="0"/>
                    <w:jc w:val="center"/>
                    <w:rPr>
                      <w:color w:val="FF0000"/>
                    </w:rPr>
                  </w:pPr>
                </w:p>
              </w:tc>
            </w:tr>
            <w:tr w14:paraId="768684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6" w:hRule="atLeast"/>
              </w:trPr>
              <w:tc>
                <w:tcPr>
                  <w:tcW w:w="654" w:type="pct"/>
                  <w:vMerge w:val="continue"/>
                  <w:tcBorders>
                    <w:top w:val="single" w:color="000000" w:sz="4" w:space="0"/>
                    <w:left w:val="nil"/>
                    <w:bottom w:val="single" w:color="000000" w:sz="12" w:space="0"/>
                  </w:tcBorders>
                  <w:vAlign w:val="center"/>
                </w:tcPr>
                <w:p w14:paraId="09375476">
                  <w:pPr>
                    <w:pStyle w:val="43"/>
                    <w:bidi w:val="0"/>
                    <w:jc w:val="center"/>
                    <w:rPr>
                      <w:color w:val="FF0000"/>
                    </w:rPr>
                  </w:pPr>
                </w:p>
              </w:tc>
              <w:tc>
                <w:tcPr>
                  <w:tcW w:w="542" w:type="pct"/>
                  <w:tcBorders>
                    <w:top w:val="single" w:color="000000" w:sz="4" w:space="0"/>
                    <w:bottom w:val="single" w:color="000000" w:sz="12" w:space="0"/>
                  </w:tcBorders>
                  <w:vAlign w:val="center"/>
                </w:tcPr>
                <w:p w14:paraId="262C057F">
                  <w:pPr>
                    <w:pStyle w:val="43"/>
                    <w:bidi w:val="0"/>
                    <w:jc w:val="center"/>
                    <w:rPr>
                      <w:color w:val="FF0000"/>
                    </w:rPr>
                  </w:pPr>
                  <w:r>
                    <w:rPr>
                      <w:color w:val="FF0000"/>
                    </w:rPr>
                    <w:t>颗粒物</w:t>
                  </w:r>
                </w:p>
              </w:tc>
              <w:tc>
                <w:tcPr>
                  <w:tcW w:w="538" w:type="pct"/>
                  <w:tcBorders>
                    <w:top w:val="single" w:color="000000" w:sz="4" w:space="0"/>
                    <w:bottom w:val="single" w:color="000000" w:sz="12" w:space="0"/>
                  </w:tcBorders>
                  <w:vAlign w:val="center"/>
                </w:tcPr>
                <w:p w14:paraId="42742B87">
                  <w:pPr>
                    <w:pStyle w:val="43"/>
                    <w:bidi w:val="0"/>
                    <w:jc w:val="center"/>
                    <w:rPr>
                      <w:rFonts w:hint="default" w:eastAsia="宋体"/>
                      <w:color w:val="FF0000"/>
                      <w:lang w:val="en-US" w:eastAsia="zh-CN"/>
                    </w:rPr>
                  </w:pPr>
                  <w:r>
                    <w:rPr>
                      <w:rFonts w:hint="eastAsia"/>
                      <w:color w:val="FF0000"/>
                      <w:lang w:val="en-US" w:eastAsia="zh-CN"/>
                    </w:rPr>
                    <w:t>371.81</w:t>
                  </w:r>
                </w:p>
              </w:tc>
              <w:tc>
                <w:tcPr>
                  <w:tcW w:w="500" w:type="pct"/>
                  <w:tcBorders>
                    <w:top w:val="single" w:color="000000" w:sz="4" w:space="0"/>
                    <w:bottom w:val="single" w:color="000000" w:sz="12" w:space="0"/>
                  </w:tcBorders>
                  <w:vAlign w:val="center"/>
                </w:tcPr>
                <w:p w14:paraId="4D5321A0">
                  <w:pPr>
                    <w:pStyle w:val="43"/>
                    <w:bidi w:val="0"/>
                    <w:jc w:val="center"/>
                    <w:rPr>
                      <w:color w:val="FF0000"/>
                    </w:rPr>
                  </w:pPr>
                  <w:r>
                    <w:rPr>
                      <w:color w:val="FF0000"/>
                    </w:rPr>
                    <w:t>布袋除尘器发生故障</w:t>
                  </w:r>
                </w:p>
              </w:tc>
              <w:tc>
                <w:tcPr>
                  <w:tcW w:w="576" w:type="pct"/>
                  <w:tcBorders>
                    <w:top w:val="single" w:color="000000" w:sz="4" w:space="0"/>
                    <w:bottom w:val="single" w:color="000000" w:sz="12" w:space="0"/>
                  </w:tcBorders>
                  <w:vAlign w:val="center"/>
                </w:tcPr>
                <w:p w14:paraId="7EEDCFC0">
                  <w:pPr>
                    <w:pStyle w:val="43"/>
                    <w:bidi w:val="0"/>
                    <w:ind w:firstLine="0" w:firstLineChars="0"/>
                    <w:jc w:val="center"/>
                    <w:rPr>
                      <w:rFonts w:hint="default" w:eastAsia="宋体"/>
                      <w:color w:val="FF0000"/>
                      <w:lang w:val="en-US" w:eastAsia="zh-CN"/>
                    </w:rPr>
                  </w:pPr>
                  <w:r>
                    <w:rPr>
                      <w:rFonts w:hint="eastAsia"/>
                      <w:color w:val="FF0000"/>
                      <w:lang w:val="en-US" w:eastAsia="zh-CN"/>
                    </w:rPr>
                    <w:t>189.24</w:t>
                  </w:r>
                </w:p>
              </w:tc>
              <w:tc>
                <w:tcPr>
                  <w:tcW w:w="606" w:type="pct"/>
                  <w:tcBorders>
                    <w:top w:val="single" w:color="000000" w:sz="4" w:space="0"/>
                    <w:bottom w:val="single" w:color="000000" w:sz="12" w:space="0"/>
                    <w:right w:val="nil"/>
                  </w:tcBorders>
                  <w:vAlign w:val="center"/>
                </w:tcPr>
                <w:p w14:paraId="003D10D2">
                  <w:pPr>
                    <w:pStyle w:val="43"/>
                    <w:bidi w:val="0"/>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143</w:t>
                  </w:r>
                  <w:r>
                    <w:rPr>
                      <w:rFonts w:hint="eastAsia" w:cs="Times New Roman"/>
                      <w:color w:val="FF0000"/>
                      <w:lang w:val="en-US" w:eastAsia="zh-CN"/>
                    </w:rPr>
                    <w:t>00</w:t>
                  </w:r>
                </w:p>
              </w:tc>
              <w:tc>
                <w:tcPr>
                  <w:tcW w:w="443" w:type="pct"/>
                  <w:tcBorders>
                    <w:top w:val="single" w:color="000000" w:sz="4" w:space="0"/>
                    <w:bottom w:val="single" w:color="000000" w:sz="12" w:space="0"/>
                    <w:right w:val="single" w:color="000000" w:sz="4" w:space="0"/>
                  </w:tcBorders>
                  <w:vAlign w:val="center"/>
                </w:tcPr>
                <w:p w14:paraId="639E58F9">
                  <w:pPr>
                    <w:pStyle w:val="43"/>
                    <w:bidi w:val="0"/>
                    <w:jc w:val="center"/>
                    <w:rPr>
                      <w:rFonts w:hint="eastAsia" w:eastAsia="宋体"/>
                      <w:color w:val="FF0000"/>
                      <w:lang w:eastAsia="zh-CN"/>
                    </w:rPr>
                  </w:pPr>
                  <w:r>
                    <w:rPr>
                      <w:rFonts w:hint="eastAsia"/>
                      <w:color w:val="FF0000"/>
                      <w:lang w:val="en-US" w:eastAsia="zh-CN"/>
                    </w:rPr>
                    <w:t>2</w:t>
                  </w:r>
                </w:p>
              </w:tc>
              <w:tc>
                <w:tcPr>
                  <w:tcW w:w="568" w:type="pct"/>
                  <w:tcBorders>
                    <w:left w:val="single" w:color="000000" w:sz="4" w:space="0"/>
                    <w:bottom w:val="single" w:color="000000" w:sz="12" w:space="0"/>
                    <w:right w:val="nil"/>
                  </w:tcBorders>
                  <w:vAlign w:val="center"/>
                </w:tcPr>
                <w:p w14:paraId="7342CA2B">
                  <w:pPr>
                    <w:pStyle w:val="43"/>
                    <w:bidi w:val="0"/>
                    <w:jc w:val="center"/>
                    <w:rPr>
                      <w:rFonts w:hint="default"/>
                      <w:color w:val="FF0000"/>
                      <w:lang w:val="en-US" w:eastAsia="zh-CN"/>
                    </w:rPr>
                  </w:pPr>
                  <w:r>
                    <w:rPr>
                      <w:rFonts w:hint="eastAsia"/>
                      <w:color w:val="FF0000"/>
                      <w:lang w:val="en-US" w:eastAsia="zh-CN"/>
                    </w:rPr>
                    <w:t>1</w:t>
                  </w:r>
                </w:p>
              </w:tc>
              <w:tc>
                <w:tcPr>
                  <w:tcW w:w="568" w:type="pct"/>
                  <w:vMerge w:val="continue"/>
                  <w:tcBorders>
                    <w:left w:val="single" w:color="000000" w:sz="4" w:space="0"/>
                    <w:bottom w:val="single" w:color="000000" w:sz="12" w:space="0"/>
                    <w:right w:val="nil"/>
                  </w:tcBorders>
                  <w:vAlign w:val="center"/>
                </w:tcPr>
                <w:p w14:paraId="49B0A394">
                  <w:pPr>
                    <w:pStyle w:val="43"/>
                    <w:bidi w:val="0"/>
                    <w:jc w:val="center"/>
                    <w:rPr>
                      <w:color w:val="FF0000"/>
                    </w:rPr>
                  </w:pPr>
                </w:p>
              </w:tc>
            </w:tr>
          </w:tbl>
          <w:p w14:paraId="377003F9">
            <w:pPr>
              <w:pStyle w:val="29"/>
              <w:bidi w:val="0"/>
              <w:rPr>
                <w:color w:val="auto"/>
              </w:rPr>
            </w:pPr>
            <w:r>
              <w:rPr>
                <w:rFonts w:hint="eastAsia"/>
                <w:color w:val="auto"/>
                <w:lang w:val="en-US" w:eastAsia="zh-CN"/>
              </w:rPr>
              <w:t>由上表可以看出，在非正常工况下，生物质锅炉烟气中颗粒物超标排放。为防止本项目废气非正常工况排放，企业必须加强废气处理设施的管理，定期检修，确保废气处理设施正常运行，在废气处理设备停止运行或出现故障时，产生废气的各工序也必须相应停止生产。</w:t>
            </w:r>
          </w:p>
          <w:p w14:paraId="1ECD3A81">
            <w:pPr>
              <w:pStyle w:val="29"/>
              <w:bidi w:val="0"/>
              <w:rPr>
                <w:color w:val="auto"/>
              </w:rPr>
            </w:pPr>
            <w:r>
              <w:rPr>
                <w:rFonts w:hint="eastAsia"/>
                <w:color w:val="auto"/>
                <w:lang w:val="en-US" w:eastAsia="zh-CN"/>
              </w:rPr>
              <w:t>为杜绝废气非正常排放，应采取以下措施确保废气达标排放：</w:t>
            </w:r>
          </w:p>
          <w:p w14:paraId="2637F08C">
            <w:pPr>
              <w:pStyle w:val="29"/>
              <w:bidi w:val="0"/>
              <w:rPr>
                <w:color w:val="auto"/>
              </w:rPr>
            </w:pPr>
            <w:r>
              <w:rPr>
                <w:rFonts w:hint="eastAsia"/>
                <w:color w:val="auto"/>
                <w:lang w:val="en-US" w:eastAsia="zh-CN"/>
              </w:rPr>
              <w:t>①安排专人负责环保设备的日常维护和管理，每个固定时间检查、汇报情况，及时发现废气处理设备的隐患，确保废气处理系统正常运行；</w:t>
            </w:r>
          </w:p>
          <w:p w14:paraId="3DC873F0">
            <w:pPr>
              <w:pStyle w:val="29"/>
              <w:bidi w:val="0"/>
              <w:rPr>
                <w:color w:val="auto"/>
              </w:rPr>
            </w:pPr>
            <w:r>
              <w:rPr>
                <w:rFonts w:hint="eastAsia"/>
                <w:color w:val="auto"/>
                <w:lang w:val="en-US" w:eastAsia="zh-CN"/>
              </w:rPr>
              <w:t>②建立健全的环保管理机构，对环保管理人员和技术人员进行岗位培训，委托具有专业资质的环境检测单位对项目排放的各类污染物进行定期检测。</w:t>
            </w:r>
          </w:p>
          <w:p w14:paraId="39DA2632">
            <w:pPr>
              <w:pStyle w:val="29"/>
              <w:bidi w:val="0"/>
              <w:ind w:left="0" w:leftChars="0" w:firstLine="0" w:firstLineChars="0"/>
              <w:rPr>
                <w:rFonts w:hint="default" w:ascii="Times New Roman" w:hAnsi="Times New Roman" w:cs="Times New Roman"/>
                <w:color w:val="auto"/>
                <w:highlight w:val="none"/>
                <w:lang w:val="en-US" w:eastAsia="zh-CN"/>
              </w:rPr>
            </w:pPr>
            <w:r>
              <w:rPr>
                <w:rFonts w:hint="eastAsia"/>
                <w:b/>
                <w:bCs/>
                <w:color w:val="auto"/>
                <w:lang w:val="en-US" w:eastAsia="zh-CN"/>
              </w:rPr>
              <w:t>1.5监测计划</w:t>
            </w:r>
          </w:p>
          <w:p w14:paraId="7276404B">
            <w:pPr>
              <w:pStyle w:val="29"/>
              <w:bidi w:val="0"/>
              <w:rPr>
                <w:rFonts w:hint="default" w:ascii="Times New Roman" w:hAnsi="Times New Roman" w:cs="Times New Roman"/>
                <w:color w:val="auto"/>
                <w:highlight w:val="none"/>
                <w:lang w:val="en-US" w:eastAsia="zh-CN"/>
              </w:rPr>
            </w:pPr>
            <w:r>
              <w:rPr>
                <w:color w:val="auto"/>
              </w:rPr>
              <w:t>根据《排污单位自行监测技术指南 总则》（HJ819-2017）和《排污单位自行监测技术指南 火力发电及锅炉》（HJ820-2017），并结合本项目的实际排污状况制定废气监测计划。</w:t>
            </w:r>
          </w:p>
          <w:p w14:paraId="68133C96">
            <w:pPr>
              <w:pStyle w:val="30"/>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表4-</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 xml:space="preserve">  项目大气污染源监测计划一览表</w:t>
            </w:r>
          </w:p>
          <w:tbl>
            <w:tblPr>
              <w:tblStyle w:val="24"/>
              <w:tblW w:w="8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975"/>
              <w:gridCol w:w="1155"/>
              <w:gridCol w:w="1437"/>
              <w:gridCol w:w="3748"/>
            </w:tblGrid>
            <w:tr w14:paraId="2A778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35" w:type="dxa"/>
                  <w:tcBorders>
                    <w:top w:val="single" w:color="auto" w:sz="12" w:space="0"/>
                  </w:tcBorders>
                  <w:vAlign w:val="center"/>
                </w:tcPr>
                <w:p w14:paraId="5F5C4DB3">
                  <w:pPr>
                    <w:pStyle w:val="31"/>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项目</w:t>
                  </w:r>
                </w:p>
              </w:tc>
              <w:tc>
                <w:tcPr>
                  <w:tcW w:w="975" w:type="dxa"/>
                  <w:tcBorders>
                    <w:top w:val="single" w:color="auto" w:sz="12" w:space="0"/>
                  </w:tcBorders>
                  <w:vAlign w:val="center"/>
                </w:tcPr>
                <w:p w14:paraId="11A4984E">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监测</w:t>
                  </w:r>
                </w:p>
                <w:p w14:paraId="470A181D">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点位</w:t>
                  </w:r>
                </w:p>
              </w:tc>
              <w:tc>
                <w:tcPr>
                  <w:tcW w:w="1155" w:type="dxa"/>
                  <w:tcBorders>
                    <w:top w:val="single" w:color="auto" w:sz="12" w:space="0"/>
                    <w:right w:val="single" w:color="auto" w:sz="4" w:space="0"/>
                  </w:tcBorders>
                  <w:vAlign w:val="center"/>
                </w:tcPr>
                <w:p w14:paraId="4118D989">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监测指标</w:t>
                  </w:r>
                </w:p>
              </w:tc>
              <w:tc>
                <w:tcPr>
                  <w:tcW w:w="1437" w:type="dxa"/>
                  <w:tcBorders>
                    <w:top w:val="single" w:color="auto" w:sz="12" w:space="0"/>
                    <w:left w:val="single" w:color="auto" w:sz="4" w:space="0"/>
                    <w:right w:val="single" w:color="auto" w:sz="4" w:space="0"/>
                  </w:tcBorders>
                  <w:vAlign w:val="center"/>
                </w:tcPr>
                <w:p w14:paraId="7C9CCBDB">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监测频次</w:t>
                  </w:r>
                </w:p>
              </w:tc>
              <w:tc>
                <w:tcPr>
                  <w:tcW w:w="3748" w:type="dxa"/>
                  <w:tcBorders>
                    <w:top w:val="single" w:color="auto" w:sz="12" w:space="0"/>
                    <w:left w:val="single" w:color="auto" w:sz="4" w:space="0"/>
                    <w:right w:val="nil"/>
                  </w:tcBorders>
                  <w:vAlign w:val="center"/>
                </w:tcPr>
                <w:p w14:paraId="6A1E64B0">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执行排放标准</w:t>
                  </w:r>
                </w:p>
              </w:tc>
            </w:tr>
            <w:tr w14:paraId="430EB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35" w:type="dxa"/>
                  <w:vMerge w:val="restart"/>
                  <w:tcBorders>
                    <w:left w:val="nil"/>
                  </w:tcBorders>
                  <w:vAlign w:val="center"/>
                </w:tcPr>
                <w:p w14:paraId="4531669F">
                  <w:pPr>
                    <w:pStyle w:val="31"/>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大气</w:t>
                  </w:r>
                </w:p>
              </w:tc>
              <w:tc>
                <w:tcPr>
                  <w:tcW w:w="975" w:type="dxa"/>
                  <w:vMerge w:val="restart"/>
                  <w:tcBorders>
                    <w:left w:val="nil"/>
                  </w:tcBorders>
                  <w:vAlign w:val="center"/>
                </w:tcPr>
                <w:p w14:paraId="745FE63A">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DA001</w:t>
                  </w:r>
                </w:p>
              </w:tc>
              <w:tc>
                <w:tcPr>
                  <w:tcW w:w="1155" w:type="dxa"/>
                  <w:tcBorders>
                    <w:bottom w:val="single" w:color="000000" w:sz="2" w:space="0"/>
                    <w:right w:val="single" w:color="auto" w:sz="4" w:space="0"/>
                  </w:tcBorders>
                  <w:vAlign w:val="center"/>
                </w:tcPr>
                <w:p w14:paraId="37E42D45">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颗粒物</w:t>
                  </w:r>
                </w:p>
              </w:tc>
              <w:tc>
                <w:tcPr>
                  <w:tcW w:w="1437" w:type="dxa"/>
                  <w:vMerge w:val="restart"/>
                  <w:tcBorders>
                    <w:left w:val="single" w:color="auto" w:sz="4" w:space="0"/>
                    <w:right w:val="single" w:color="auto" w:sz="4" w:space="0"/>
                  </w:tcBorders>
                  <w:vAlign w:val="center"/>
                </w:tcPr>
                <w:p w14:paraId="62C891B0">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自动监测</w:t>
                  </w:r>
                </w:p>
              </w:tc>
              <w:tc>
                <w:tcPr>
                  <w:tcW w:w="3748" w:type="dxa"/>
                  <w:vMerge w:val="restart"/>
                  <w:tcBorders>
                    <w:left w:val="single" w:color="auto" w:sz="4" w:space="0"/>
                    <w:right w:val="nil"/>
                  </w:tcBorders>
                  <w:vAlign w:val="center"/>
                </w:tcPr>
                <w:p w14:paraId="5428E839">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锅炉烟气执行《锅炉大气污染物排放标准》（GB13271-2014）表2新建锅炉大气污染物排放限值中燃煤锅炉限值要求</w:t>
                  </w:r>
                </w:p>
              </w:tc>
            </w:tr>
            <w:tr w14:paraId="6DA14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735" w:type="dxa"/>
                  <w:vMerge w:val="continue"/>
                  <w:tcBorders>
                    <w:left w:val="nil"/>
                  </w:tcBorders>
                  <w:vAlign w:val="center"/>
                </w:tcPr>
                <w:p w14:paraId="5880F4E6">
                  <w:pPr>
                    <w:pStyle w:val="31"/>
                    <w:bidi w:val="0"/>
                    <w:jc w:val="center"/>
                    <w:rPr>
                      <w:rFonts w:hint="eastAsia" w:ascii="Times New Roman" w:hAnsi="Times New Roman" w:cs="Times New Roman"/>
                      <w:color w:val="auto"/>
                      <w:highlight w:val="none"/>
                      <w:lang w:val="en-US" w:eastAsia="zh-CN"/>
                    </w:rPr>
                  </w:pPr>
                </w:p>
              </w:tc>
              <w:tc>
                <w:tcPr>
                  <w:tcW w:w="975" w:type="dxa"/>
                  <w:vMerge w:val="continue"/>
                  <w:tcBorders>
                    <w:left w:val="nil"/>
                  </w:tcBorders>
                  <w:vAlign w:val="center"/>
                </w:tcPr>
                <w:p w14:paraId="7F97048D">
                  <w:pPr>
                    <w:pStyle w:val="31"/>
                    <w:bidi w:val="0"/>
                    <w:jc w:val="center"/>
                    <w:rPr>
                      <w:rFonts w:hint="default" w:ascii="Times New Roman" w:hAnsi="Times New Roman" w:eastAsia="Times New Roman" w:cs="Times New Roman"/>
                      <w:color w:val="auto"/>
                      <w:highlight w:val="none"/>
                      <w:lang w:val="en-US" w:eastAsia="zh-CN"/>
                    </w:rPr>
                  </w:pPr>
                </w:p>
              </w:tc>
              <w:tc>
                <w:tcPr>
                  <w:tcW w:w="1155" w:type="dxa"/>
                  <w:tcBorders>
                    <w:top w:val="single" w:color="000000" w:sz="2" w:space="0"/>
                    <w:bottom w:val="single" w:color="000000" w:sz="2" w:space="0"/>
                    <w:right w:val="single" w:color="auto" w:sz="4" w:space="0"/>
                  </w:tcBorders>
                  <w:vAlign w:val="center"/>
                </w:tcPr>
                <w:p w14:paraId="133EE2DA">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SO</w:t>
                  </w:r>
                  <w:r>
                    <w:rPr>
                      <w:rFonts w:hint="default" w:ascii="Times New Roman" w:hAnsi="Times New Roman" w:eastAsia="Times New Roman" w:cs="Times New Roman"/>
                      <w:color w:val="auto"/>
                      <w:highlight w:val="none"/>
                      <w:vertAlign w:val="subscript"/>
                      <w:lang w:val="en-US" w:eastAsia="zh-CN"/>
                    </w:rPr>
                    <w:t>2</w:t>
                  </w:r>
                </w:p>
              </w:tc>
              <w:tc>
                <w:tcPr>
                  <w:tcW w:w="1437" w:type="dxa"/>
                  <w:vMerge w:val="continue"/>
                  <w:tcBorders>
                    <w:left w:val="single" w:color="auto" w:sz="4" w:space="0"/>
                    <w:bottom w:val="single" w:color="000000" w:sz="2" w:space="0"/>
                    <w:right w:val="single" w:color="auto" w:sz="4" w:space="0"/>
                  </w:tcBorders>
                  <w:vAlign w:val="center"/>
                </w:tcPr>
                <w:p w14:paraId="6FC6F94C">
                  <w:pPr>
                    <w:pStyle w:val="31"/>
                    <w:bidi w:val="0"/>
                    <w:jc w:val="center"/>
                    <w:rPr>
                      <w:rFonts w:hint="default" w:ascii="Times New Roman" w:hAnsi="Times New Roman" w:eastAsia="Times New Roman" w:cs="Times New Roman"/>
                      <w:color w:val="auto"/>
                      <w:highlight w:val="none"/>
                      <w:lang w:val="en-US" w:eastAsia="zh-CN"/>
                    </w:rPr>
                  </w:pPr>
                </w:p>
              </w:tc>
              <w:tc>
                <w:tcPr>
                  <w:tcW w:w="3748" w:type="dxa"/>
                  <w:vMerge w:val="continue"/>
                  <w:tcBorders>
                    <w:left w:val="single" w:color="auto" w:sz="4" w:space="0"/>
                    <w:bottom w:val="single" w:color="000000" w:sz="2" w:space="0"/>
                    <w:right w:val="nil"/>
                  </w:tcBorders>
                  <w:vAlign w:val="center"/>
                </w:tcPr>
                <w:p w14:paraId="713E069F">
                  <w:pPr>
                    <w:pStyle w:val="31"/>
                    <w:bidi w:val="0"/>
                    <w:jc w:val="center"/>
                    <w:rPr>
                      <w:rFonts w:hint="default" w:ascii="Times New Roman" w:hAnsi="Times New Roman" w:eastAsia="Times New Roman" w:cs="Times New Roman"/>
                      <w:color w:val="auto"/>
                      <w:highlight w:val="none"/>
                      <w:lang w:val="en-US" w:eastAsia="zh-CN"/>
                    </w:rPr>
                  </w:pPr>
                </w:p>
              </w:tc>
            </w:tr>
            <w:tr w14:paraId="4565D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735" w:type="dxa"/>
                  <w:vMerge w:val="continue"/>
                  <w:tcBorders>
                    <w:left w:val="nil"/>
                  </w:tcBorders>
                  <w:vAlign w:val="center"/>
                </w:tcPr>
                <w:p w14:paraId="69784693">
                  <w:pPr>
                    <w:pStyle w:val="31"/>
                    <w:bidi w:val="0"/>
                    <w:jc w:val="center"/>
                    <w:rPr>
                      <w:rFonts w:hint="eastAsia" w:ascii="Times New Roman" w:hAnsi="Times New Roman" w:cs="Times New Roman"/>
                      <w:color w:val="auto"/>
                      <w:highlight w:val="none"/>
                      <w:lang w:val="en-US" w:eastAsia="zh-CN"/>
                    </w:rPr>
                  </w:pPr>
                </w:p>
              </w:tc>
              <w:tc>
                <w:tcPr>
                  <w:tcW w:w="975" w:type="dxa"/>
                  <w:vMerge w:val="continue"/>
                  <w:tcBorders>
                    <w:left w:val="nil"/>
                  </w:tcBorders>
                  <w:vAlign w:val="center"/>
                </w:tcPr>
                <w:p w14:paraId="70ECC6A6">
                  <w:pPr>
                    <w:pStyle w:val="31"/>
                    <w:bidi w:val="0"/>
                    <w:jc w:val="center"/>
                    <w:rPr>
                      <w:rFonts w:hint="default" w:ascii="Times New Roman" w:hAnsi="Times New Roman" w:eastAsia="Times New Roman" w:cs="Times New Roman"/>
                      <w:color w:val="auto"/>
                      <w:highlight w:val="none"/>
                      <w:lang w:val="en-US" w:eastAsia="zh-CN"/>
                    </w:rPr>
                  </w:pPr>
                </w:p>
              </w:tc>
              <w:tc>
                <w:tcPr>
                  <w:tcW w:w="1155" w:type="dxa"/>
                  <w:tcBorders>
                    <w:top w:val="single" w:color="000000" w:sz="2" w:space="0"/>
                    <w:bottom w:val="single" w:color="000000" w:sz="2" w:space="0"/>
                    <w:right w:val="single" w:color="auto" w:sz="4" w:space="0"/>
                  </w:tcBorders>
                  <w:vAlign w:val="center"/>
                </w:tcPr>
                <w:p w14:paraId="3AD6C051">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NO</w:t>
                  </w:r>
                  <w:r>
                    <w:rPr>
                      <w:rFonts w:hint="default" w:ascii="Times New Roman" w:hAnsi="Times New Roman" w:eastAsia="Times New Roman" w:cs="Times New Roman"/>
                      <w:color w:val="auto"/>
                      <w:highlight w:val="none"/>
                      <w:vertAlign w:val="subscript"/>
                      <w:lang w:val="en-US" w:eastAsia="zh-CN"/>
                    </w:rPr>
                    <w:t>X</w:t>
                  </w:r>
                </w:p>
              </w:tc>
              <w:tc>
                <w:tcPr>
                  <w:tcW w:w="1437" w:type="dxa"/>
                  <w:vMerge w:val="continue"/>
                  <w:tcBorders>
                    <w:left w:val="single" w:color="auto" w:sz="4" w:space="0"/>
                    <w:bottom w:val="single" w:color="000000" w:sz="2" w:space="0"/>
                    <w:right w:val="single" w:color="auto" w:sz="4" w:space="0"/>
                  </w:tcBorders>
                  <w:vAlign w:val="center"/>
                </w:tcPr>
                <w:p w14:paraId="3EA0E61B">
                  <w:pPr>
                    <w:pStyle w:val="31"/>
                    <w:bidi w:val="0"/>
                    <w:jc w:val="center"/>
                    <w:rPr>
                      <w:rFonts w:hint="default" w:ascii="Times New Roman" w:hAnsi="Times New Roman" w:eastAsia="Times New Roman" w:cs="Times New Roman"/>
                      <w:color w:val="auto"/>
                      <w:highlight w:val="none"/>
                      <w:lang w:val="en-US" w:eastAsia="zh-CN"/>
                    </w:rPr>
                  </w:pPr>
                </w:p>
              </w:tc>
              <w:tc>
                <w:tcPr>
                  <w:tcW w:w="3748" w:type="dxa"/>
                  <w:vMerge w:val="continue"/>
                  <w:tcBorders>
                    <w:left w:val="single" w:color="auto" w:sz="4" w:space="0"/>
                    <w:bottom w:val="single" w:color="000000" w:sz="2" w:space="0"/>
                    <w:right w:val="nil"/>
                  </w:tcBorders>
                  <w:vAlign w:val="center"/>
                </w:tcPr>
                <w:p w14:paraId="6A905672">
                  <w:pPr>
                    <w:pStyle w:val="31"/>
                    <w:bidi w:val="0"/>
                    <w:jc w:val="center"/>
                    <w:rPr>
                      <w:rFonts w:hint="default" w:ascii="Times New Roman" w:hAnsi="Times New Roman" w:eastAsia="Times New Roman" w:cs="Times New Roman"/>
                      <w:color w:val="auto"/>
                      <w:highlight w:val="none"/>
                      <w:lang w:val="en-US" w:eastAsia="zh-CN"/>
                    </w:rPr>
                  </w:pPr>
                </w:p>
              </w:tc>
            </w:tr>
            <w:tr w14:paraId="78484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735" w:type="dxa"/>
                  <w:vMerge w:val="continue"/>
                  <w:tcBorders>
                    <w:left w:val="nil"/>
                  </w:tcBorders>
                  <w:vAlign w:val="center"/>
                </w:tcPr>
                <w:p w14:paraId="3D5255E8">
                  <w:pPr>
                    <w:pStyle w:val="31"/>
                    <w:bidi w:val="0"/>
                    <w:jc w:val="center"/>
                    <w:rPr>
                      <w:rFonts w:hint="eastAsia" w:ascii="Times New Roman" w:hAnsi="Times New Roman" w:cs="Times New Roman"/>
                      <w:color w:val="auto"/>
                      <w:highlight w:val="none"/>
                      <w:lang w:val="en-US" w:eastAsia="zh-CN"/>
                    </w:rPr>
                  </w:pPr>
                </w:p>
              </w:tc>
              <w:tc>
                <w:tcPr>
                  <w:tcW w:w="975" w:type="dxa"/>
                  <w:vMerge w:val="continue"/>
                  <w:tcBorders>
                    <w:left w:val="nil"/>
                  </w:tcBorders>
                  <w:vAlign w:val="center"/>
                </w:tcPr>
                <w:p w14:paraId="4531477F">
                  <w:pPr>
                    <w:pStyle w:val="31"/>
                    <w:bidi w:val="0"/>
                    <w:jc w:val="center"/>
                    <w:rPr>
                      <w:rFonts w:hint="default" w:ascii="Times New Roman" w:hAnsi="Times New Roman" w:eastAsia="Times New Roman" w:cs="Times New Roman"/>
                      <w:color w:val="auto"/>
                      <w:highlight w:val="none"/>
                      <w:lang w:val="en-US" w:eastAsia="zh-CN"/>
                    </w:rPr>
                  </w:pPr>
                </w:p>
              </w:tc>
              <w:tc>
                <w:tcPr>
                  <w:tcW w:w="1155" w:type="dxa"/>
                  <w:tcBorders>
                    <w:top w:val="single" w:color="000000" w:sz="2" w:space="0"/>
                    <w:bottom w:val="single" w:color="000000" w:sz="2" w:space="0"/>
                    <w:right w:val="single" w:color="auto" w:sz="4" w:space="0"/>
                  </w:tcBorders>
                  <w:vAlign w:val="center"/>
                </w:tcPr>
                <w:p w14:paraId="4190EACE">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烟气黑度</w:t>
                  </w:r>
                </w:p>
              </w:tc>
              <w:tc>
                <w:tcPr>
                  <w:tcW w:w="1437" w:type="dxa"/>
                  <w:tcBorders>
                    <w:top w:val="single" w:color="000000" w:sz="2" w:space="0"/>
                    <w:left w:val="single" w:color="auto" w:sz="4" w:space="0"/>
                    <w:bottom w:val="single" w:color="000000" w:sz="2" w:space="0"/>
                    <w:right w:val="single" w:color="auto" w:sz="4" w:space="0"/>
                  </w:tcBorders>
                  <w:vAlign w:val="center"/>
                </w:tcPr>
                <w:p w14:paraId="2B6AC3F6">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1次/季度</w:t>
                  </w:r>
                </w:p>
              </w:tc>
              <w:tc>
                <w:tcPr>
                  <w:tcW w:w="3748" w:type="dxa"/>
                  <w:vMerge w:val="continue"/>
                  <w:tcBorders>
                    <w:left w:val="single" w:color="auto" w:sz="4" w:space="0"/>
                    <w:bottom w:val="single" w:color="000000" w:sz="2" w:space="0"/>
                    <w:right w:val="nil"/>
                  </w:tcBorders>
                  <w:vAlign w:val="center"/>
                </w:tcPr>
                <w:p w14:paraId="2C9891FB">
                  <w:pPr>
                    <w:pStyle w:val="31"/>
                    <w:bidi w:val="0"/>
                    <w:jc w:val="center"/>
                    <w:rPr>
                      <w:rFonts w:hint="default" w:ascii="Times New Roman" w:hAnsi="Times New Roman" w:eastAsia="Times New Roman" w:cs="Times New Roman"/>
                      <w:color w:val="auto"/>
                      <w:highlight w:val="none"/>
                      <w:lang w:val="en-US" w:eastAsia="zh-CN"/>
                    </w:rPr>
                  </w:pPr>
                </w:p>
              </w:tc>
            </w:tr>
            <w:tr w14:paraId="534A2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735" w:type="dxa"/>
                  <w:vMerge w:val="continue"/>
                  <w:tcBorders>
                    <w:left w:val="nil"/>
                  </w:tcBorders>
                  <w:vAlign w:val="center"/>
                </w:tcPr>
                <w:p w14:paraId="73145BC3">
                  <w:pPr>
                    <w:pStyle w:val="31"/>
                    <w:bidi w:val="0"/>
                    <w:jc w:val="center"/>
                    <w:rPr>
                      <w:rFonts w:hint="eastAsia" w:ascii="Times New Roman" w:hAnsi="Times New Roman" w:cs="Times New Roman"/>
                      <w:color w:val="auto"/>
                      <w:highlight w:val="none"/>
                      <w:lang w:val="en-US" w:eastAsia="zh-CN"/>
                    </w:rPr>
                  </w:pPr>
                </w:p>
              </w:tc>
              <w:tc>
                <w:tcPr>
                  <w:tcW w:w="975" w:type="dxa"/>
                  <w:vMerge w:val="continue"/>
                  <w:tcBorders>
                    <w:left w:val="nil"/>
                  </w:tcBorders>
                  <w:vAlign w:val="center"/>
                </w:tcPr>
                <w:p w14:paraId="72104689">
                  <w:pPr>
                    <w:pStyle w:val="31"/>
                    <w:bidi w:val="0"/>
                    <w:jc w:val="center"/>
                    <w:rPr>
                      <w:rFonts w:hint="default" w:ascii="Times New Roman" w:hAnsi="Times New Roman" w:eastAsia="Times New Roman" w:cs="Times New Roman"/>
                      <w:color w:val="auto"/>
                      <w:highlight w:val="none"/>
                      <w:lang w:val="en-US" w:eastAsia="zh-CN"/>
                    </w:rPr>
                  </w:pPr>
                </w:p>
              </w:tc>
              <w:tc>
                <w:tcPr>
                  <w:tcW w:w="1155" w:type="dxa"/>
                  <w:tcBorders>
                    <w:top w:val="single" w:color="000000" w:sz="2" w:space="0"/>
                    <w:bottom w:val="single" w:color="000000" w:sz="2" w:space="0"/>
                    <w:right w:val="single" w:color="auto" w:sz="4" w:space="0"/>
                  </w:tcBorders>
                  <w:vAlign w:val="center"/>
                </w:tcPr>
                <w:p w14:paraId="33AA73ED">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汞及其化合物</w:t>
                  </w:r>
                </w:p>
              </w:tc>
              <w:tc>
                <w:tcPr>
                  <w:tcW w:w="1437" w:type="dxa"/>
                  <w:tcBorders>
                    <w:top w:val="single" w:color="000000" w:sz="2" w:space="0"/>
                    <w:left w:val="single" w:color="auto" w:sz="4" w:space="0"/>
                    <w:bottom w:val="single" w:color="000000" w:sz="2" w:space="0"/>
                    <w:right w:val="single" w:color="auto" w:sz="4" w:space="0"/>
                  </w:tcBorders>
                  <w:vAlign w:val="center"/>
                </w:tcPr>
                <w:p w14:paraId="0BE26000">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1次/季度</w:t>
                  </w:r>
                </w:p>
              </w:tc>
              <w:tc>
                <w:tcPr>
                  <w:tcW w:w="3748" w:type="dxa"/>
                  <w:vMerge w:val="continue"/>
                  <w:tcBorders>
                    <w:left w:val="single" w:color="auto" w:sz="4" w:space="0"/>
                    <w:bottom w:val="single" w:color="000000" w:sz="2" w:space="0"/>
                    <w:right w:val="nil"/>
                  </w:tcBorders>
                  <w:vAlign w:val="center"/>
                </w:tcPr>
                <w:p w14:paraId="55F08A94">
                  <w:pPr>
                    <w:pStyle w:val="31"/>
                    <w:bidi w:val="0"/>
                    <w:jc w:val="center"/>
                    <w:rPr>
                      <w:rFonts w:hint="default" w:ascii="Times New Roman" w:hAnsi="Times New Roman" w:eastAsia="Times New Roman" w:cs="Times New Roman"/>
                      <w:color w:val="auto"/>
                      <w:highlight w:val="none"/>
                      <w:lang w:val="en-US" w:eastAsia="zh-CN"/>
                    </w:rPr>
                  </w:pPr>
                </w:p>
              </w:tc>
            </w:tr>
            <w:tr w14:paraId="5CB2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Merge w:val="continue"/>
                  <w:tcBorders>
                    <w:left w:val="nil"/>
                  </w:tcBorders>
                  <w:vAlign w:val="center"/>
                </w:tcPr>
                <w:p w14:paraId="40AE2E2D">
                  <w:pPr>
                    <w:pStyle w:val="31"/>
                    <w:bidi w:val="0"/>
                    <w:jc w:val="center"/>
                    <w:rPr>
                      <w:rFonts w:hint="default" w:ascii="Times New Roman" w:hAnsi="Times New Roman" w:cs="Times New Roman"/>
                      <w:color w:val="auto"/>
                      <w:highlight w:val="none"/>
                      <w:lang w:val="en-US" w:eastAsia="zh-CN"/>
                    </w:rPr>
                  </w:pPr>
                </w:p>
              </w:tc>
              <w:tc>
                <w:tcPr>
                  <w:tcW w:w="975" w:type="dxa"/>
                  <w:vMerge w:val="continue"/>
                  <w:tcBorders>
                    <w:left w:val="nil"/>
                  </w:tcBorders>
                  <w:vAlign w:val="center"/>
                </w:tcPr>
                <w:p w14:paraId="7962C1C8">
                  <w:pPr>
                    <w:pStyle w:val="31"/>
                    <w:bidi w:val="0"/>
                    <w:jc w:val="center"/>
                    <w:rPr>
                      <w:rFonts w:hint="default" w:ascii="Times New Roman" w:hAnsi="Times New Roman" w:eastAsia="Times New Roman" w:cs="Times New Roman"/>
                      <w:color w:val="auto"/>
                      <w:highlight w:val="none"/>
                      <w:lang w:val="en-US" w:eastAsia="zh-CN"/>
                    </w:rPr>
                  </w:pPr>
                </w:p>
              </w:tc>
              <w:tc>
                <w:tcPr>
                  <w:tcW w:w="1155" w:type="dxa"/>
                  <w:tcBorders>
                    <w:top w:val="single" w:color="000000" w:sz="2" w:space="0"/>
                    <w:bottom w:val="single" w:color="000000" w:sz="2" w:space="0"/>
                  </w:tcBorders>
                  <w:vAlign w:val="center"/>
                </w:tcPr>
                <w:p w14:paraId="1D1FE9EC">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NH</w:t>
                  </w:r>
                  <w:r>
                    <w:rPr>
                      <w:rFonts w:hint="default" w:ascii="Times New Roman" w:hAnsi="Times New Roman" w:eastAsia="Times New Roman" w:cs="Times New Roman"/>
                      <w:color w:val="auto"/>
                      <w:highlight w:val="none"/>
                      <w:vertAlign w:val="subscript"/>
                      <w:lang w:val="en-US" w:eastAsia="zh-CN"/>
                    </w:rPr>
                    <w:t>3</w:t>
                  </w:r>
                </w:p>
              </w:tc>
              <w:tc>
                <w:tcPr>
                  <w:tcW w:w="1437" w:type="dxa"/>
                  <w:tcBorders>
                    <w:top w:val="single" w:color="000000" w:sz="2" w:space="0"/>
                    <w:bottom w:val="single" w:color="000000" w:sz="2" w:space="0"/>
                  </w:tcBorders>
                  <w:vAlign w:val="center"/>
                </w:tcPr>
                <w:p w14:paraId="73C61932">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1次/季度</w:t>
                  </w:r>
                </w:p>
              </w:tc>
              <w:tc>
                <w:tcPr>
                  <w:tcW w:w="3748" w:type="dxa"/>
                  <w:tcBorders>
                    <w:top w:val="single" w:color="000000" w:sz="2" w:space="0"/>
                    <w:bottom w:val="single" w:color="000000" w:sz="2" w:space="0"/>
                    <w:right w:val="nil"/>
                  </w:tcBorders>
                  <w:vAlign w:val="center"/>
                </w:tcPr>
                <w:p w14:paraId="23C44E91">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氨逃逸速率执行</w:t>
                  </w:r>
                  <w:r>
                    <w:rPr>
                      <w:rFonts w:hint="default" w:ascii="Times New Roman" w:hAnsi="Times New Roman" w:cs="Times New Roman"/>
                      <w:color w:val="auto"/>
                      <w:highlight w:val="none"/>
                      <w:lang w:val="en-US" w:eastAsia="zh-CN"/>
                    </w:rPr>
                    <w:t>《恶臭污染物排放标准》（GB14554-93）表2中的要求</w:t>
                  </w:r>
                  <w:r>
                    <w:rPr>
                      <w:rFonts w:hint="default" w:ascii="Times New Roman" w:hAnsi="Times New Roman" w:eastAsia="Times New Roman" w:cs="Times New Roman"/>
                      <w:color w:val="auto"/>
                      <w:highlight w:val="none"/>
                      <w:lang w:val="en-US" w:eastAsia="zh-CN"/>
                    </w:rPr>
                    <w:t>、氨逃逸浓度执行《火电厂烟气脱硝工程技术规范 非选择性催化还原法》（HJ 562－2010）要求</w:t>
                  </w:r>
                </w:p>
              </w:tc>
            </w:tr>
            <w:tr w14:paraId="0D400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Merge w:val="continue"/>
                  <w:tcBorders>
                    <w:left w:val="nil"/>
                    <w:bottom w:val="single" w:color="auto" w:sz="12" w:space="0"/>
                  </w:tcBorders>
                  <w:vAlign w:val="center"/>
                </w:tcPr>
                <w:p w14:paraId="6177DD51">
                  <w:pPr>
                    <w:pStyle w:val="31"/>
                    <w:bidi w:val="0"/>
                    <w:jc w:val="center"/>
                    <w:rPr>
                      <w:rFonts w:hint="default" w:ascii="Times New Roman" w:hAnsi="Times New Roman" w:cs="Times New Roman"/>
                      <w:color w:val="auto"/>
                      <w:highlight w:val="none"/>
                      <w:lang w:val="en-US" w:eastAsia="zh-CN"/>
                    </w:rPr>
                  </w:pPr>
                </w:p>
              </w:tc>
              <w:tc>
                <w:tcPr>
                  <w:tcW w:w="975" w:type="dxa"/>
                  <w:tcBorders>
                    <w:left w:val="nil"/>
                    <w:bottom w:val="single" w:color="auto" w:sz="12" w:space="0"/>
                  </w:tcBorders>
                  <w:vAlign w:val="center"/>
                </w:tcPr>
                <w:p w14:paraId="25182177">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厂界</w:t>
                  </w:r>
                </w:p>
              </w:tc>
              <w:tc>
                <w:tcPr>
                  <w:tcW w:w="1155" w:type="dxa"/>
                  <w:tcBorders>
                    <w:top w:val="single" w:color="000000" w:sz="2" w:space="0"/>
                    <w:bottom w:val="single" w:color="auto" w:sz="12" w:space="0"/>
                  </w:tcBorders>
                  <w:vAlign w:val="center"/>
                </w:tcPr>
                <w:p w14:paraId="1097A58E">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颗粒物、NH</w:t>
                  </w:r>
                  <w:r>
                    <w:rPr>
                      <w:rFonts w:hint="default" w:ascii="Times New Roman" w:hAnsi="Times New Roman" w:eastAsia="Times New Roman" w:cs="Times New Roman"/>
                      <w:color w:val="auto"/>
                      <w:highlight w:val="none"/>
                      <w:vertAlign w:val="subscript"/>
                      <w:lang w:val="en-US" w:eastAsia="zh-CN"/>
                    </w:rPr>
                    <w:t>3</w:t>
                  </w:r>
                </w:p>
              </w:tc>
              <w:tc>
                <w:tcPr>
                  <w:tcW w:w="1437" w:type="dxa"/>
                  <w:tcBorders>
                    <w:top w:val="single" w:color="000000" w:sz="2" w:space="0"/>
                    <w:bottom w:val="single" w:color="auto" w:sz="12" w:space="0"/>
                  </w:tcBorders>
                  <w:vAlign w:val="center"/>
                </w:tcPr>
                <w:p w14:paraId="4D3647B7">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eastAsia="Times New Roman" w:cs="Times New Roman"/>
                      <w:color w:val="auto"/>
                      <w:highlight w:val="none"/>
                      <w:lang w:val="en-US" w:eastAsia="zh-CN"/>
                    </w:rPr>
                    <w:t>1次/季度</w:t>
                  </w:r>
                </w:p>
              </w:tc>
              <w:tc>
                <w:tcPr>
                  <w:tcW w:w="3748" w:type="dxa"/>
                  <w:tcBorders>
                    <w:top w:val="single" w:color="000000" w:sz="2" w:space="0"/>
                    <w:bottom w:val="single" w:color="auto" w:sz="12" w:space="0"/>
                    <w:right w:val="nil"/>
                  </w:tcBorders>
                  <w:vAlign w:val="center"/>
                </w:tcPr>
                <w:p w14:paraId="260FB0FF">
                  <w:pPr>
                    <w:pStyle w:val="31"/>
                    <w:bidi w:val="0"/>
                    <w:jc w:val="center"/>
                    <w:rPr>
                      <w:rFonts w:hint="default" w:ascii="Times New Roman" w:hAnsi="Times New Roman" w:eastAsia="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厂界颗粒物浓度执行</w:t>
                  </w:r>
                  <w:r>
                    <w:rPr>
                      <w:rFonts w:hint="default" w:ascii="Times New Roman" w:hAnsi="Times New Roman" w:eastAsia="Times New Roman" w:cs="Times New Roman"/>
                      <w:color w:val="auto"/>
                      <w:highlight w:val="none"/>
                      <w:lang w:val="en-US" w:eastAsia="zh-CN"/>
                    </w:rPr>
                    <w:t>《大气污染物综合排放标准》（GB16297-1996）表2中无组织排放浓度监控限值要求</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lang w:val="en-US" w:eastAsia="zh-CN"/>
                    </w:rPr>
                    <w:t>厂界氨浓度</w:t>
                  </w:r>
                  <w:r>
                    <w:rPr>
                      <w:rFonts w:hint="default" w:ascii="Times New Roman" w:hAnsi="Times New Roman" w:eastAsia="Times New Roman" w:cs="Times New Roman"/>
                      <w:color w:val="auto"/>
                      <w:highlight w:val="none"/>
                      <w:lang w:val="en-US" w:eastAsia="zh-CN"/>
                    </w:rPr>
                    <w:t>执行</w:t>
                  </w:r>
                  <w:r>
                    <w:rPr>
                      <w:rFonts w:hint="default" w:ascii="Times New Roman" w:hAnsi="Times New Roman" w:cs="Times New Roman"/>
                      <w:color w:val="auto"/>
                      <w:lang w:val="en-US" w:eastAsia="zh-CN"/>
                    </w:rPr>
                    <w:t>《恶臭污染物排放标准》（GB 14554—93）中表1标准（氨：1.5mg/m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p>
              </w:tc>
            </w:tr>
          </w:tbl>
          <w:p w14:paraId="1DA45918">
            <w:pPr>
              <w:pStyle w:val="29"/>
              <w:bidi w:val="0"/>
              <w:ind w:left="0" w:leftChars="0" w:firstLine="0" w:firstLineChars="0"/>
              <w:rPr>
                <w:rFonts w:hint="default"/>
                <w:b/>
                <w:bCs/>
                <w:color w:val="auto"/>
                <w:lang w:val="en-US" w:eastAsia="zh-CN"/>
              </w:rPr>
            </w:pPr>
            <w:r>
              <w:rPr>
                <w:rFonts w:hint="default"/>
                <w:b/>
                <w:bCs/>
                <w:color w:val="auto"/>
                <w:lang w:val="en-US" w:eastAsia="zh-CN"/>
              </w:rPr>
              <w:t>2、运营期水环境影响和保护措施</w:t>
            </w:r>
          </w:p>
          <w:p w14:paraId="1D25AC64">
            <w:pPr>
              <w:pStyle w:val="29"/>
              <w:bidi w:val="0"/>
              <w:ind w:left="0" w:leftChars="0" w:firstLine="0" w:firstLineChars="0"/>
              <w:rPr>
                <w:rFonts w:hint="default"/>
                <w:b/>
                <w:bCs/>
                <w:color w:val="auto"/>
                <w:lang w:val="en-US" w:eastAsia="zh-CN"/>
              </w:rPr>
            </w:pPr>
            <w:r>
              <w:rPr>
                <w:rFonts w:hint="default"/>
                <w:b/>
                <w:bCs/>
                <w:color w:val="auto"/>
                <w:lang w:val="en-US" w:eastAsia="zh-CN"/>
              </w:rPr>
              <w:t>2.1项目废水产排情况</w:t>
            </w:r>
          </w:p>
          <w:p w14:paraId="5E828D6C">
            <w:pPr>
              <w:pStyle w:val="29"/>
              <w:bidi w:val="0"/>
              <w:ind w:left="0" w:leftChars="0" w:firstLine="0" w:firstLineChars="0"/>
              <w:rPr>
                <w:rFonts w:hint="default"/>
                <w:b/>
                <w:bCs/>
                <w:color w:val="auto"/>
                <w:lang w:val="en-US" w:eastAsia="zh-CN"/>
              </w:rPr>
            </w:pPr>
            <w:r>
              <w:rPr>
                <w:rFonts w:hint="default"/>
                <w:b/>
                <w:bCs/>
                <w:color w:val="auto"/>
                <w:lang w:val="en-US" w:eastAsia="zh-CN"/>
              </w:rPr>
              <w:t>2.1.1用水情况</w:t>
            </w:r>
          </w:p>
          <w:p w14:paraId="360863A8">
            <w:pPr>
              <w:pStyle w:val="29"/>
              <w:ind w:firstLine="480" w:firstLineChars="200"/>
              <w:rPr>
                <w:color w:val="0000FF"/>
              </w:rPr>
            </w:pPr>
            <w:r>
              <w:rPr>
                <w:rFonts w:hint="eastAsia" w:cs="Times New Roman"/>
                <w:color w:val="0000FF"/>
                <w:highlight w:val="none"/>
                <w:lang w:val="en-US" w:eastAsia="zh-CN"/>
              </w:rPr>
              <w:t>本项目</w:t>
            </w:r>
            <w:r>
              <w:rPr>
                <w:rFonts w:hint="eastAsia" w:ascii="Times New Roman" w:hAnsi="Times New Roman" w:eastAsia="宋体" w:cs="Times New Roman"/>
                <w:color w:val="0000FF"/>
                <w:highlight w:val="none"/>
              </w:rPr>
              <w:t>用水主要为</w:t>
            </w:r>
            <w:r>
              <w:rPr>
                <w:rFonts w:hint="eastAsia" w:cs="Times New Roman"/>
                <w:color w:val="0000FF"/>
                <w:highlight w:val="none"/>
                <w:lang w:val="en-US" w:eastAsia="zh-CN"/>
              </w:rPr>
              <w:t>生活用水、</w:t>
            </w:r>
            <w:r>
              <w:rPr>
                <w:rFonts w:hint="eastAsia" w:ascii="Times New Roman" w:hAnsi="Times New Roman" w:eastAsia="宋体" w:cs="Times New Roman"/>
                <w:color w:val="0000FF"/>
                <w:highlight w:val="none"/>
                <w:lang w:val="en-US" w:eastAsia="zh-CN"/>
              </w:rPr>
              <w:t>锅炉</w:t>
            </w:r>
            <w:r>
              <w:rPr>
                <w:rFonts w:hint="eastAsia" w:ascii="Times New Roman" w:hAnsi="Times New Roman" w:eastAsia="宋体" w:cs="Times New Roman"/>
                <w:color w:val="0000FF"/>
                <w:highlight w:val="none"/>
              </w:rPr>
              <w:t>补充水</w:t>
            </w:r>
            <w:r>
              <w:rPr>
                <w:rFonts w:hint="eastAsia" w:cs="Times New Roman"/>
                <w:color w:val="0000FF"/>
                <w:highlight w:val="none"/>
                <w:lang w:val="en-US" w:eastAsia="zh-CN"/>
              </w:rPr>
              <w:t>、供热管网补水、</w:t>
            </w:r>
            <w:r>
              <w:rPr>
                <w:rFonts w:hint="eastAsia" w:ascii="Times New Roman" w:hAnsi="Times New Roman" w:eastAsia="宋体" w:cs="Times New Roman"/>
                <w:color w:val="0000FF"/>
                <w:highlight w:val="none"/>
                <w:lang w:val="en-US" w:eastAsia="zh-CN"/>
              </w:rPr>
              <w:t>脱硝用水</w:t>
            </w:r>
            <w:r>
              <w:rPr>
                <w:color w:val="0000FF"/>
              </w:rPr>
              <w:t>。</w:t>
            </w:r>
          </w:p>
          <w:p w14:paraId="7942BCA1">
            <w:pPr>
              <w:pStyle w:val="29"/>
              <w:ind w:firstLine="480" w:firstLineChars="200"/>
              <w:rPr>
                <w:rFonts w:hint="eastAsia"/>
                <w:color w:val="0000FF"/>
              </w:rPr>
            </w:pPr>
            <w:r>
              <w:rPr>
                <w:rFonts w:hint="eastAsia"/>
                <w:color w:val="0000FF"/>
              </w:rPr>
              <w:t>①生活用水：根据《黑龙江省地方标准用水定额》（DB23/T727-2021），本项目职工用水定额为80（L/人·d），则生活用水量为约</w:t>
            </w:r>
            <w:r>
              <w:rPr>
                <w:rFonts w:hint="eastAsia"/>
                <w:color w:val="0000FF"/>
                <w:lang w:val="en-US" w:eastAsia="zh-CN"/>
              </w:rPr>
              <w:t>1.6t</w:t>
            </w:r>
            <w:r>
              <w:rPr>
                <w:rFonts w:hint="eastAsia"/>
                <w:color w:val="0000FF"/>
              </w:rPr>
              <w:t>/d（</w:t>
            </w:r>
            <w:r>
              <w:rPr>
                <w:rFonts w:hint="eastAsia"/>
                <w:color w:val="0000FF"/>
                <w:lang w:val="en-US" w:eastAsia="zh-CN"/>
              </w:rPr>
              <w:t>288t</w:t>
            </w:r>
            <w:r>
              <w:rPr>
                <w:rFonts w:hint="eastAsia"/>
                <w:color w:val="0000FF"/>
              </w:rPr>
              <w:t>/a）。</w:t>
            </w:r>
          </w:p>
          <w:p w14:paraId="641F24D7">
            <w:pPr>
              <w:pStyle w:val="29"/>
              <w:ind w:firstLine="480" w:firstLineChars="200"/>
              <w:rPr>
                <w:rFonts w:hint="default"/>
                <w:color w:val="0000FF"/>
                <w:lang w:val="en-US" w:eastAsia="zh-CN"/>
              </w:rPr>
            </w:pPr>
            <w:r>
              <w:rPr>
                <w:rFonts w:hint="eastAsia"/>
                <w:color w:val="0000FF"/>
                <w:lang w:val="en-US" w:eastAsia="zh-CN"/>
              </w:rPr>
              <w:t>②</w:t>
            </w:r>
            <w:r>
              <w:rPr>
                <w:rFonts w:hint="eastAsia" w:ascii="Times New Roman" w:hAnsi="Times New Roman" w:eastAsia="宋体" w:cs="Times New Roman"/>
                <w:color w:val="0000FF"/>
                <w:highlight w:val="none"/>
                <w:lang w:val="en-US" w:eastAsia="zh-CN"/>
              </w:rPr>
              <w:t>锅炉</w:t>
            </w:r>
            <w:r>
              <w:rPr>
                <w:rFonts w:hint="eastAsia" w:ascii="Times New Roman" w:hAnsi="Times New Roman" w:eastAsia="宋体" w:cs="Times New Roman"/>
                <w:color w:val="0000FF"/>
                <w:highlight w:val="none"/>
              </w:rPr>
              <w:t>补充水</w:t>
            </w:r>
          </w:p>
          <w:p w14:paraId="57D8C7CD">
            <w:pPr>
              <w:pStyle w:val="29"/>
              <w:bidi w:val="0"/>
              <w:rPr>
                <w:rFonts w:hint="eastAsia"/>
                <w:color w:val="0000FF"/>
              </w:rPr>
            </w:pPr>
            <w:r>
              <w:rPr>
                <w:rFonts w:hint="eastAsia"/>
                <w:color w:val="0000FF"/>
              </w:rPr>
              <w:t>新建</w:t>
            </w:r>
            <w:r>
              <w:rPr>
                <w:rFonts w:hint="eastAsia"/>
                <w:color w:val="0000FF"/>
                <w:lang w:val="en-US" w:eastAsia="zh-CN"/>
              </w:rPr>
              <w:t>2</w:t>
            </w:r>
            <w:r>
              <w:rPr>
                <w:rFonts w:hint="eastAsia"/>
                <w:color w:val="0000FF"/>
              </w:rPr>
              <w:t>台</w:t>
            </w:r>
            <w:r>
              <w:rPr>
                <w:rFonts w:hint="eastAsia"/>
                <w:color w:val="0000FF"/>
                <w:lang w:val="en-US" w:eastAsia="zh-CN"/>
              </w:rPr>
              <w:t>8.4</w:t>
            </w:r>
            <w:r>
              <w:rPr>
                <w:rFonts w:hint="eastAsia"/>
                <w:color w:val="0000FF"/>
              </w:rPr>
              <w:t>MW</w:t>
            </w:r>
            <w:r>
              <w:rPr>
                <w:rFonts w:hint="eastAsia"/>
                <w:color w:val="0000FF"/>
                <w:lang w:val="en-US" w:eastAsia="zh-CN"/>
              </w:rPr>
              <w:t>生物质</w:t>
            </w:r>
            <w:r>
              <w:rPr>
                <w:rFonts w:hint="eastAsia"/>
                <w:color w:val="0000FF"/>
              </w:rPr>
              <w:t>热水锅炉</w:t>
            </w:r>
            <w:r>
              <w:rPr>
                <w:rFonts w:hint="eastAsia"/>
                <w:color w:val="0000FF"/>
                <w:lang w:eastAsia="zh-CN"/>
              </w:rPr>
              <w:t>（</w:t>
            </w:r>
            <w:r>
              <w:rPr>
                <w:rFonts w:hint="eastAsia"/>
                <w:color w:val="0000FF"/>
                <w:highlight w:val="none"/>
                <w:lang w:val="en-US" w:eastAsia="zh-CN"/>
              </w:rPr>
              <w:t>两台使用</w:t>
            </w:r>
            <w:r>
              <w:rPr>
                <w:rFonts w:hint="eastAsia"/>
                <w:color w:val="0000FF"/>
                <w:lang w:eastAsia="zh-CN"/>
              </w:rPr>
              <w:t>）</w:t>
            </w:r>
            <w:r>
              <w:rPr>
                <w:rFonts w:hint="eastAsia"/>
                <w:color w:val="0000FF"/>
              </w:rPr>
              <w:t>，</w:t>
            </w:r>
            <w:r>
              <w:rPr>
                <w:rFonts w:hint="eastAsia" w:ascii="Times New Roman" w:hAnsi="Times New Roman" w:eastAsia="宋体" w:cs="Times New Roman"/>
                <w:color w:val="0000FF"/>
                <w:sz w:val="24"/>
                <w:szCs w:val="24"/>
                <w:highlight w:val="none"/>
                <w:lang w:val="en-US" w:eastAsia="zh-CN"/>
              </w:rPr>
              <w:t>锅炉用水来自软化水制备系统，</w:t>
            </w:r>
            <w:r>
              <w:rPr>
                <w:rFonts w:hint="eastAsia"/>
                <w:color w:val="0000FF"/>
              </w:rPr>
              <w:t>用水量为</w:t>
            </w:r>
            <w:r>
              <w:rPr>
                <w:rFonts w:hint="eastAsia"/>
                <w:color w:val="0000FF"/>
                <w:lang w:val="en-US" w:eastAsia="zh-CN"/>
              </w:rPr>
              <w:t>30.47t/d</w:t>
            </w:r>
            <w:r>
              <w:rPr>
                <w:rFonts w:hint="eastAsia"/>
                <w:color w:val="0000FF"/>
                <w:lang w:eastAsia="zh-CN"/>
              </w:rPr>
              <w:t>（</w:t>
            </w:r>
            <w:r>
              <w:rPr>
                <w:rFonts w:hint="eastAsia"/>
                <w:color w:val="0000FF"/>
                <w:lang w:val="en-US" w:eastAsia="zh-CN"/>
              </w:rPr>
              <w:t>5485.35t</w:t>
            </w:r>
            <w:r>
              <w:rPr>
                <w:rFonts w:hint="eastAsia"/>
                <w:color w:val="0000FF"/>
              </w:rPr>
              <w:t>/a</w:t>
            </w:r>
            <w:r>
              <w:rPr>
                <w:rFonts w:hint="eastAsia"/>
                <w:color w:val="0000FF"/>
                <w:lang w:eastAsia="zh-CN"/>
              </w:rPr>
              <w:t>）</w:t>
            </w:r>
            <w:r>
              <w:rPr>
                <w:rFonts w:hint="eastAsia"/>
                <w:color w:val="0000FF"/>
              </w:rPr>
              <w:t>。</w:t>
            </w:r>
          </w:p>
          <w:p w14:paraId="1565D0D4">
            <w:pPr>
              <w:pStyle w:val="29"/>
              <w:bidi w:val="0"/>
              <w:rPr>
                <w:rFonts w:hint="eastAsia"/>
                <w:color w:val="0000FF"/>
                <w:lang w:val="en-US" w:eastAsia="zh-CN"/>
              </w:rPr>
            </w:pPr>
            <w:r>
              <w:rPr>
                <w:rFonts w:hint="eastAsia"/>
                <w:color w:val="0000FF"/>
                <w:lang w:val="en-US" w:eastAsia="zh-CN"/>
              </w:rPr>
              <w:t>③供热管网补水</w:t>
            </w:r>
          </w:p>
          <w:p w14:paraId="22D431EE">
            <w:pPr>
              <w:pStyle w:val="29"/>
              <w:bidi w:val="0"/>
              <w:rPr>
                <w:rFonts w:hint="default"/>
                <w:color w:val="0000FF"/>
                <w:lang w:val="en-US" w:eastAsia="zh-CN"/>
              </w:rPr>
            </w:pPr>
            <w:r>
              <w:rPr>
                <w:rFonts w:hint="default"/>
                <w:color w:val="0000FF"/>
                <w:lang w:val="en-US" w:eastAsia="zh-CN"/>
              </w:rPr>
              <w:t>本项目锅炉建成后，供热管网首次加入水量为</w:t>
            </w:r>
            <w:r>
              <w:rPr>
                <w:rFonts w:hint="eastAsia"/>
                <w:color w:val="0000FF"/>
                <w:lang w:val="en-US" w:eastAsia="zh-CN"/>
              </w:rPr>
              <w:t>400</w:t>
            </w:r>
            <w:r>
              <w:rPr>
                <w:rFonts w:hint="default"/>
                <w:color w:val="0000FF"/>
                <w:lang w:val="en-US" w:eastAsia="zh-CN"/>
              </w:rPr>
              <w:t>t</w:t>
            </w:r>
            <w:r>
              <w:rPr>
                <w:rFonts w:hint="eastAsia"/>
                <w:color w:val="0000FF"/>
                <w:lang w:val="en-US" w:eastAsia="zh-CN"/>
              </w:rPr>
              <w:t>/h</w:t>
            </w:r>
            <w:r>
              <w:rPr>
                <w:rFonts w:hint="default"/>
                <w:color w:val="0000FF"/>
                <w:lang w:val="en-US" w:eastAsia="zh-CN"/>
              </w:rPr>
              <w:t>，循环利用，</w:t>
            </w:r>
            <w:r>
              <w:rPr>
                <w:color w:val="0000FF"/>
              </w:rPr>
              <w:t>正常情况时热网补水量按循环水量的2%考虑，</w:t>
            </w:r>
            <w:r>
              <w:rPr>
                <w:rFonts w:hint="eastAsia"/>
                <w:color w:val="0000FF"/>
                <w:lang w:val="en-US" w:eastAsia="zh-CN"/>
              </w:rPr>
              <w:t>即8</w:t>
            </w:r>
            <w:r>
              <w:rPr>
                <w:rFonts w:hint="default"/>
                <w:color w:val="0000FF"/>
                <w:lang w:val="en-US" w:eastAsia="zh-CN"/>
              </w:rPr>
              <w:t>t</w:t>
            </w:r>
            <w:r>
              <w:rPr>
                <w:rFonts w:hint="eastAsia"/>
                <w:color w:val="0000FF"/>
                <w:lang w:val="en-US" w:eastAsia="zh-CN"/>
              </w:rPr>
              <w:t>/h；</w:t>
            </w:r>
            <w:r>
              <w:rPr>
                <w:rFonts w:hint="default"/>
                <w:color w:val="0000FF"/>
                <w:lang w:val="en-US" w:eastAsia="zh-CN"/>
              </w:rPr>
              <w:t>根据损失量补水</w:t>
            </w:r>
            <w:r>
              <w:rPr>
                <w:rFonts w:hint="eastAsia"/>
                <w:color w:val="0000FF"/>
                <w:lang w:val="en-US" w:eastAsia="zh-CN"/>
              </w:rPr>
              <w:t>192t/d（34560</w:t>
            </w:r>
            <w:r>
              <w:rPr>
                <w:rFonts w:hint="default"/>
                <w:color w:val="0000FF"/>
                <w:lang w:val="en-US" w:eastAsia="zh-CN"/>
              </w:rPr>
              <w:t>t</w:t>
            </w:r>
            <w:r>
              <w:rPr>
                <w:rFonts w:hint="eastAsia"/>
                <w:color w:val="0000FF"/>
                <w:lang w:val="en-US" w:eastAsia="zh-CN"/>
              </w:rPr>
              <w:t>/a）</w:t>
            </w:r>
            <w:r>
              <w:rPr>
                <w:rFonts w:hint="default"/>
                <w:color w:val="0000FF"/>
                <w:lang w:val="en-US" w:eastAsia="zh-CN"/>
              </w:rPr>
              <w:t>。</w:t>
            </w:r>
          </w:p>
          <w:p w14:paraId="45814006">
            <w:pPr>
              <w:pStyle w:val="29"/>
              <w:bidi w:val="0"/>
              <w:rPr>
                <w:rFonts w:hint="eastAsia"/>
                <w:color w:val="0000FF"/>
                <w:lang w:val="en-US" w:eastAsia="zh-CN"/>
              </w:rPr>
            </w:pPr>
            <w:r>
              <w:rPr>
                <w:rFonts w:hint="eastAsia"/>
                <w:color w:val="0000FF"/>
                <w:lang w:val="en-US" w:eastAsia="zh-CN"/>
              </w:rPr>
              <w:t>④脱硝用水</w:t>
            </w:r>
          </w:p>
          <w:p w14:paraId="0BB48844">
            <w:pPr>
              <w:pStyle w:val="29"/>
              <w:bidi w:val="0"/>
              <w:rPr>
                <w:rFonts w:hint="eastAsia"/>
                <w:color w:val="0000FF"/>
                <w:lang w:val="en-US" w:eastAsia="zh-CN"/>
              </w:rPr>
            </w:pPr>
            <w:r>
              <w:rPr>
                <w:rFonts w:hint="eastAsia"/>
                <w:color w:val="0000FF"/>
                <w:lang w:val="en-US" w:eastAsia="zh-CN"/>
              </w:rPr>
              <w:t>本项目锅炉配备SNCR装置，根据设计单位提供的运行参数，尿素先制备成50%浓度溶液后泵送入模块稀释到10%浓度后喷入炉内，年使用尿素5t，则脱硝用水为45t/a。</w:t>
            </w:r>
          </w:p>
          <w:p w14:paraId="19D3DD96">
            <w:pPr>
              <w:pStyle w:val="29"/>
              <w:bidi w:val="0"/>
              <w:ind w:left="0" w:leftChars="0" w:firstLine="0" w:firstLineChars="0"/>
              <w:rPr>
                <w:rFonts w:hint="eastAsia"/>
                <w:color w:val="0000FF"/>
                <w:lang w:val="en-US" w:eastAsia="zh-CN"/>
              </w:rPr>
            </w:pPr>
            <w:r>
              <w:rPr>
                <w:rFonts w:hint="eastAsia"/>
                <w:color w:val="0000FF"/>
                <w:lang w:val="en-US" w:eastAsia="zh-CN"/>
              </w:rPr>
              <w:t>综上，本项目总用水量为298.48t/d（53726.8t/a）。</w:t>
            </w:r>
          </w:p>
          <w:p w14:paraId="0FC20D84">
            <w:pPr>
              <w:pStyle w:val="29"/>
              <w:bidi w:val="0"/>
              <w:ind w:left="0" w:leftChars="0" w:firstLine="0" w:firstLineChars="0"/>
              <w:rPr>
                <w:rFonts w:hint="default"/>
                <w:b/>
                <w:bCs/>
                <w:color w:val="auto"/>
                <w:lang w:val="en-US" w:eastAsia="zh-CN"/>
              </w:rPr>
            </w:pPr>
            <w:r>
              <w:rPr>
                <w:rFonts w:hint="default"/>
                <w:b/>
                <w:bCs/>
                <w:color w:val="auto"/>
                <w:lang w:val="en-US" w:eastAsia="zh-CN"/>
              </w:rPr>
              <w:t>2.1.</w:t>
            </w:r>
            <w:r>
              <w:rPr>
                <w:rFonts w:hint="eastAsia"/>
                <w:b/>
                <w:bCs/>
                <w:color w:val="auto"/>
                <w:lang w:val="en-US" w:eastAsia="zh-CN"/>
              </w:rPr>
              <w:t>2排</w:t>
            </w:r>
            <w:r>
              <w:rPr>
                <w:rFonts w:hint="default"/>
                <w:b/>
                <w:bCs/>
                <w:color w:val="auto"/>
                <w:lang w:val="en-US" w:eastAsia="zh-CN"/>
              </w:rPr>
              <w:t>水情况</w:t>
            </w:r>
          </w:p>
          <w:p w14:paraId="3F1379A9">
            <w:pPr>
              <w:pStyle w:val="62"/>
              <w:rPr>
                <w:rFonts w:hint="default"/>
                <w:color w:val="auto"/>
              </w:rPr>
            </w:pPr>
            <w:r>
              <w:rPr>
                <w:rFonts w:hint="eastAsia"/>
                <w:color w:val="auto"/>
                <w:lang w:val="en-US" w:eastAsia="zh-CN"/>
              </w:rPr>
              <w:t>①生活污水：</w:t>
            </w:r>
            <w:r>
              <w:rPr>
                <w:color w:val="auto"/>
              </w:rPr>
              <w:t>生活污水排放量为用水量的80%，排放量为</w:t>
            </w:r>
            <w:r>
              <w:rPr>
                <w:rFonts w:hint="eastAsia"/>
                <w:color w:val="auto"/>
                <w:lang w:val="en-US" w:eastAsia="zh-CN"/>
              </w:rPr>
              <w:t>1.28</w:t>
            </w:r>
            <w:r>
              <w:rPr>
                <w:color w:val="auto"/>
              </w:rPr>
              <w:t>t/d（</w:t>
            </w:r>
            <w:r>
              <w:rPr>
                <w:rFonts w:hint="eastAsia"/>
                <w:color w:val="auto"/>
                <w:lang w:val="en-US" w:eastAsia="zh-CN"/>
              </w:rPr>
              <w:t>230.4</w:t>
            </w:r>
            <w:r>
              <w:rPr>
                <w:color w:val="auto"/>
              </w:rPr>
              <w:t>t/a）。生活污水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r>
              <w:rPr>
                <w:rFonts w:hint="eastAsia"/>
                <w:color w:val="auto"/>
                <w:lang w:eastAsia="zh-CN"/>
              </w:rPr>
              <w:t>。</w:t>
            </w:r>
          </w:p>
          <w:p w14:paraId="333DD469">
            <w:pPr>
              <w:pStyle w:val="29"/>
              <w:ind w:firstLine="480" w:firstLineChars="200"/>
              <w:rPr>
                <w:rFonts w:hint="eastAsia"/>
                <w:color w:val="auto"/>
              </w:rPr>
            </w:pPr>
            <w:r>
              <w:rPr>
                <w:rFonts w:hint="eastAsia"/>
                <w:color w:val="auto"/>
                <w:lang w:val="en-US" w:eastAsia="zh-CN"/>
              </w:rPr>
              <w:t>②软化处理废水、</w:t>
            </w:r>
            <w:r>
              <w:rPr>
                <w:color w:val="auto"/>
              </w:rPr>
              <w:t>锅炉排污水</w:t>
            </w:r>
          </w:p>
          <w:p w14:paraId="57991D5B">
            <w:pPr>
              <w:pStyle w:val="29"/>
              <w:ind w:firstLine="480" w:firstLineChars="200"/>
              <w:rPr>
                <w:rFonts w:hint="eastAsia"/>
                <w:color w:val="auto"/>
              </w:rPr>
            </w:pPr>
            <w:r>
              <w:rPr>
                <w:rFonts w:hint="eastAsia"/>
                <w:color w:val="auto"/>
                <w:lang w:val="en-US" w:eastAsia="zh-CN"/>
              </w:rPr>
              <w:t>锅炉系统排水参考《排放源统计调查产排污核算方法和系数手册》4430工业锅炉（热力生产和供应行业）产排污系数表-工业废水量，如下表4-8所示。</w:t>
            </w:r>
          </w:p>
          <w:p w14:paraId="21ED59C2">
            <w:pPr>
              <w:pStyle w:val="30"/>
              <w:bidi w:val="0"/>
              <w:rPr>
                <w:color w:val="auto"/>
              </w:rPr>
            </w:pPr>
            <w:r>
              <w:rPr>
                <w:color w:val="auto"/>
              </w:rPr>
              <w:t>表</w:t>
            </w:r>
            <w:r>
              <w:rPr>
                <w:rFonts w:hint="eastAsia"/>
                <w:color w:val="auto"/>
                <w:lang w:val="en-US" w:eastAsia="zh-CN"/>
              </w:rPr>
              <w:t>4-8</w:t>
            </w:r>
            <w:r>
              <w:rPr>
                <w:color w:val="auto"/>
              </w:rPr>
              <w:t xml:space="preserve"> </w:t>
            </w:r>
            <w:r>
              <w:rPr>
                <w:rFonts w:hint="eastAsia"/>
                <w:color w:val="auto"/>
                <w:lang w:val="en-US" w:eastAsia="zh-CN"/>
              </w:rPr>
              <w:t xml:space="preserve"> </w:t>
            </w:r>
            <w:r>
              <w:rPr>
                <w:color w:val="auto"/>
              </w:rPr>
              <w:t>锅炉排水系数</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
              <w:gridCol w:w="588"/>
              <w:gridCol w:w="688"/>
              <w:gridCol w:w="624"/>
              <w:gridCol w:w="732"/>
              <w:gridCol w:w="732"/>
              <w:gridCol w:w="1109"/>
              <w:gridCol w:w="1972"/>
              <w:gridCol w:w="1164"/>
            </w:tblGrid>
            <w:tr w14:paraId="7FBA2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tcBorders>
                    <w:top w:val="single" w:color="auto" w:sz="12" w:space="0"/>
                  </w:tcBorders>
                  <w:vAlign w:val="center"/>
                </w:tcPr>
                <w:p w14:paraId="2F5C0D33">
                  <w:pPr>
                    <w:pStyle w:val="44"/>
                    <w:rPr>
                      <w:color w:val="auto"/>
                      <w:szCs w:val="21"/>
                    </w:rPr>
                  </w:pPr>
                  <w:r>
                    <w:rPr>
                      <w:color w:val="auto"/>
                      <w:szCs w:val="21"/>
                    </w:rPr>
                    <w:t>产品名称</w:t>
                  </w:r>
                </w:p>
              </w:tc>
              <w:tc>
                <w:tcPr>
                  <w:tcW w:w="358" w:type="pct"/>
                  <w:tcBorders>
                    <w:top w:val="single" w:color="auto" w:sz="12" w:space="0"/>
                  </w:tcBorders>
                  <w:vAlign w:val="center"/>
                </w:tcPr>
                <w:p w14:paraId="2FDA9D6C">
                  <w:pPr>
                    <w:pStyle w:val="44"/>
                    <w:rPr>
                      <w:color w:val="auto"/>
                      <w:szCs w:val="21"/>
                    </w:rPr>
                  </w:pPr>
                  <w:r>
                    <w:rPr>
                      <w:color w:val="auto"/>
                      <w:szCs w:val="21"/>
                    </w:rPr>
                    <w:t>原料名称</w:t>
                  </w:r>
                </w:p>
              </w:tc>
              <w:tc>
                <w:tcPr>
                  <w:tcW w:w="419" w:type="pct"/>
                  <w:tcBorders>
                    <w:top w:val="single" w:color="auto" w:sz="12" w:space="0"/>
                  </w:tcBorders>
                  <w:vAlign w:val="center"/>
                </w:tcPr>
                <w:p w14:paraId="393CE021">
                  <w:pPr>
                    <w:pStyle w:val="44"/>
                    <w:rPr>
                      <w:color w:val="auto"/>
                      <w:szCs w:val="21"/>
                    </w:rPr>
                  </w:pPr>
                  <w:r>
                    <w:rPr>
                      <w:color w:val="auto"/>
                      <w:szCs w:val="21"/>
                    </w:rPr>
                    <w:t>工艺名称</w:t>
                  </w:r>
                </w:p>
              </w:tc>
              <w:tc>
                <w:tcPr>
                  <w:tcW w:w="380" w:type="pct"/>
                  <w:tcBorders>
                    <w:top w:val="single" w:color="auto" w:sz="12" w:space="0"/>
                  </w:tcBorders>
                  <w:vAlign w:val="center"/>
                </w:tcPr>
                <w:p w14:paraId="5ECC8C64">
                  <w:pPr>
                    <w:pStyle w:val="44"/>
                    <w:rPr>
                      <w:color w:val="auto"/>
                      <w:szCs w:val="21"/>
                    </w:rPr>
                  </w:pPr>
                  <w:r>
                    <w:rPr>
                      <w:color w:val="auto"/>
                      <w:szCs w:val="21"/>
                    </w:rPr>
                    <w:t>规模等级</w:t>
                  </w:r>
                </w:p>
              </w:tc>
              <w:tc>
                <w:tcPr>
                  <w:tcW w:w="446" w:type="pct"/>
                  <w:tcBorders>
                    <w:top w:val="single" w:color="auto" w:sz="12" w:space="0"/>
                  </w:tcBorders>
                  <w:vAlign w:val="center"/>
                </w:tcPr>
                <w:p w14:paraId="33BEC4DD">
                  <w:pPr>
                    <w:pStyle w:val="44"/>
                    <w:rPr>
                      <w:color w:val="auto"/>
                      <w:szCs w:val="21"/>
                    </w:rPr>
                  </w:pPr>
                  <w:r>
                    <w:rPr>
                      <w:color w:val="auto"/>
                      <w:szCs w:val="21"/>
                    </w:rPr>
                    <w:t>污染物指标</w:t>
                  </w:r>
                </w:p>
              </w:tc>
              <w:tc>
                <w:tcPr>
                  <w:tcW w:w="446" w:type="pct"/>
                  <w:tcBorders>
                    <w:top w:val="single" w:color="auto" w:sz="12" w:space="0"/>
                  </w:tcBorders>
                  <w:vAlign w:val="center"/>
                </w:tcPr>
                <w:p w14:paraId="691A72CA">
                  <w:pPr>
                    <w:pStyle w:val="44"/>
                    <w:rPr>
                      <w:color w:val="auto"/>
                      <w:szCs w:val="21"/>
                    </w:rPr>
                  </w:pPr>
                  <w:r>
                    <w:rPr>
                      <w:color w:val="auto"/>
                      <w:szCs w:val="21"/>
                    </w:rPr>
                    <w:t>单位</w:t>
                  </w:r>
                </w:p>
              </w:tc>
              <w:tc>
                <w:tcPr>
                  <w:tcW w:w="675" w:type="pct"/>
                  <w:tcBorders>
                    <w:top w:val="single" w:color="auto" w:sz="12" w:space="0"/>
                  </w:tcBorders>
                  <w:vAlign w:val="center"/>
                </w:tcPr>
                <w:p w14:paraId="28538CE3">
                  <w:pPr>
                    <w:pStyle w:val="44"/>
                    <w:rPr>
                      <w:color w:val="auto"/>
                      <w:szCs w:val="21"/>
                    </w:rPr>
                  </w:pPr>
                  <w:r>
                    <w:rPr>
                      <w:color w:val="auto"/>
                      <w:szCs w:val="21"/>
                    </w:rPr>
                    <w:t>产污系数</w:t>
                  </w:r>
                </w:p>
              </w:tc>
              <w:tc>
                <w:tcPr>
                  <w:tcW w:w="1201" w:type="pct"/>
                  <w:tcBorders>
                    <w:top w:val="single" w:color="auto" w:sz="12" w:space="0"/>
                  </w:tcBorders>
                  <w:vAlign w:val="center"/>
                </w:tcPr>
                <w:p w14:paraId="4493E463">
                  <w:pPr>
                    <w:pStyle w:val="44"/>
                    <w:rPr>
                      <w:color w:val="auto"/>
                      <w:szCs w:val="21"/>
                    </w:rPr>
                  </w:pPr>
                  <w:r>
                    <w:rPr>
                      <w:color w:val="auto"/>
                      <w:szCs w:val="21"/>
                    </w:rPr>
                    <w:t>末端治理技术名称</w:t>
                  </w:r>
                </w:p>
              </w:tc>
              <w:tc>
                <w:tcPr>
                  <w:tcW w:w="709" w:type="pct"/>
                  <w:tcBorders>
                    <w:top w:val="single" w:color="auto" w:sz="12" w:space="0"/>
                    <w:right w:val="nil"/>
                  </w:tcBorders>
                  <w:vAlign w:val="center"/>
                </w:tcPr>
                <w:p w14:paraId="3424287E">
                  <w:pPr>
                    <w:pStyle w:val="44"/>
                    <w:rPr>
                      <w:color w:val="auto"/>
                      <w:szCs w:val="21"/>
                    </w:rPr>
                  </w:pPr>
                  <w:r>
                    <w:rPr>
                      <w:color w:val="auto"/>
                      <w:szCs w:val="21"/>
                    </w:rPr>
                    <w:t>去除效率（100%）</w:t>
                  </w:r>
                </w:p>
              </w:tc>
            </w:tr>
            <w:tr w14:paraId="104FF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restart"/>
                  <w:tcBorders>
                    <w:left w:val="nil"/>
                  </w:tcBorders>
                  <w:vAlign w:val="center"/>
                </w:tcPr>
                <w:p w14:paraId="5EF79C1C">
                  <w:pPr>
                    <w:pStyle w:val="44"/>
                    <w:rPr>
                      <w:color w:val="auto"/>
                      <w:szCs w:val="21"/>
                    </w:rPr>
                  </w:pPr>
                  <w:r>
                    <w:rPr>
                      <w:color w:val="auto"/>
                      <w:szCs w:val="21"/>
                    </w:rPr>
                    <w:t>蒸汽/热水/其它</w:t>
                  </w:r>
                </w:p>
              </w:tc>
              <w:tc>
                <w:tcPr>
                  <w:tcW w:w="358" w:type="pct"/>
                  <w:vMerge w:val="restart"/>
                  <w:vAlign w:val="center"/>
                </w:tcPr>
                <w:p w14:paraId="6D775D97">
                  <w:pPr>
                    <w:pStyle w:val="44"/>
                    <w:rPr>
                      <w:color w:val="auto"/>
                      <w:szCs w:val="21"/>
                    </w:rPr>
                  </w:pPr>
                  <w:r>
                    <w:rPr>
                      <w:color w:val="auto"/>
                      <w:szCs w:val="21"/>
                    </w:rPr>
                    <w:t>生物质燃料</w:t>
                  </w:r>
                </w:p>
              </w:tc>
              <w:tc>
                <w:tcPr>
                  <w:tcW w:w="419" w:type="pct"/>
                  <w:vMerge w:val="restart"/>
                  <w:vAlign w:val="center"/>
                </w:tcPr>
                <w:p w14:paraId="3D5AA997">
                  <w:pPr>
                    <w:pStyle w:val="44"/>
                    <w:rPr>
                      <w:color w:val="auto"/>
                      <w:szCs w:val="21"/>
                    </w:rPr>
                  </w:pPr>
                  <w:r>
                    <w:rPr>
                      <w:color w:val="auto"/>
                      <w:szCs w:val="21"/>
                    </w:rPr>
                    <w:t>全部类型锅炉（锅外水处理）</w:t>
                  </w:r>
                </w:p>
              </w:tc>
              <w:tc>
                <w:tcPr>
                  <w:tcW w:w="380" w:type="pct"/>
                  <w:vMerge w:val="restart"/>
                  <w:vAlign w:val="center"/>
                </w:tcPr>
                <w:p w14:paraId="173450B4">
                  <w:pPr>
                    <w:pStyle w:val="44"/>
                    <w:rPr>
                      <w:color w:val="auto"/>
                      <w:szCs w:val="21"/>
                    </w:rPr>
                  </w:pPr>
                  <w:r>
                    <w:rPr>
                      <w:color w:val="auto"/>
                      <w:szCs w:val="21"/>
                    </w:rPr>
                    <w:t>所有规模</w:t>
                  </w:r>
                </w:p>
              </w:tc>
              <w:tc>
                <w:tcPr>
                  <w:tcW w:w="446" w:type="pct"/>
                  <w:vMerge w:val="restart"/>
                  <w:vAlign w:val="center"/>
                </w:tcPr>
                <w:p w14:paraId="1CC0B508">
                  <w:pPr>
                    <w:pStyle w:val="44"/>
                    <w:rPr>
                      <w:color w:val="auto"/>
                      <w:szCs w:val="21"/>
                    </w:rPr>
                  </w:pPr>
                  <w:r>
                    <w:rPr>
                      <w:color w:val="auto"/>
                      <w:szCs w:val="21"/>
                    </w:rPr>
                    <w:t>工业废水量</w:t>
                  </w:r>
                </w:p>
              </w:tc>
              <w:tc>
                <w:tcPr>
                  <w:tcW w:w="446" w:type="pct"/>
                  <w:vMerge w:val="restart"/>
                  <w:vAlign w:val="center"/>
                </w:tcPr>
                <w:p w14:paraId="03276F33">
                  <w:pPr>
                    <w:pStyle w:val="44"/>
                    <w:rPr>
                      <w:color w:val="auto"/>
                      <w:szCs w:val="21"/>
                    </w:rPr>
                  </w:pPr>
                  <w:r>
                    <w:rPr>
                      <w:color w:val="auto"/>
                      <w:szCs w:val="21"/>
                    </w:rPr>
                    <w:t>吨/吨－原料</w:t>
                  </w:r>
                </w:p>
              </w:tc>
              <w:tc>
                <w:tcPr>
                  <w:tcW w:w="675" w:type="pct"/>
                  <w:vMerge w:val="restart"/>
                  <w:vAlign w:val="center"/>
                </w:tcPr>
                <w:p w14:paraId="24C7032E">
                  <w:pPr>
                    <w:pStyle w:val="44"/>
                    <w:rPr>
                      <w:rFonts w:hint="eastAsia"/>
                      <w:color w:val="auto"/>
                      <w:szCs w:val="21"/>
                      <w:lang w:val="en-US" w:eastAsia="zh-CN"/>
                    </w:rPr>
                  </w:pPr>
                  <w:r>
                    <w:rPr>
                      <w:rFonts w:hint="eastAsia"/>
                      <w:color w:val="auto"/>
                      <w:szCs w:val="21"/>
                      <w:lang w:val="en-US" w:eastAsia="zh-CN"/>
                    </w:rPr>
                    <w:t>0.259</w:t>
                  </w:r>
                </w:p>
                <w:p w14:paraId="6C9FAD9C">
                  <w:pPr>
                    <w:pStyle w:val="44"/>
                    <w:rPr>
                      <w:rFonts w:hint="eastAsia" w:eastAsia="宋体"/>
                      <w:color w:val="auto"/>
                      <w:szCs w:val="21"/>
                      <w:lang w:val="en-US" w:eastAsia="zh-CN"/>
                    </w:rPr>
                  </w:pPr>
                  <w:r>
                    <w:rPr>
                      <w:color w:val="auto"/>
                      <w:szCs w:val="21"/>
                    </w:rPr>
                    <w:t>（锅炉排污水</w:t>
                  </w:r>
                  <w:r>
                    <w:rPr>
                      <w:rFonts w:hint="eastAsia"/>
                      <w:color w:val="auto"/>
                      <w:szCs w:val="21"/>
                      <w:lang w:eastAsia="zh-CN"/>
                    </w:rPr>
                    <w:t>）</w:t>
                  </w:r>
                </w:p>
              </w:tc>
              <w:tc>
                <w:tcPr>
                  <w:tcW w:w="1201" w:type="pct"/>
                  <w:vAlign w:val="center"/>
                </w:tcPr>
                <w:p w14:paraId="0447E5FD">
                  <w:pPr>
                    <w:pStyle w:val="44"/>
                    <w:rPr>
                      <w:color w:val="auto"/>
                      <w:szCs w:val="21"/>
                    </w:rPr>
                  </w:pPr>
                  <w:r>
                    <w:rPr>
                      <w:rFonts w:hint="eastAsia"/>
                      <w:color w:val="auto"/>
                      <w:szCs w:val="21"/>
                    </w:rPr>
                    <w:t>物理+化学法+综合利用</w:t>
                  </w:r>
                </w:p>
              </w:tc>
              <w:tc>
                <w:tcPr>
                  <w:tcW w:w="709" w:type="pct"/>
                  <w:tcBorders>
                    <w:right w:val="nil"/>
                  </w:tcBorders>
                  <w:vAlign w:val="center"/>
                </w:tcPr>
                <w:p w14:paraId="22593434">
                  <w:pPr>
                    <w:pStyle w:val="44"/>
                    <w:rPr>
                      <w:rFonts w:hint="default" w:eastAsia="宋体"/>
                      <w:color w:val="auto"/>
                      <w:szCs w:val="21"/>
                      <w:lang w:val="en-US" w:eastAsia="zh-CN"/>
                    </w:rPr>
                  </w:pPr>
                  <w:r>
                    <w:rPr>
                      <w:rFonts w:hint="eastAsia"/>
                      <w:color w:val="auto"/>
                      <w:szCs w:val="21"/>
                      <w:lang w:val="en-US" w:eastAsia="zh-CN"/>
                    </w:rPr>
                    <w:t>100</w:t>
                  </w:r>
                </w:p>
              </w:tc>
            </w:tr>
            <w:tr w14:paraId="355BE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1801AD37">
                  <w:pPr>
                    <w:pStyle w:val="44"/>
                    <w:rPr>
                      <w:color w:val="auto"/>
                      <w:szCs w:val="21"/>
                    </w:rPr>
                  </w:pPr>
                </w:p>
              </w:tc>
              <w:tc>
                <w:tcPr>
                  <w:tcW w:w="358" w:type="pct"/>
                  <w:vMerge w:val="continue"/>
                  <w:vAlign w:val="center"/>
                </w:tcPr>
                <w:p w14:paraId="615DBE03">
                  <w:pPr>
                    <w:pStyle w:val="44"/>
                    <w:rPr>
                      <w:color w:val="auto"/>
                      <w:szCs w:val="21"/>
                    </w:rPr>
                  </w:pPr>
                </w:p>
              </w:tc>
              <w:tc>
                <w:tcPr>
                  <w:tcW w:w="419" w:type="pct"/>
                  <w:vMerge w:val="continue"/>
                  <w:vAlign w:val="center"/>
                </w:tcPr>
                <w:p w14:paraId="6804A45F">
                  <w:pPr>
                    <w:pStyle w:val="44"/>
                    <w:rPr>
                      <w:color w:val="auto"/>
                      <w:szCs w:val="21"/>
                    </w:rPr>
                  </w:pPr>
                </w:p>
              </w:tc>
              <w:tc>
                <w:tcPr>
                  <w:tcW w:w="380" w:type="pct"/>
                  <w:vMerge w:val="continue"/>
                  <w:vAlign w:val="center"/>
                </w:tcPr>
                <w:p w14:paraId="2DA41761">
                  <w:pPr>
                    <w:pStyle w:val="44"/>
                    <w:rPr>
                      <w:color w:val="auto"/>
                      <w:szCs w:val="21"/>
                    </w:rPr>
                  </w:pPr>
                </w:p>
              </w:tc>
              <w:tc>
                <w:tcPr>
                  <w:tcW w:w="446" w:type="pct"/>
                  <w:vMerge w:val="continue"/>
                  <w:vAlign w:val="center"/>
                </w:tcPr>
                <w:p w14:paraId="1F12A91E">
                  <w:pPr>
                    <w:pStyle w:val="44"/>
                    <w:rPr>
                      <w:color w:val="auto"/>
                      <w:szCs w:val="21"/>
                    </w:rPr>
                  </w:pPr>
                </w:p>
              </w:tc>
              <w:tc>
                <w:tcPr>
                  <w:tcW w:w="446" w:type="pct"/>
                  <w:vMerge w:val="continue"/>
                  <w:vAlign w:val="center"/>
                </w:tcPr>
                <w:p w14:paraId="7A726E83">
                  <w:pPr>
                    <w:pStyle w:val="44"/>
                    <w:rPr>
                      <w:color w:val="auto"/>
                      <w:szCs w:val="21"/>
                    </w:rPr>
                  </w:pPr>
                </w:p>
              </w:tc>
              <w:tc>
                <w:tcPr>
                  <w:tcW w:w="675" w:type="pct"/>
                  <w:vMerge w:val="continue"/>
                  <w:vAlign w:val="center"/>
                </w:tcPr>
                <w:p w14:paraId="24500793">
                  <w:pPr>
                    <w:pStyle w:val="44"/>
                    <w:rPr>
                      <w:color w:val="auto"/>
                      <w:szCs w:val="21"/>
                    </w:rPr>
                  </w:pPr>
                </w:p>
              </w:tc>
              <w:tc>
                <w:tcPr>
                  <w:tcW w:w="1201" w:type="pct"/>
                  <w:vAlign w:val="center"/>
                </w:tcPr>
                <w:p w14:paraId="6733C3B8">
                  <w:pPr>
                    <w:pStyle w:val="44"/>
                    <w:rPr>
                      <w:color w:val="auto"/>
                      <w:szCs w:val="21"/>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right w:val="nil"/>
                  </w:tcBorders>
                  <w:vAlign w:val="center"/>
                </w:tcPr>
                <w:p w14:paraId="5D077791">
                  <w:pPr>
                    <w:pStyle w:val="44"/>
                    <w:rPr>
                      <w:rFonts w:hint="eastAsia" w:eastAsia="宋体"/>
                      <w:color w:val="auto"/>
                      <w:szCs w:val="21"/>
                      <w:lang w:val="en-US" w:eastAsia="zh-CN"/>
                    </w:rPr>
                  </w:pPr>
                  <w:r>
                    <w:rPr>
                      <w:rFonts w:hint="eastAsia"/>
                      <w:color w:val="auto"/>
                      <w:szCs w:val="21"/>
                      <w:lang w:val="en-US" w:eastAsia="zh-CN"/>
                    </w:rPr>
                    <w:t>0</w:t>
                  </w:r>
                </w:p>
              </w:tc>
            </w:tr>
            <w:tr w14:paraId="2A451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000C59FD">
                  <w:pPr>
                    <w:pStyle w:val="44"/>
                    <w:rPr>
                      <w:color w:val="auto"/>
                      <w:szCs w:val="21"/>
                    </w:rPr>
                  </w:pPr>
                </w:p>
              </w:tc>
              <w:tc>
                <w:tcPr>
                  <w:tcW w:w="358" w:type="pct"/>
                  <w:vMerge w:val="continue"/>
                  <w:vAlign w:val="center"/>
                </w:tcPr>
                <w:p w14:paraId="45F52157">
                  <w:pPr>
                    <w:pStyle w:val="44"/>
                    <w:rPr>
                      <w:color w:val="auto"/>
                      <w:szCs w:val="21"/>
                    </w:rPr>
                  </w:pPr>
                </w:p>
              </w:tc>
              <w:tc>
                <w:tcPr>
                  <w:tcW w:w="419" w:type="pct"/>
                  <w:vMerge w:val="continue"/>
                  <w:vAlign w:val="center"/>
                </w:tcPr>
                <w:p w14:paraId="39A7ED14">
                  <w:pPr>
                    <w:pStyle w:val="44"/>
                    <w:rPr>
                      <w:color w:val="auto"/>
                      <w:szCs w:val="21"/>
                    </w:rPr>
                  </w:pPr>
                </w:p>
              </w:tc>
              <w:tc>
                <w:tcPr>
                  <w:tcW w:w="380" w:type="pct"/>
                  <w:vMerge w:val="continue"/>
                  <w:vAlign w:val="center"/>
                </w:tcPr>
                <w:p w14:paraId="10602A43">
                  <w:pPr>
                    <w:pStyle w:val="44"/>
                    <w:rPr>
                      <w:color w:val="auto"/>
                      <w:szCs w:val="21"/>
                    </w:rPr>
                  </w:pPr>
                </w:p>
              </w:tc>
              <w:tc>
                <w:tcPr>
                  <w:tcW w:w="446" w:type="pct"/>
                  <w:vMerge w:val="restart"/>
                  <w:vAlign w:val="center"/>
                </w:tcPr>
                <w:p w14:paraId="672D4C54">
                  <w:pPr>
                    <w:pStyle w:val="44"/>
                    <w:rPr>
                      <w:color w:val="auto"/>
                      <w:szCs w:val="21"/>
                    </w:rPr>
                  </w:pPr>
                  <w:r>
                    <w:rPr>
                      <w:color w:val="auto"/>
                      <w:szCs w:val="21"/>
                    </w:rPr>
                    <w:t>化学需氧量</w:t>
                  </w:r>
                </w:p>
              </w:tc>
              <w:tc>
                <w:tcPr>
                  <w:tcW w:w="446" w:type="pct"/>
                  <w:vMerge w:val="restart"/>
                  <w:vAlign w:val="center"/>
                </w:tcPr>
                <w:p w14:paraId="686ABEFF">
                  <w:pPr>
                    <w:pStyle w:val="44"/>
                    <w:rPr>
                      <w:color w:val="auto"/>
                      <w:szCs w:val="21"/>
                    </w:rPr>
                  </w:pPr>
                  <w:r>
                    <w:rPr>
                      <w:color w:val="auto"/>
                      <w:szCs w:val="21"/>
                    </w:rPr>
                    <w:t>克/吨－原料</w:t>
                  </w:r>
                </w:p>
              </w:tc>
              <w:tc>
                <w:tcPr>
                  <w:tcW w:w="675" w:type="pct"/>
                  <w:vMerge w:val="restart"/>
                  <w:vAlign w:val="center"/>
                </w:tcPr>
                <w:p w14:paraId="0CA625AA">
                  <w:pPr>
                    <w:pStyle w:val="44"/>
                    <w:rPr>
                      <w:rFonts w:hint="default" w:eastAsia="宋体"/>
                      <w:color w:val="auto"/>
                      <w:szCs w:val="21"/>
                      <w:lang w:val="en-US" w:eastAsia="zh-CN"/>
                    </w:rPr>
                  </w:pPr>
                  <w:r>
                    <w:rPr>
                      <w:rFonts w:hint="eastAsia"/>
                      <w:color w:val="auto"/>
                      <w:szCs w:val="21"/>
                      <w:lang w:val="en-US" w:eastAsia="zh-CN"/>
                    </w:rPr>
                    <w:t>20</w:t>
                  </w:r>
                </w:p>
              </w:tc>
              <w:tc>
                <w:tcPr>
                  <w:tcW w:w="1201" w:type="pct"/>
                  <w:vAlign w:val="center"/>
                </w:tcPr>
                <w:p w14:paraId="13EC45BF">
                  <w:pPr>
                    <w:pStyle w:val="44"/>
                    <w:rPr>
                      <w:rFonts w:hint="eastAsia"/>
                      <w:color w:val="auto"/>
                      <w:szCs w:val="21"/>
                      <w:lang w:val="en-US" w:eastAsia="zh-CN"/>
                    </w:rPr>
                  </w:pPr>
                  <w:r>
                    <w:rPr>
                      <w:rFonts w:hint="eastAsia"/>
                      <w:color w:val="auto"/>
                      <w:szCs w:val="21"/>
                      <w:lang w:val="en-US" w:eastAsia="zh-CN"/>
                    </w:rPr>
                    <w:t>物理+化学法+综合利用</w:t>
                  </w:r>
                </w:p>
              </w:tc>
              <w:tc>
                <w:tcPr>
                  <w:tcW w:w="709" w:type="pct"/>
                  <w:tcBorders>
                    <w:right w:val="nil"/>
                  </w:tcBorders>
                  <w:vAlign w:val="center"/>
                </w:tcPr>
                <w:p w14:paraId="65CF4321">
                  <w:pPr>
                    <w:pStyle w:val="44"/>
                    <w:rPr>
                      <w:rFonts w:hint="default" w:eastAsia="宋体"/>
                      <w:color w:val="auto"/>
                      <w:szCs w:val="21"/>
                      <w:lang w:val="en-US" w:eastAsia="zh-CN"/>
                    </w:rPr>
                  </w:pPr>
                  <w:r>
                    <w:rPr>
                      <w:rFonts w:hint="eastAsia"/>
                      <w:color w:val="auto"/>
                      <w:szCs w:val="21"/>
                      <w:lang w:val="en-US" w:eastAsia="zh-CN"/>
                    </w:rPr>
                    <w:t>100</w:t>
                  </w:r>
                </w:p>
              </w:tc>
            </w:tr>
            <w:tr w14:paraId="67ADF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35459E47">
                  <w:pPr>
                    <w:pStyle w:val="44"/>
                    <w:rPr>
                      <w:color w:val="auto"/>
                      <w:szCs w:val="21"/>
                    </w:rPr>
                  </w:pPr>
                </w:p>
              </w:tc>
              <w:tc>
                <w:tcPr>
                  <w:tcW w:w="358" w:type="pct"/>
                  <w:vMerge w:val="continue"/>
                  <w:vAlign w:val="center"/>
                </w:tcPr>
                <w:p w14:paraId="664BE4D6">
                  <w:pPr>
                    <w:pStyle w:val="44"/>
                    <w:rPr>
                      <w:color w:val="auto"/>
                      <w:szCs w:val="21"/>
                    </w:rPr>
                  </w:pPr>
                </w:p>
              </w:tc>
              <w:tc>
                <w:tcPr>
                  <w:tcW w:w="419" w:type="pct"/>
                  <w:vMerge w:val="continue"/>
                  <w:vAlign w:val="center"/>
                </w:tcPr>
                <w:p w14:paraId="7F5BB5A8">
                  <w:pPr>
                    <w:pStyle w:val="44"/>
                    <w:rPr>
                      <w:color w:val="auto"/>
                      <w:szCs w:val="21"/>
                    </w:rPr>
                  </w:pPr>
                </w:p>
              </w:tc>
              <w:tc>
                <w:tcPr>
                  <w:tcW w:w="380" w:type="pct"/>
                  <w:vMerge w:val="continue"/>
                  <w:vAlign w:val="center"/>
                </w:tcPr>
                <w:p w14:paraId="4283520C">
                  <w:pPr>
                    <w:pStyle w:val="44"/>
                    <w:rPr>
                      <w:color w:val="auto"/>
                      <w:szCs w:val="21"/>
                    </w:rPr>
                  </w:pPr>
                </w:p>
              </w:tc>
              <w:tc>
                <w:tcPr>
                  <w:tcW w:w="446" w:type="pct"/>
                  <w:vMerge w:val="continue"/>
                  <w:vAlign w:val="center"/>
                </w:tcPr>
                <w:p w14:paraId="3A9D4BA9">
                  <w:pPr>
                    <w:pStyle w:val="44"/>
                    <w:rPr>
                      <w:color w:val="auto"/>
                      <w:szCs w:val="21"/>
                    </w:rPr>
                  </w:pPr>
                </w:p>
              </w:tc>
              <w:tc>
                <w:tcPr>
                  <w:tcW w:w="446" w:type="pct"/>
                  <w:vMerge w:val="continue"/>
                  <w:vAlign w:val="center"/>
                </w:tcPr>
                <w:p w14:paraId="2CD3812B">
                  <w:pPr>
                    <w:pStyle w:val="44"/>
                    <w:rPr>
                      <w:color w:val="auto"/>
                      <w:szCs w:val="21"/>
                    </w:rPr>
                  </w:pPr>
                </w:p>
              </w:tc>
              <w:tc>
                <w:tcPr>
                  <w:tcW w:w="675" w:type="pct"/>
                  <w:vMerge w:val="continue"/>
                  <w:vAlign w:val="center"/>
                </w:tcPr>
                <w:p w14:paraId="6AD556DE">
                  <w:pPr>
                    <w:pStyle w:val="44"/>
                    <w:rPr>
                      <w:color w:val="auto"/>
                      <w:szCs w:val="21"/>
                    </w:rPr>
                  </w:pPr>
                </w:p>
              </w:tc>
              <w:tc>
                <w:tcPr>
                  <w:tcW w:w="1201" w:type="pct"/>
                  <w:vAlign w:val="center"/>
                </w:tcPr>
                <w:p w14:paraId="659A32FA">
                  <w:pPr>
                    <w:pStyle w:val="44"/>
                    <w:rPr>
                      <w:rFonts w:hint="eastAsia"/>
                      <w:color w:val="auto"/>
                      <w:szCs w:val="21"/>
                      <w:lang w:val="en-US" w:eastAsia="zh-CN"/>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right w:val="nil"/>
                  </w:tcBorders>
                  <w:vAlign w:val="center"/>
                </w:tcPr>
                <w:p w14:paraId="0B23D482">
                  <w:pPr>
                    <w:pStyle w:val="44"/>
                    <w:rPr>
                      <w:rFonts w:hint="default" w:eastAsia="宋体"/>
                      <w:color w:val="auto"/>
                      <w:szCs w:val="21"/>
                      <w:lang w:val="en-US" w:eastAsia="zh-CN"/>
                    </w:rPr>
                  </w:pPr>
                  <w:r>
                    <w:rPr>
                      <w:rFonts w:hint="eastAsia"/>
                      <w:color w:val="auto"/>
                      <w:szCs w:val="21"/>
                      <w:lang w:val="en-US" w:eastAsia="zh-CN"/>
                    </w:rPr>
                    <w:t>50</w:t>
                  </w:r>
                </w:p>
              </w:tc>
            </w:tr>
            <w:tr w14:paraId="4399B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53629672">
                  <w:pPr>
                    <w:pStyle w:val="44"/>
                    <w:rPr>
                      <w:color w:val="auto"/>
                      <w:szCs w:val="21"/>
                    </w:rPr>
                  </w:pPr>
                </w:p>
              </w:tc>
              <w:tc>
                <w:tcPr>
                  <w:tcW w:w="358" w:type="pct"/>
                  <w:vMerge w:val="restart"/>
                  <w:vAlign w:val="center"/>
                </w:tcPr>
                <w:p w14:paraId="6E4BA1F9">
                  <w:pPr>
                    <w:pStyle w:val="44"/>
                    <w:rPr>
                      <w:color w:val="auto"/>
                      <w:szCs w:val="21"/>
                    </w:rPr>
                  </w:pPr>
                  <w:r>
                    <w:rPr>
                      <w:color w:val="auto"/>
                      <w:szCs w:val="21"/>
                    </w:rPr>
                    <w:t>生物质燃料</w:t>
                  </w:r>
                </w:p>
              </w:tc>
              <w:tc>
                <w:tcPr>
                  <w:tcW w:w="419" w:type="pct"/>
                  <w:vMerge w:val="restart"/>
                  <w:vAlign w:val="center"/>
                </w:tcPr>
                <w:p w14:paraId="51C39577">
                  <w:pPr>
                    <w:pStyle w:val="44"/>
                    <w:rPr>
                      <w:color w:val="auto"/>
                      <w:szCs w:val="21"/>
                    </w:rPr>
                  </w:pPr>
                  <w:r>
                    <w:rPr>
                      <w:color w:val="auto"/>
                      <w:szCs w:val="21"/>
                    </w:rPr>
                    <w:t>全部类型锅炉（锅外水处理）</w:t>
                  </w:r>
                </w:p>
              </w:tc>
              <w:tc>
                <w:tcPr>
                  <w:tcW w:w="380" w:type="pct"/>
                  <w:vMerge w:val="restart"/>
                  <w:vAlign w:val="center"/>
                </w:tcPr>
                <w:p w14:paraId="3623BD5F">
                  <w:pPr>
                    <w:pStyle w:val="44"/>
                    <w:rPr>
                      <w:color w:val="auto"/>
                      <w:szCs w:val="21"/>
                    </w:rPr>
                  </w:pPr>
                  <w:r>
                    <w:rPr>
                      <w:color w:val="auto"/>
                      <w:szCs w:val="21"/>
                    </w:rPr>
                    <w:t>所有规模</w:t>
                  </w:r>
                </w:p>
              </w:tc>
              <w:tc>
                <w:tcPr>
                  <w:tcW w:w="446" w:type="pct"/>
                  <w:vMerge w:val="restart"/>
                  <w:vAlign w:val="center"/>
                </w:tcPr>
                <w:p w14:paraId="3DF130F4">
                  <w:pPr>
                    <w:pStyle w:val="44"/>
                    <w:rPr>
                      <w:color w:val="auto"/>
                      <w:szCs w:val="21"/>
                    </w:rPr>
                  </w:pPr>
                  <w:r>
                    <w:rPr>
                      <w:color w:val="auto"/>
                      <w:szCs w:val="21"/>
                    </w:rPr>
                    <w:t>工业废水量</w:t>
                  </w:r>
                </w:p>
              </w:tc>
              <w:tc>
                <w:tcPr>
                  <w:tcW w:w="446" w:type="pct"/>
                  <w:vMerge w:val="restart"/>
                  <w:vAlign w:val="center"/>
                </w:tcPr>
                <w:p w14:paraId="4A7B92D7">
                  <w:pPr>
                    <w:pStyle w:val="44"/>
                    <w:rPr>
                      <w:color w:val="auto"/>
                      <w:szCs w:val="21"/>
                    </w:rPr>
                  </w:pPr>
                  <w:r>
                    <w:rPr>
                      <w:color w:val="auto"/>
                      <w:szCs w:val="21"/>
                    </w:rPr>
                    <w:t>吨/吨－原料</w:t>
                  </w:r>
                </w:p>
              </w:tc>
              <w:tc>
                <w:tcPr>
                  <w:tcW w:w="675" w:type="pct"/>
                  <w:vMerge w:val="restart"/>
                  <w:vAlign w:val="center"/>
                </w:tcPr>
                <w:p w14:paraId="3DCE8BC7">
                  <w:pPr>
                    <w:pStyle w:val="44"/>
                    <w:rPr>
                      <w:color w:val="auto"/>
                      <w:szCs w:val="21"/>
                    </w:rPr>
                  </w:pPr>
                  <w:r>
                    <w:rPr>
                      <w:color w:val="auto"/>
                      <w:szCs w:val="21"/>
                    </w:rPr>
                    <w:t>0.365</w:t>
                  </w:r>
                </w:p>
                <w:p w14:paraId="6CCAEB71">
                  <w:pPr>
                    <w:pStyle w:val="44"/>
                    <w:rPr>
                      <w:color w:val="auto"/>
                      <w:szCs w:val="21"/>
                    </w:rPr>
                  </w:pPr>
                  <w:r>
                    <w:rPr>
                      <w:color w:val="auto"/>
                      <w:szCs w:val="21"/>
                    </w:rPr>
                    <w:t>（锅炉排污水＋软化处理废水）</w:t>
                  </w:r>
                </w:p>
              </w:tc>
              <w:tc>
                <w:tcPr>
                  <w:tcW w:w="1201" w:type="pct"/>
                  <w:vAlign w:val="center"/>
                </w:tcPr>
                <w:p w14:paraId="081489BE">
                  <w:pPr>
                    <w:pStyle w:val="44"/>
                    <w:rPr>
                      <w:rFonts w:hint="eastAsia"/>
                      <w:color w:val="auto"/>
                      <w:szCs w:val="21"/>
                      <w:lang w:val="en-US" w:eastAsia="zh-CN"/>
                    </w:rPr>
                  </w:pPr>
                  <w:r>
                    <w:rPr>
                      <w:rFonts w:hint="eastAsia"/>
                      <w:color w:val="auto"/>
                      <w:szCs w:val="21"/>
                      <w:lang w:val="en-US" w:eastAsia="zh-CN"/>
                    </w:rPr>
                    <w:t>物理+化学法+综合利用</w:t>
                  </w:r>
                </w:p>
              </w:tc>
              <w:tc>
                <w:tcPr>
                  <w:tcW w:w="709" w:type="pct"/>
                  <w:tcBorders>
                    <w:right w:val="nil"/>
                  </w:tcBorders>
                  <w:vAlign w:val="center"/>
                </w:tcPr>
                <w:p w14:paraId="587AB86C">
                  <w:pPr>
                    <w:pStyle w:val="44"/>
                    <w:rPr>
                      <w:color w:val="auto"/>
                      <w:szCs w:val="21"/>
                    </w:rPr>
                  </w:pPr>
                  <w:r>
                    <w:rPr>
                      <w:color w:val="auto"/>
                      <w:szCs w:val="21"/>
                    </w:rPr>
                    <w:t>100</w:t>
                  </w:r>
                </w:p>
              </w:tc>
            </w:tr>
            <w:tr w14:paraId="116AE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5595980C">
                  <w:pPr>
                    <w:pStyle w:val="44"/>
                    <w:rPr>
                      <w:color w:val="auto"/>
                      <w:szCs w:val="21"/>
                    </w:rPr>
                  </w:pPr>
                </w:p>
              </w:tc>
              <w:tc>
                <w:tcPr>
                  <w:tcW w:w="358" w:type="pct"/>
                  <w:vMerge w:val="continue"/>
                  <w:vAlign w:val="center"/>
                </w:tcPr>
                <w:p w14:paraId="04F7DBD8">
                  <w:pPr>
                    <w:pStyle w:val="44"/>
                    <w:rPr>
                      <w:color w:val="auto"/>
                      <w:szCs w:val="21"/>
                    </w:rPr>
                  </w:pPr>
                </w:p>
              </w:tc>
              <w:tc>
                <w:tcPr>
                  <w:tcW w:w="419" w:type="pct"/>
                  <w:vMerge w:val="continue"/>
                  <w:vAlign w:val="center"/>
                </w:tcPr>
                <w:p w14:paraId="4A80FBB3">
                  <w:pPr>
                    <w:pStyle w:val="44"/>
                    <w:rPr>
                      <w:color w:val="auto"/>
                      <w:szCs w:val="21"/>
                    </w:rPr>
                  </w:pPr>
                </w:p>
              </w:tc>
              <w:tc>
                <w:tcPr>
                  <w:tcW w:w="380" w:type="pct"/>
                  <w:vMerge w:val="continue"/>
                  <w:vAlign w:val="center"/>
                </w:tcPr>
                <w:p w14:paraId="2C326799">
                  <w:pPr>
                    <w:pStyle w:val="44"/>
                    <w:rPr>
                      <w:color w:val="auto"/>
                      <w:szCs w:val="21"/>
                    </w:rPr>
                  </w:pPr>
                </w:p>
              </w:tc>
              <w:tc>
                <w:tcPr>
                  <w:tcW w:w="446" w:type="pct"/>
                  <w:vMerge w:val="continue"/>
                  <w:vAlign w:val="center"/>
                </w:tcPr>
                <w:p w14:paraId="0DA633A0">
                  <w:pPr>
                    <w:pStyle w:val="44"/>
                    <w:rPr>
                      <w:color w:val="auto"/>
                      <w:szCs w:val="21"/>
                    </w:rPr>
                  </w:pPr>
                </w:p>
              </w:tc>
              <w:tc>
                <w:tcPr>
                  <w:tcW w:w="446" w:type="pct"/>
                  <w:vMerge w:val="continue"/>
                  <w:vAlign w:val="center"/>
                </w:tcPr>
                <w:p w14:paraId="4E87FBDB">
                  <w:pPr>
                    <w:pStyle w:val="44"/>
                    <w:rPr>
                      <w:color w:val="auto"/>
                      <w:szCs w:val="21"/>
                    </w:rPr>
                  </w:pPr>
                </w:p>
              </w:tc>
              <w:tc>
                <w:tcPr>
                  <w:tcW w:w="675" w:type="pct"/>
                  <w:vMerge w:val="continue"/>
                  <w:vAlign w:val="center"/>
                </w:tcPr>
                <w:p w14:paraId="7B4ABAFF">
                  <w:pPr>
                    <w:pStyle w:val="44"/>
                    <w:rPr>
                      <w:color w:val="auto"/>
                      <w:szCs w:val="21"/>
                    </w:rPr>
                  </w:pPr>
                </w:p>
              </w:tc>
              <w:tc>
                <w:tcPr>
                  <w:tcW w:w="1201" w:type="pct"/>
                  <w:vAlign w:val="center"/>
                </w:tcPr>
                <w:p w14:paraId="3B65847C">
                  <w:pPr>
                    <w:pStyle w:val="44"/>
                    <w:rPr>
                      <w:rFonts w:hint="eastAsia"/>
                      <w:color w:val="auto"/>
                      <w:szCs w:val="21"/>
                      <w:lang w:val="en-US" w:eastAsia="zh-CN"/>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right w:val="nil"/>
                  </w:tcBorders>
                  <w:vAlign w:val="center"/>
                </w:tcPr>
                <w:p w14:paraId="1BF255BD">
                  <w:pPr>
                    <w:pStyle w:val="44"/>
                    <w:rPr>
                      <w:color w:val="auto"/>
                      <w:szCs w:val="21"/>
                    </w:rPr>
                  </w:pPr>
                  <w:r>
                    <w:rPr>
                      <w:color w:val="auto"/>
                      <w:szCs w:val="21"/>
                    </w:rPr>
                    <w:t>0</w:t>
                  </w:r>
                </w:p>
              </w:tc>
            </w:tr>
            <w:tr w14:paraId="08830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tcBorders>
                  <w:vAlign w:val="center"/>
                </w:tcPr>
                <w:p w14:paraId="523407B8">
                  <w:pPr>
                    <w:pStyle w:val="44"/>
                    <w:rPr>
                      <w:color w:val="auto"/>
                      <w:szCs w:val="21"/>
                    </w:rPr>
                  </w:pPr>
                </w:p>
              </w:tc>
              <w:tc>
                <w:tcPr>
                  <w:tcW w:w="358" w:type="pct"/>
                  <w:vMerge w:val="continue"/>
                  <w:vAlign w:val="center"/>
                </w:tcPr>
                <w:p w14:paraId="7472CEA2">
                  <w:pPr>
                    <w:pStyle w:val="44"/>
                    <w:rPr>
                      <w:color w:val="auto"/>
                      <w:szCs w:val="21"/>
                    </w:rPr>
                  </w:pPr>
                </w:p>
              </w:tc>
              <w:tc>
                <w:tcPr>
                  <w:tcW w:w="419" w:type="pct"/>
                  <w:vMerge w:val="continue"/>
                  <w:vAlign w:val="center"/>
                </w:tcPr>
                <w:p w14:paraId="150D2FE0">
                  <w:pPr>
                    <w:pStyle w:val="44"/>
                    <w:rPr>
                      <w:color w:val="auto"/>
                      <w:szCs w:val="21"/>
                    </w:rPr>
                  </w:pPr>
                </w:p>
              </w:tc>
              <w:tc>
                <w:tcPr>
                  <w:tcW w:w="380" w:type="pct"/>
                  <w:vMerge w:val="continue"/>
                  <w:vAlign w:val="center"/>
                </w:tcPr>
                <w:p w14:paraId="5F8B906A">
                  <w:pPr>
                    <w:pStyle w:val="44"/>
                    <w:rPr>
                      <w:color w:val="auto"/>
                      <w:szCs w:val="21"/>
                    </w:rPr>
                  </w:pPr>
                </w:p>
              </w:tc>
              <w:tc>
                <w:tcPr>
                  <w:tcW w:w="446" w:type="pct"/>
                  <w:vMerge w:val="restart"/>
                  <w:vAlign w:val="center"/>
                </w:tcPr>
                <w:p w14:paraId="48B895EF">
                  <w:pPr>
                    <w:pStyle w:val="44"/>
                    <w:rPr>
                      <w:color w:val="auto"/>
                      <w:szCs w:val="21"/>
                    </w:rPr>
                  </w:pPr>
                  <w:r>
                    <w:rPr>
                      <w:color w:val="auto"/>
                      <w:szCs w:val="21"/>
                    </w:rPr>
                    <w:t>化学需氧量</w:t>
                  </w:r>
                </w:p>
              </w:tc>
              <w:tc>
                <w:tcPr>
                  <w:tcW w:w="446" w:type="pct"/>
                  <w:vMerge w:val="restart"/>
                  <w:vAlign w:val="center"/>
                </w:tcPr>
                <w:p w14:paraId="4B568295">
                  <w:pPr>
                    <w:pStyle w:val="44"/>
                    <w:rPr>
                      <w:color w:val="auto"/>
                      <w:szCs w:val="21"/>
                    </w:rPr>
                  </w:pPr>
                  <w:r>
                    <w:rPr>
                      <w:color w:val="auto"/>
                      <w:szCs w:val="21"/>
                    </w:rPr>
                    <w:t>克/吨－原料</w:t>
                  </w:r>
                </w:p>
              </w:tc>
              <w:tc>
                <w:tcPr>
                  <w:tcW w:w="675" w:type="pct"/>
                  <w:vMerge w:val="restart"/>
                  <w:vAlign w:val="center"/>
                </w:tcPr>
                <w:p w14:paraId="1F4AD0E6">
                  <w:pPr>
                    <w:pStyle w:val="44"/>
                    <w:rPr>
                      <w:color w:val="auto"/>
                      <w:szCs w:val="21"/>
                    </w:rPr>
                  </w:pPr>
                  <w:r>
                    <w:rPr>
                      <w:color w:val="auto"/>
                      <w:szCs w:val="21"/>
                    </w:rPr>
                    <w:t>30</w:t>
                  </w:r>
                </w:p>
              </w:tc>
              <w:tc>
                <w:tcPr>
                  <w:tcW w:w="1201" w:type="pct"/>
                  <w:vAlign w:val="center"/>
                </w:tcPr>
                <w:p w14:paraId="58474EFC">
                  <w:pPr>
                    <w:pStyle w:val="44"/>
                    <w:rPr>
                      <w:rFonts w:hint="eastAsia"/>
                      <w:color w:val="auto"/>
                      <w:szCs w:val="21"/>
                      <w:lang w:val="en-US" w:eastAsia="zh-CN"/>
                    </w:rPr>
                  </w:pPr>
                  <w:r>
                    <w:rPr>
                      <w:rFonts w:hint="eastAsia"/>
                      <w:color w:val="auto"/>
                      <w:szCs w:val="21"/>
                      <w:lang w:val="en-US" w:eastAsia="zh-CN"/>
                    </w:rPr>
                    <w:t>物理+化学法+综合利用</w:t>
                  </w:r>
                </w:p>
              </w:tc>
              <w:tc>
                <w:tcPr>
                  <w:tcW w:w="709" w:type="pct"/>
                  <w:tcBorders>
                    <w:right w:val="nil"/>
                  </w:tcBorders>
                  <w:vAlign w:val="center"/>
                </w:tcPr>
                <w:p w14:paraId="6ACC952E">
                  <w:pPr>
                    <w:pStyle w:val="44"/>
                    <w:rPr>
                      <w:color w:val="auto"/>
                      <w:szCs w:val="21"/>
                    </w:rPr>
                  </w:pPr>
                  <w:r>
                    <w:rPr>
                      <w:color w:val="auto"/>
                      <w:szCs w:val="21"/>
                    </w:rPr>
                    <w:t>100</w:t>
                  </w:r>
                </w:p>
              </w:tc>
            </w:tr>
            <w:tr w14:paraId="549FE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64" w:type="pct"/>
                  <w:vMerge w:val="continue"/>
                  <w:tcBorders>
                    <w:left w:val="nil"/>
                    <w:bottom w:val="single" w:color="auto" w:sz="12" w:space="0"/>
                  </w:tcBorders>
                  <w:vAlign w:val="center"/>
                </w:tcPr>
                <w:p w14:paraId="7608AC2E">
                  <w:pPr>
                    <w:pStyle w:val="44"/>
                    <w:rPr>
                      <w:color w:val="auto"/>
                      <w:szCs w:val="21"/>
                    </w:rPr>
                  </w:pPr>
                </w:p>
              </w:tc>
              <w:tc>
                <w:tcPr>
                  <w:tcW w:w="358" w:type="pct"/>
                  <w:vMerge w:val="continue"/>
                  <w:tcBorders>
                    <w:bottom w:val="single" w:color="auto" w:sz="12" w:space="0"/>
                  </w:tcBorders>
                  <w:vAlign w:val="center"/>
                </w:tcPr>
                <w:p w14:paraId="1474F6E3">
                  <w:pPr>
                    <w:pStyle w:val="44"/>
                    <w:rPr>
                      <w:color w:val="auto"/>
                      <w:szCs w:val="21"/>
                    </w:rPr>
                  </w:pPr>
                </w:p>
              </w:tc>
              <w:tc>
                <w:tcPr>
                  <w:tcW w:w="419" w:type="pct"/>
                  <w:vMerge w:val="continue"/>
                  <w:tcBorders>
                    <w:bottom w:val="single" w:color="auto" w:sz="12" w:space="0"/>
                  </w:tcBorders>
                  <w:vAlign w:val="center"/>
                </w:tcPr>
                <w:p w14:paraId="080022EA">
                  <w:pPr>
                    <w:pStyle w:val="44"/>
                    <w:rPr>
                      <w:color w:val="auto"/>
                      <w:szCs w:val="21"/>
                    </w:rPr>
                  </w:pPr>
                </w:p>
              </w:tc>
              <w:tc>
                <w:tcPr>
                  <w:tcW w:w="380" w:type="pct"/>
                  <w:vMerge w:val="continue"/>
                  <w:tcBorders>
                    <w:bottom w:val="single" w:color="auto" w:sz="12" w:space="0"/>
                  </w:tcBorders>
                  <w:vAlign w:val="center"/>
                </w:tcPr>
                <w:p w14:paraId="133E810B">
                  <w:pPr>
                    <w:pStyle w:val="44"/>
                    <w:rPr>
                      <w:color w:val="auto"/>
                      <w:szCs w:val="21"/>
                    </w:rPr>
                  </w:pPr>
                </w:p>
              </w:tc>
              <w:tc>
                <w:tcPr>
                  <w:tcW w:w="446" w:type="pct"/>
                  <w:vMerge w:val="continue"/>
                  <w:tcBorders>
                    <w:bottom w:val="single" w:color="auto" w:sz="12" w:space="0"/>
                  </w:tcBorders>
                  <w:vAlign w:val="center"/>
                </w:tcPr>
                <w:p w14:paraId="0B7F3A7C">
                  <w:pPr>
                    <w:pStyle w:val="44"/>
                    <w:rPr>
                      <w:color w:val="auto"/>
                      <w:szCs w:val="21"/>
                    </w:rPr>
                  </w:pPr>
                </w:p>
              </w:tc>
              <w:tc>
                <w:tcPr>
                  <w:tcW w:w="446" w:type="pct"/>
                  <w:vMerge w:val="continue"/>
                  <w:tcBorders>
                    <w:bottom w:val="single" w:color="auto" w:sz="12" w:space="0"/>
                  </w:tcBorders>
                  <w:vAlign w:val="center"/>
                </w:tcPr>
                <w:p w14:paraId="7FC706B4">
                  <w:pPr>
                    <w:pStyle w:val="44"/>
                    <w:rPr>
                      <w:color w:val="auto"/>
                      <w:szCs w:val="21"/>
                    </w:rPr>
                  </w:pPr>
                </w:p>
              </w:tc>
              <w:tc>
                <w:tcPr>
                  <w:tcW w:w="675" w:type="pct"/>
                  <w:vMerge w:val="continue"/>
                  <w:tcBorders>
                    <w:bottom w:val="single" w:color="auto" w:sz="12" w:space="0"/>
                  </w:tcBorders>
                  <w:vAlign w:val="center"/>
                </w:tcPr>
                <w:p w14:paraId="205E6F56">
                  <w:pPr>
                    <w:pStyle w:val="44"/>
                    <w:rPr>
                      <w:color w:val="auto"/>
                      <w:szCs w:val="21"/>
                    </w:rPr>
                  </w:pPr>
                </w:p>
              </w:tc>
              <w:tc>
                <w:tcPr>
                  <w:tcW w:w="1201" w:type="pct"/>
                  <w:tcBorders>
                    <w:bottom w:val="single" w:color="auto" w:sz="12" w:space="0"/>
                  </w:tcBorders>
                  <w:vAlign w:val="center"/>
                </w:tcPr>
                <w:p w14:paraId="421F0DE9">
                  <w:pPr>
                    <w:pStyle w:val="44"/>
                    <w:rPr>
                      <w:rFonts w:hint="eastAsia"/>
                      <w:color w:val="auto"/>
                      <w:szCs w:val="21"/>
                      <w:lang w:val="en-US" w:eastAsia="zh-CN"/>
                    </w:rPr>
                  </w:pPr>
                  <w:r>
                    <w:rPr>
                      <w:rFonts w:hint="eastAsia"/>
                      <w:color w:val="auto"/>
                      <w:szCs w:val="21"/>
                      <w:lang w:val="en-US" w:eastAsia="zh-CN"/>
                    </w:rPr>
                    <w:t>物理</w:t>
                  </w:r>
                  <w:r>
                    <w:rPr>
                      <w:rFonts w:hint="default"/>
                      <w:color w:val="auto"/>
                      <w:szCs w:val="21"/>
                      <w:lang w:val="en-US" w:eastAsia="zh-CN"/>
                    </w:rPr>
                    <w:t>+</w:t>
                  </w:r>
                  <w:r>
                    <w:rPr>
                      <w:rFonts w:hint="eastAsia"/>
                      <w:color w:val="auto"/>
                      <w:szCs w:val="21"/>
                      <w:lang w:val="en-US" w:eastAsia="zh-CN"/>
                    </w:rPr>
                    <w:t>化学法</w:t>
                  </w:r>
                </w:p>
              </w:tc>
              <w:tc>
                <w:tcPr>
                  <w:tcW w:w="709" w:type="pct"/>
                  <w:tcBorders>
                    <w:bottom w:val="single" w:color="auto" w:sz="12" w:space="0"/>
                    <w:right w:val="nil"/>
                  </w:tcBorders>
                  <w:vAlign w:val="center"/>
                </w:tcPr>
                <w:p w14:paraId="2F409D70">
                  <w:pPr>
                    <w:pStyle w:val="44"/>
                    <w:rPr>
                      <w:color w:val="auto"/>
                      <w:szCs w:val="21"/>
                    </w:rPr>
                  </w:pPr>
                  <w:r>
                    <w:rPr>
                      <w:color w:val="auto"/>
                      <w:szCs w:val="21"/>
                    </w:rPr>
                    <w:t>66.67</w:t>
                  </w:r>
                </w:p>
              </w:tc>
            </w:tr>
          </w:tbl>
          <w:p w14:paraId="09D30A5C">
            <w:pPr>
              <w:pStyle w:val="29"/>
              <w:ind w:firstLine="480" w:firstLineChars="200"/>
              <w:rPr>
                <w:rFonts w:hint="eastAsia"/>
                <w:color w:val="auto"/>
              </w:rPr>
            </w:pPr>
            <w:r>
              <w:rPr>
                <w:color w:val="auto"/>
                <w:sz w:val="24"/>
              </w:rPr>
              <w:t>本项目年燃烧生物质总量为</w:t>
            </w:r>
            <w:r>
              <w:rPr>
                <w:rFonts w:hint="eastAsia"/>
                <w:color w:val="auto"/>
                <w:sz w:val="24"/>
                <w:lang w:val="en-US" w:eastAsia="zh-CN"/>
              </w:rPr>
              <w:t>18850</w:t>
            </w:r>
            <w:r>
              <w:rPr>
                <w:color w:val="auto"/>
                <w:sz w:val="24"/>
              </w:rPr>
              <w:t>t/a</w:t>
            </w:r>
            <w:r>
              <w:rPr>
                <w:rFonts w:hint="eastAsia"/>
                <w:color w:val="auto"/>
                <w:sz w:val="24"/>
                <w:lang w:eastAsia="zh-CN"/>
              </w:rPr>
              <w:t>，</w:t>
            </w:r>
            <w:r>
              <w:rPr>
                <w:color w:val="0000FF"/>
                <w:sz w:val="24"/>
              </w:rPr>
              <w:t>根据上表可知，</w:t>
            </w:r>
            <w:r>
              <w:rPr>
                <w:rFonts w:hint="eastAsia"/>
                <w:color w:val="0000FF"/>
                <w:sz w:val="24"/>
                <w:lang w:val="en-US" w:eastAsia="zh-CN"/>
              </w:rPr>
              <w:t>本项目</w:t>
            </w:r>
            <w:r>
              <w:rPr>
                <w:rFonts w:hint="eastAsia"/>
                <w:color w:val="0000FF"/>
              </w:rPr>
              <w:t>锅炉排污水</w:t>
            </w:r>
            <w:r>
              <w:rPr>
                <w:rFonts w:hint="eastAsia"/>
                <w:color w:val="0000FF"/>
                <w:lang w:val="en-US" w:eastAsia="zh-CN"/>
              </w:rPr>
              <w:t>采用</w:t>
            </w:r>
            <w:r>
              <w:rPr>
                <w:rFonts w:hint="eastAsia"/>
                <w:color w:val="0000FF"/>
                <w:szCs w:val="21"/>
                <w:lang w:val="en-US" w:eastAsia="zh-CN"/>
              </w:rPr>
              <w:t>物理</w:t>
            </w:r>
            <w:r>
              <w:rPr>
                <w:rFonts w:hint="default"/>
                <w:color w:val="0000FF"/>
                <w:szCs w:val="21"/>
                <w:lang w:val="en-US" w:eastAsia="zh-CN"/>
              </w:rPr>
              <w:t>+</w:t>
            </w:r>
            <w:r>
              <w:rPr>
                <w:rFonts w:hint="eastAsia"/>
                <w:color w:val="0000FF"/>
                <w:szCs w:val="21"/>
                <w:lang w:val="en-US" w:eastAsia="zh-CN"/>
              </w:rPr>
              <w:t>化学法，</w:t>
            </w:r>
            <w:r>
              <w:rPr>
                <w:rFonts w:hint="eastAsia"/>
                <w:color w:val="auto"/>
              </w:rPr>
              <w:t>产生量为</w:t>
            </w:r>
            <w:r>
              <w:rPr>
                <w:rFonts w:hint="eastAsia"/>
                <w:color w:val="auto"/>
                <w:lang w:val="en-US" w:eastAsia="zh-CN"/>
              </w:rPr>
              <w:t>27.12t/d（4882.15</w:t>
            </w:r>
            <w:r>
              <w:rPr>
                <w:rFonts w:hint="eastAsia"/>
                <w:color w:val="auto"/>
              </w:rPr>
              <w:t>t/a</w:t>
            </w:r>
            <w:r>
              <w:rPr>
                <w:rFonts w:hint="eastAsia"/>
                <w:color w:val="auto"/>
                <w:lang w:val="en-US" w:eastAsia="zh-CN"/>
              </w:rPr>
              <w:t>）</w:t>
            </w:r>
            <w:r>
              <w:rPr>
                <w:rFonts w:hint="eastAsia"/>
                <w:color w:val="auto"/>
              </w:rPr>
              <w:t>，</w:t>
            </w:r>
            <w:r>
              <w:rPr>
                <w:rFonts w:hint="eastAsia"/>
                <w:color w:val="auto"/>
                <w:lang w:val="en-US" w:eastAsia="zh-CN"/>
              </w:rPr>
              <w:t>软化处理</w:t>
            </w:r>
            <w:r>
              <w:rPr>
                <w:rFonts w:hint="eastAsia"/>
                <w:color w:val="auto"/>
              </w:rPr>
              <w:t>废水产生量为</w:t>
            </w:r>
            <w:r>
              <w:rPr>
                <w:rFonts w:hint="eastAsia"/>
                <w:color w:val="auto"/>
                <w:lang w:val="en-US" w:eastAsia="zh-CN"/>
              </w:rPr>
              <w:t>74.16t/d（13348.45</w:t>
            </w:r>
            <w:r>
              <w:rPr>
                <w:rFonts w:hint="eastAsia"/>
                <w:color w:val="auto"/>
              </w:rPr>
              <w:t>t/a</w:t>
            </w:r>
            <w:r>
              <w:rPr>
                <w:rFonts w:hint="eastAsia"/>
                <w:color w:val="auto"/>
                <w:lang w:val="en-US" w:eastAsia="zh-CN"/>
              </w:rPr>
              <w:t>）</w:t>
            </w:r>
            <w:r>
              <w:rPr>
                <w:rFonts w:hint="eastAsia"/>
                <w:color w:val="auto"/>
              </w:rPr>
              <w:t>。</w:t>
            </w: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r>
              <w:rPr>
                <w:color w:val="auto"/>
              </w:rPr>
              <w:t>。</w:t>
            </w:r>
          </w:p>
          <w:p w14:paraId="779E5A4A">
            <w:pPr>
              <w:pStyle w:val="29"/>
              <w:bidi w:val="0"/>
              <w:rPr>
                <w:rFonts w:hint="eastAsia"/>
                <w:color w:val="auto"/>
              </w:rPr>
            </w:pPr>
            <w:r>
              <w:rPr>
                <w:rFonts w:hint="eastAsia"/>
                <w:color w:val="auto"/>
                <w:lang w:val="en-US" w:eastAsia="zh-CN"/>
              </w:rPr>
              <w:t>综上，本项目总废水排放量为18461t/a。</w:t>
            </w:r>
          </w:p>
          <w:p w14:paraId="15700238">
            <w:pPr>
              <w:pStyle w:val="42"/>
              <w:bidi w:val="0"/>
              <w:rPr>
                <w:rFonts w:hint="default" w:ascii="Times New Roman" w:hAnsi="Times New Roman" w:eastAsia="黑体" w:cs="Times New Roman"/>
                <w:bCs/>
                <w:color w:val="auto"/>
                <w:sz w:val="24"/>
                <w:szCs w:val="22"/>
                <w:highlight w:val="none"/>
              </w:rPr>
            </w:pPr>
            <w:r>
              <w:rPr>
                <w:rFonts w:hint="default" w:ascii="Times New Roman" w:hAnsi="Times New Roman" w:cs="Times New Roman"/>
                <w:color w:val="auto"/>
                <w:highlight w:val="none"/>
                <w:lang w:val="en-US" w:eastAsia="zh-CN"/>
              </w:rPr>
              <w:t>本项目废水污染源源强核算结果见下表4-9。</w:t>
            </w:r>
          </w:p>
          <w:p w14:paraId="69707CF0">
            <w:pPr>
              <w:spacing w:line="500" w:lineRule="exact"/>
              <w:ind w:firstLine="0" w:firstLineChars="0"/>
              <w:jc w:val="center"/>
              <w:rPr>
                <w:rFonts w:hint="default" w:ascii="Times New Roman" w:hAnsi="Times New Roman" w:eastAsia="黑体" w:cs="Times New Roman"/>
                <w:bCs/>
                <w:color w:val="FF0000"/>
                <w:sz w:val="24"/>
                <w:szCs w:val="22"/>
                <w:highlight w:val="none"/>
              </w:rPr>
            </w:pPr>
            <w:r>
              <w:rPr>
                <w:rFonts w:hint="default" w:ascii="Times New Roman" w:hAnsi="Times New Roman" w:eastAsia="黑体" w:cs="Times New Roman"/>
                <w:bCs/>
                <w:color w:val="FF0000"/>
                <w:sz w:val="24"/>
                <w:szCs w:val="22"/>
                <w:highlight w:val="none"/>
              </w:rPr>
              <w:t>表</w:t>
            </w:r>
            <w:r>
              <w:rPr>
                <w:rFonts w:hint="default" w:ascii="Times New Roman" w:hAnsi="Times New Roman" w:eastAsia="黑体" w:cs="Times New Roman"/>
                <w:bCs/>
                <w:color w:val="FF0000"/>
                <w:sz w:val="24"/>
                <w:szCs w:val="22"/>
                <w:highlight w:val="none"/>
                <w:lang w:val="en-US" w:eastAsia="zh-CN"/>
              </w:rPr>
              <w:t xml:space="preserve">4-9  </w:t>
            </w:r>
            <w:r>
              <w:rPr>
                <w:rFonts w:hint="default" w:ascii="Times New Roman" w:hAnsi="Times New Roman" w:eastAsia="黑体" w:cs="Times New Roman"/>
                <w:bCs/>
                <w:color w:val="FF0000"/>
                <w:sz w:val="24"/>
                <w:szCs w:val="22"/>
                <w:highlight w:val="none"/>
              </w:rPr>
              <w:t>废水污染源源强核算结果及相关参数一览表</w:t>
            </w:r>
          </w:p>
          <w:tbl>
            <w:tblPr>
              <w:tblStyle w:val="23"/>
              <w:tblW w:w="82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2"/>
              <w:gridCol w:w="381"/>
              <w:gridCol w:w="847"/>
              <w:gridCol w:w="348"/>
              <w:gridCol w:w="1017"/>
              <w:gridCol w:w="645"/>
              <w:gridCol w:w="750"/>
              <w:gridCol w:w="758"/>
              <w:gridCol w:w="398"/>
              <w:gridCol w:w="495"/>
              <w:gridCol w:w="745"/>
              <w:gridCol w:w="720"/>
              <w:gridCol w:w="704"/>
            </w:tblGrid>
            <w:tr w14:paraId="5FBAFE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412" w:type="dxa"/>
                  <w:vMerge w:val="restart"/>
                  <w:tcBorders>
                    <w:top w:val="single" w:color="000000" w:sz="12" w:space="0"/>
                    <w:left w:val="nil"/>
                    <w:bottom w:val="single" w:color="000000" w:sz="4" w:space="0"/>
                    <w:right w:val="single" w:color="000000" w:sz="4" w:space="0"/>
                  </w:tcBorders>
                  <w:shd w:val="clear" w:color="auto" w:fill="FFFFFF"/>
                  <w:noWrap/>
                  <w:vAlign w:val="center"/>
                </w:tcPr>
                <w:p w14:paraId="4EB69607">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污染物类别</w:t>
                  </w:r>
                </w:p>
              </w:tc>
              <w:tc>
                <w:tcPr>
                  <w:tcW w:w="381" w:type="dxa"/>
                  <w:vMerge w:val="restart"/>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0A69B33C">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污染源</w:t>
                  </w:r>
                </w:p>
              </w:tc>
              <w:tc>
                <w:tcPr>
                  <w:tcW w:w="847" w:type="dxa"/>
                  <w:vMerge w:val="restart"/>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0EEFD22A">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污染物名称</w:t>
                  </w:r>
                </w:p>
              </w:tc>
              <w:tc>
                <w:tcPr>
                  <w:tcW w:w="2760" w:type="dxa"/>
                  <w:gridSpan w:val="4"/>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14B6BCB6">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污染物产生</w:t>
                  </w:r>
                </w:p>
              </w:tc>
              <w:tc>
                <w:tcPr>
                  <w:tcW w:w="1156" w:type="dxa"/>
                  <w:gridSpan w:val="2"/>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51F4B9A2">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治理措施</w:t>
                  </w:r>
                </w:p>
              </w:tc>
              <w:tc>
                <w:tcPr>
                  <w:tcW w:w="1960" w:type="dxa"/>
                  <w:gridSpan w:val="3"/>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23BE76CC">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污染物排放</w:t>
                  </w:r>
                </w:p>
              </w:tc>
              <w:tc>
                <w:tcPr>
                  <w:tcW w:w="704" w:type="dxa"/>
                  <w:vMerge w:val="restart"/>
                  <w:tcBorders>
                    <w:top w:val="single" w:color="000000" w:sz="12" w:space="0"/>
                    <w:left w:val="single" w:color="000000" w:sz="4" w:space="0"/>
                    <w:bottom w:val="single" w:color="000000" w:sz="4" w:space="0"/>
                    <w:right w:val="nil"/>
                  </w:tcBorders>
                  <w:shd w:val="clear" w:color="auto" w:fill="FFFFFF"/>
                  <w:noWrap/>
                  <w:vAlign w:val="center"/>
                </w:tcPr>
                <w:p w14:paraId="1892BB88">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排放时间（h）</w:t>
                  </w:r>
                </w:p>
              </w:tc>
            </w:tr>
            <w:tr w14:paraId="7CCAA5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412" w:type="dxa"/>
                  <w:vMerge w:val="continue"/>
                  <w:tcBorders>
                    <w:top w:val="single" w:color="000000" w:sz="4" w:space="0"/>
                    <w:left w:val="nil"/>
                    <w:bottom w:val="single" w:color="000000" w:sz="4" w:space="0"/>
                    <w:right w:val="single" w:color="000000" w:sz="4" w:space="0"/>
                  </w:tcBorders>
                  <w:shd w:val="clear" w:color="auto" w:fill="FFFFFF"/>
                  <w:noWrap/>
                  <w:vAlign w:val="center"/>
                </w:tcPr>
                <w:p w14:paraId="7DE490A7">
                  <w:pPr>
                    <w:jc w:val="center"/>
                    <w:rPr>
                      <w:rFonts w:hint="eastAsia" w:ascii="宋体" w:hAnsi="宋体" w:eastAsia="宋体" w:cs="宋体"/>
                      <w:i w:val="0"/>
                      <w:iCs w:val="0"/>
                      <w:color w:val="FF0000"/>
                      <w:sz w:val="21"/>
                      <w:szCs w:val="21"/>
                      <w:u w:val="none"/>
                    </w:rPr>
                  </w:pPr>
                </w:p>
              </w:tc>
              <w:tc>
                <w:tcPr>
                  <w:tcW w:w="381"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1479FE">
                  <w:pPr>
                    <w:jc w:val="center"/>
                    <w:rPr>
                      <w:rFonts w:hint="eastAsia" w:ascii="宋体" w:hAnsi="宋体" w:eastAsia="宋体" w:cs="宋体"/>
                      <w:i w:val="0"/>
                      <w:iCs w:val="0"/>
                      <w:color w:val="FF0000"/>
                      <w:sz w:val="21"/>
                      <w:szCs w:val="21"/>
                      <w:u w:val="none"/>
                    </w:rPr>
                  </w:pPr>
                </w:p>
              </w:tc>
              <w:tc>
                <w:tcPr>
                  <w:tcW w:w="847"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23DC73">
                  <w:pPr>
                    <w:jc w:val="center"/>
                    <w:rPr>
                      <w:rFonts w:hint="eastAsia" w:ascii="宋体" w:hAnsi="宋体" w:eastAsia="宋体" w:cs="宋体"/>
                      <w:i w:val="0"/>
                      <w:iCs w:val="0"/>
                      <w:color w:val="FF0000"/>
                      <w:sz w:val="21"/>
                      <w:szCs w:val="21"/>
                      <w:u w:val="none"/>
                    </w:rPr>
                  </w:pPr>
                </w:p>
              </w:tc>
              <w:tc>
                <w:tcPr>
                  <w:tcW w:w="34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5D49E8">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核算方法</w:t>
                  </w:r>
                </w:p>
              </w:tc>
              <w:tc>
                <w:tcPr>
                  <w:tcW w:w="1017"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316017">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Style w:val="75"/>
                      <w:color w:val="FF0000"/>
                      <w:lang w:val="en-US" w:eastAsia="zh-CN"/>
                    </w:rPr>
                    <w:t>废水产生量</w:t>
                  </w:r>
                  <w:r>
                    <w:rPr>
                      <w:rFonts w:hint="default" w:ascii="Times New Roman" w:hAnsi="Times New Roman" w:eastAsia="宋体" w:cs="Times New Roman"/>
                      <w:i w:val="0"/>
                      <w:iCs w:val="0"/>
                      <w:color w:val="FF0000"/>
                      <w:kern w:val="0"/>
                      <w:sz w:val="21"/>
                      <w:szCs w:val="21"/>
                      <w:u w:val="none"/>
                      <w:lang w:val="en-US" w:eastAsia="zh-CN"/>
                    </w:rPr>
                    <w:t>(t/a)</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2053E9">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Style w:val="75"/>
                      <w:color w:val="FF0000"/>
                      <w:lang w:val="en-US" w:eastAsia="zh-CN"/>
                    </w:rPr>
                    <w:t>产生浓度（</w:t>
                  </w:r>
                  <w:r>
                    <w:rPr>
                      <w:rFonts w:hint="default" w:ascii="Times New Roman" w:hAnsi="Times New Roman" w:eastAsia="宋体" w:cs="Times New Roman"/>
                      <w:i w:val="0"/>
                      <w:iCs w:val="0"/>
                      <w:color w:val="FF0000"/>
                      <w:kern w:val="0"/>
                      <w:sz w:val="21"/>
                      <w:szCs w:val="21"/>
                      <w:u w:val="none"/>
                      <w:lang w:val="en-US" w:eastAsia="zh-CN"/>
                    </w:rPr>
                    <w:t>mg/L</w:t>
                  </w:r>
                  <w:r>
                    <w:rPr>
                      <w:rStyle w:val="75"/>
                      <w:color w:val="FF0000"/>
                      <w:lang w:val="en-US" w:eastAsia="zh-CN"/>
                    </w:rPr>
                    <w:t>）</w:t>
                  </w:r>
                </w:p>
              </w:tc>
              <w:tc>
                <w:tcPr>
                  <w:tcW w:w="750"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E9B011">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Style w:val="75"/>
                      <w:color w:val="FF0000"/>
                      <w:lang w:val="en-US" w:eastAsia="zh-CN"/>
                    </w:rPr>
                    <w:t>产生量（</w:t>
                  </w:r>
                  <w:r>
                    <w:rPr>
                      <w:rFonts w:hint="default" w:ascii="Times New Roman" w:hAnsi="Times New Roman" w:eastAsia="宋体" w:cs="Times New Roman"/>
                      <w:i w:val="0"/>
                      <w:iCs w:val="0"/>
                      <w:color w:val="FF0000"/>
                      <w:kern w:val="0"/>
                      <w:sz w:val="21"/>
                      <w:szCs w:val="21"/>
                      <w:u w:val="none"/>
                      <w:lang w:val="en-US" w:eastAsia="zh-CN"/>
                    </w:rPr>
                    <w:t>t/a</w:t>
                  </w:r>
                  <w:r>
                    <w:rPr>
                      <w:rStyle w:val="75"/>
                      <w:color w:val="FF0000"/>
                      <w:lang w:val="en-US" w:eastAsia="zh-CN"/>
                    </w:rPr>
                    <w:t>）</w:t>
                  </w:r>
                </w:p>
              </w:tc>
              <w:tc>
                <w:tcPr>
                  <w:tcW w:w="75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8F2AB5">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工艺</w:t>
                  </w:r>
                </w:p>
              </w:tc>
              <w:tc>
                <w:tcPr>
                  <w:tcW w:w="39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1F9F70">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Style w:val="75"/>
                      <w:color w:val="FF0000"/>
                      <w:lang w:val="en-US" w:eastAsia="zh-CN"/>
                    </w:rPr>
                    <w:t>效率</w:t>
                  </w:r>
                  <w:r>
                    <w:rPr>
                      <w:rFonts w:hint="default" w:ascii="Times New Roman" w:hAnsi="Times New Roman" w:eastAsia="宋体" w:cs="Times New Roman"/>
                      <w:i w:val="0"/>
                      <w:iCs w:val="0"/>
                      <w:color w:val="FF0000"/>
                      <w:kern w:val="0"/>
                      <w:sz w:val="21"/>
                      <w:szCs w:val="21"/>
                      <w:u w:val="none"/>
                      <w:lang w:val="en-US" w:eastAsia="zh-CN"/>
                    </w:rPr>
                    <w:t>%</w:t>
                  </w:r>
                </w:p>
              </w:tc>
              <w:tc>
                <w:tcPr>
                  <w:tcW w:w="49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1044D2">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核算</w:t>
                  </w:r>
                </w:p>
              </w:tc>
              <w:tc>
                <w:tcPr>
                  <w:tcW w:w="745"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DF2FE4">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Style w:val="75"/>
                      <w:color w:val="FF0000"/>
                      <w:lang w:val="en-US" w:eastAsia="zh-CN"/>
                    </w:rPr>
                    <w:t>排放浓度（</w:t>
                  </w:r>
                  <w:r>
                    <w:rPr>
                      <w:rFonts w:hint="default" w:ascii="Times New Roman" w:hAnsi="Times New Roman" w:eastAsia="宋体" w:cs="Times New Roman"/>
                      <w:i w:val="0"/>
                      <w:iCs w:val="0"/>
                      <w:color w:val="FF0000"/>
                      <w:kern w:val="0"/>
                      <w:sz w:val="21"/>
                      <w:szCs w:val="21"/>
                      <w:u w:val="none"/>
                      <w:lang w:val="en-US" w:eastAsia="zh-CN"/>
                    </w:rPr>
                    <w:t>mg/L</w:t>
                  </w:r>
                  <w:r>
                    <w:rPr>
                      <w:rStyle w:val="75"/>
                      <w:color w:val="FF0000"/>
                      <w:lang w:val="en-US" w:eastAsia="zh-CN"/>
                    </w:rPr>
                    <w:t>）</w:t>
                  </w:r>
                </w:p>
              </w:tc>
              <w:tc>
                <w:tcPr>
                  <w:tcW w:w="720"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0D9667">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Style w:val="75"/>
                      <w:color w:val="FF0000"/>
                      <w:lang w:val="en-US" w:eastAsia="zh-CN"/>
                    </w:rPr>
                    <w:t>排放量（</w:t>
                  </w:r>
                  <w:r>
                    <w:rPr>
                      <w:rFonts w:hint="default" w:ascii="Times New Roman" w:hAnsi="Times New Roman" w:eastAsia="宋体" w:cs="Times New Roman"/>
                      <w:i w:val="0"/>
                      <w:iCs w:val="0"/>
                      <w:color w:val="FF0000"/>
                      <w:kern w:val="0"/>
                      <w:sz w:val="21"/>
                      <w:szCs w:val="21"/>
                      <w:u w:val="none"/>
                      <w:lang w:val="en-US" w:eastAsia="zh-CN"/>
                    </w:rPr>
                    <w:t>t/a</w:t>
                  </w:r>
                  <w:r>
                    <w:rPr>
                      <w:rStyle w:val="75"/>
                      <w:color w:val="FF0000"/>
                      <w:lang w:val="en-US" w:eastAsia="zh-CN"/>
                    </w:rPr>
                    <w:t>）</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3A2F2D48">
                  <w:pPr>
                    <w:jc w:val="center"/>
                    <w:rPr>
                      <w:rFonts w:hint="eastAsia" w:ascii="宋体" w:hAnsi="宋体" w:eastAsia="宋体" w:cs="宋体"/>
                      <w:i w:val="0"/>
                      <w:iCs w:val="0"/>
                      <w:color w:val="FF0000"/>
                      <w:sz w:val="21"/>
                      <w:szCs w:val="21"/>
                      <w:u w:val="none"/>
                    </w:rPr>
                  </w:pPr>
                </w:p>
              </w:tc>
            </w:tr>
            <w:tr w14:paraId="48671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412" w:type="dxa"/>
                  <w:vMerge w:val="continue"/>
                  <w:tcBorders>
                    <w:top w:val="single" w:color="000000" w:sz="4" w:space="0"/>
                    <w:left w:val="nil"/>
                    <w:bottom w:val="single" w:color="000000" w:sz="4" w:space="0"/>
                    <w:right w:val="single" w:color="000000" w:sz="4" w:space="0"/>
                  </w:tcBorders>
                  <w:shd w:val="clear" w:color="auto" w:fill="FFFFFF"/>
                  <w:noWrap/>
                  <w:vAlign w:val="center"/>
                </w:tcPr>
                <w:p w14:paraId="7DCF8A1C">
                  <w:pPr>
                    <w:jc w:val="center"/>
                    <w:rPr>
                      <w:rFonts w:hint="eastAsia" w:ascii="宋体" w:hAnsi="宋体" w:eastAsia="宋体" w:cs="宋体"/>
                      <w:i w:val="0"/>
                      <w:iCs w:val="0"/>
                      <w:color w:val="FF0000"/>
                      <w:sz w:val="21"/>
                      <w:szCs w:val="21"/>
                      <w:u w:val="none"/>
                    </w:rPr>
                  </w:pPr>
                </w:p>
              </w:tc>
              <w:tc>
                <w:tcPr>
                  <w:tcW w:w="381"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542FF4">
                  <w:pPr>
                    <w:jc w:val="center"/>
                    <w:rPr>
                      <w:rFonts w:hint="eastAsia" w:ascii="宋体" w:hAnsi="宋体" w:eastAsia="宋体" w:cs="宋体"/>
                      <w:i w:val="0"/>
                      <w:iCs w:val="0"/>
                      <w:color w:val="FF0000"/>
                      <w:sz w:val="21"/>
                      <w:szCs w:val="21"/>
                      <w:u w:val="none"/>
                    </w:rPr>
                  </w:pPr>
                </w:p>
              </w:tc>
              <w:tc>
                <w:tcPr>
                  <w:tcW w:w="847"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D29C9D">
                  <w:pPr>
                    <w:jc w:val="center"/>
                    <w:rPr>
                      <w:rFonts w:hint="eastAsia" w:ascii="宋体" w:hAnsi="宋体" w:eastAsia="宋体" w:cs="宋体"/>
                      <w:i w:val="0"/>
                      <w:iCs w:val="0"/>
                      <w:color w:val="FF0000"/>
                      <w:sz w:val="21"/>
                      <w:szCs w:val="21"/>
                      <w:u w:val="none"/>
                    </w:rPr>
                  </w:pP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4FB789">
                  <w:pPr>
                    <w:jc w:val="center"/>
                    <w:rPr>
                      <w:rFonts w:hint="eastAsia" w:ascii="宋体" w:hAnsi="宋体" w:eastAsia="宋体" w:cs="宋体"/>
                      <w:i w:val="0"/>
                      <w:iCs w:val="0"/>
                      <w:color w:val="FF0000"/>
                      <w:sz w:val="21"/>
                      <w:szCs w:val="21"/>
                      <w:u w:val="none"/>
                    </w:rPr>
                  </w:pPr>
                </w:p>
              </w:tc>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0ADF04">
                  <w:pPr>
                    <w:jc w:val="center"/>
                    <w:rPr>
                      <w:rFonts w:hint="eastAsia" w:ascii="宋体" w:hAnsi="宋体" w:eastAsia="宋体" w:cs="宋体"/>
                      <w:i w:val="0"/>
                      <w:iCs w:val="0"/>
                      <w:color w:val="FF0000"/>
                      <w:sz w:val="21"/>
                      <w:szCs w:val="21"/>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64A1F3">
                  <w:pPr>
                    <w:jc w:val="center"/>
                    <w:rPr>
                      <w:rFonts w:hint="eastAsia" w:ascii="宋体" w:hAnsi="宋体" w:eastAsia="宋体" w:cs="宋体"/>
                      <w:i w:val="0"/>
                      <w:iCs w:val="0"/>
                      <w:color w:val="FF0000"/>
                      <w:sz w:val="21"/>
                      <w:szCs w:val="21"/>
                      <w:u w:val="none"/>
                    </w:rPr>
                  </w:pPr>
                </w:p>
              </w:tc>
              <w:tc>
                <w:tcPr>
                  <w:tcW w:w="750"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C7D55F">
                  <w:pPr>
                    <w:jc w:val="center"/>
                    <w:rPr>
                      <w:rFonts w:hint="eastAsia" w:ascii="宋体" w:hAnsi="宋体" w:eastAsia="宋体" w:cs="宋体"/>
                      <w:i w:val="0"/>
                      <w:iCs w:val="0"/>
                      <w:color w:val="FF0000"/>
                      <w:sz w:val="21"/>
                      <w:szCs w:val="21"/>
                      <w:u w:val="none"/>
                    </w:rPr>
                  </w:pP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22FEF3">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2DDE6F">
                  <w:pPr>
                    <w:jc w:val="center"/>
                    <w:rPr>
                      <w:rFonts w:hint="eastAsia" w:ascii="宋体" w:hAnsi="宋体" w:eastAsia="宋体" w:cs="宋体"/>
                      <w:i w:val="0"/>
                      <w:iCs w:val="0"/>
                      <w:color w:val="FF0000"/>
                      <w:sz w:val="21"/>
                      <w:szCs w:val="21"/>
                      <w:u w:val="none"/>
                    </w:rPr>
                  </w:pPr>
                </w:p>
              </w:tc>
              <w:tc>
                <w:tcPr>
                  <w:tcW w:w="49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52B1A7">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方法</w:t>
                  </w:r>
                </w:p>
              </w:tc>
              <w:tc>
                <w:tcPr>
                  <w:tcW w:w="745"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82748F">
                  <w:pPr>
                    <w:jc w:val="center"/>
                    <w:rPr>
                      <w:rFonts w:hint="eastAsia" w:ascii="宋体" w:hAnsi="宋体" w:eastAsia="宋体" w:cs="宋体"/>
                      <w:i w:val="0"/>
                      <w:iCs w:val="0"/>
                      <w:color w:val="FF0000"/>
                      <w:sz w:val="21"/>
                      <w:szCs w:val="21"/>
                      <w:u w:val="none"/>
                    </w:rPr>
                  </w:pPr>
                </w:p>
              </w:tc>
              <w:tc>
                <w:tcPr>
                  <w:tcW w:w="720"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2EC1E6">
                  <w:pPr>
                    <w:jc w:val="center"/>
                    <w:rPr>
                      <w:rFonts w:hint="eastAsia" w:ascii="宋体" w:hAnsi="宋体" w:eastAsia="宋体" w:cs="宋体"/>
                      <w:i w:val="0"/>
                      <w:iCs w:val="0"/>
                      <w:color w:val="FF0000"/>
                      <w:sz w:val="21"/>
                      <w:szCs w:val="21"/>
                      <w:u w:val="none"/>
                    </w:rPr>
                  </w:pP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7AEDFD25">
                  <w:pPr>
                    <w:jc w:val="center"/>
                    <w:rPr>
                      <w:rFonts w:hint="eastAsia" w:ascii="宋体" w:hAnsi="宋体" w:eastAsia="宋体" w:cs="宋体"/>
                      <w:i w:val="0"/>
                      <w:iCs w:val="0"/>
                      <w:color w:val="FF0000"/>
                      <w:sz w:val="21"/>
                      <w:szCs w:val="21"/>
                      <w:u w:val="none"/>
                    </w:rPr>
                  </w:pPr>
                </w:p>
              </w:tc>
            </w:tr>
            <w:tr w14:paraId="23EF1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7" w:hRule="atLeast"/>
                <w:jc w:val="center"/>
              </w:trPr>
              <w:tc>
                <w:tcPr>
                  <w:tcW w:w="793" w:type="dxa"/>
                  <w:gridSpan w:val="2"/>
                  <w:vMerge w:val="restart"/>
                  <w:tcBorders>
                    <w:top w:val="single" w:color="000000" w:sz="4" w:space="0"/>
                    <w:left w:val="nil"/>
                    <w:bottom w:val="single" w:color="000000" w:sz="4" w:space="0"/>
                    <w:right w:val="single" w:color="000000" w:sz="4" w:space="0"/>
                  </w:tcBorders>
                  <w:shd w:val="clear" w:color="auto" w:fill="FFFFFF"/>
                  <w:noWrap/>
                  <w:vAlign w:val="center"/>
                </w:tcPr>
                <w:p w14:paraId="56AFD66A">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职工生活污水</w:t>
                  </w: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63EA76">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COD</w:t>
                  </w:r>
                </w:p>
              </w:tc>
              <w:tc>
                <w:tcPr>
                  <w:tcW w:w="34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00DF44">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类比法</w:t>
                  </w: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6DDB30">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230.4</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10539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350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9E281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0.081</w:t>
                  </w:r>
                </w:p>
              </w:tc>
              <w:tc>
                <w:tcPr>
                  <w:tcW w:w="75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5533FD">
                  <w:pPr>
                    <w:keepNext w:val="0"/>
                    <w:keepLines w:val="0"/>
                    <w:widowControl/>
                    <w:suppressLineNumbers w:val="0"/>
                    <w:jc w:val="center"/>
                    <w:textAlignment w:val="center"/>
                    <w:rPr>
                      <w:rFonts w:hint="default" w:ascii="宋体" w:hAnsi="宋体" w:eastAsia="宋体" w:cs="宋体"/>
                      <w:i w:val="0"/>
                      <w:iCs w:val="0"/>
                      <w:color w:val="FF0000"/>
                      <w:sz w:val="21"/>
                      <w:szCs w:val="21"/>
                      <w:u w:val="none"/>
                      <w:lang w:val="en-US"/>
                    </w:rPr>
                  </w:pPr>
                  <w:r>
                    <w:rPr>
                      <w:rFonts w:hint="eastAsia" w:ascii="宋体" w:hAnsi="宋体" w:cs="宋体"/>
                      <w:i w:val="0"/>
                      <w:iCs w:val="0"/>
                      <w:color w:val="FF0000"/>
                      <w:kern w:val="0"/>
                      <w:sz w:val="21"/>
                      <w:szCs w:val="21"/>
                      <w:u w:val="none"/>
                      <w:lang w:val="en-US" w:eastAsia="zh-CN"/>
                    </w:rPr>
                    <w:t>经过</w:t>
                  </w:r>
                  <w:r>
                    <w:rPr>
                      <w:rFonts w:hint="eastAsia" w:ascii="宋体" w:hAnsi="宋体" w:eastAsia="宋体" w:cs="宋体"/>
                      <w:i w:val="0"/>
                      <w:iCs w:val="0"/>
                      <w:color w:val="FF0000"/>
                      <w:kern w:val="0"/>
                      <w:sz w:val="21"/>
                      <w:szCs w:val="21"/>
                      <w:u w:val="none"/>
                      <w:lang w:val="en-US" w:eastAsia="zh-CN"/>
                    </w:rPr>
                    <w:t>防渗化粪池</w:t>
                  </w:r>
                  <w:r>
                    <w:rPr>
                      <w:rFonts w:hint="eastAsia" w:ascii="宋体" w:hAnsi="宋体" w:cs="宋体"/>
                      <w:i w:val="0"/>
                      <w:iCs w:val="0"/>
                      <w:color w:val="FF0000"/>
                      <w:kern w:val="0"/>
                      <w:sz w:val="21"/>
                      <w:szCs w:val="21"/>
                      <w:u w:val="none"/>
                      <w:lang w:val="en-US" w:eastAsia="zh-CN"/>
                    </w:rPr>
                    <w:t>处理</w:t>
                  </w:r>
                </w:p>
              </w:tc>
              <w:tc>
                <w:tcPr>
                  <w:tcW w:w="398" w:type="dxa"/>
                  <w:vMerge w:val="restart"/>
                  <w:tcBorders>
                    <w:top w:val="single" w:color="000000" w:sz="4" w:space="0"/>
                    <w:left w:val="single" w:color="000000" w:sz="4" w:space="0"/>
                    <w:right w:val="single" w:color="000000" w:sz="4" w:space="0"/>
                  </w:tcBorders>
                  <w:shd w:val="clear" w:color="auto" w:fill="FFFFFF"/>
                  <w:noWrap/>
                  <w:vAlign w:val="center"/>
                </w:tcPr>
                <w:p w14:paraId="2962CBD4">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eastAsia" w:cs="Times New Roman"/>
                      <w:i w:val="0"/>
                      <w:iCs w:val="0"/>
                      <w:color w:val="FF0000"/>
                      <w:kern w:val="0"/>
                      <w:sz w:val="21"/>
                      <w:szCs w:val="21"/>
                      <w:u w:val="none"/>
                      <w:lang w:val="en-US" w:eastAsia="zh-CN"/>
                    </w:rPr>
                    <w:t>0</w:t>
                  </w:r>
                </w:p>
              </w:tc>
              <w:tc>
                <w:tcPr>
                  <w:tcW w:w="495"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E9CEBE">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类比法</w:t>
                  </w: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DFA32E">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350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E6BD4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0.081</w:t>
                  </w:r>
                </w:p>
              </w:tc>
              <w:tc>
                <w:tcPr>
                  <w:tcW w:w="704" w:type="dxa"/>
                  <w:vMerge w:val="restart"/>
                  <w:tcBorders>
                    <w:top w:val="single" w:color="000000" w:sz="4" w:space="0"/>
                    <w:left w:val="single" w:color="000000" w:sz="4" w:space="0"/>
                    <w:bottom w:val="single" w:color="000000" w:sz="4" w:space="0"/>
                    <w:right w:val="nil"/>
                  </w:tcBorders>
                  <w:shd w:val="clear" w:color="auto" w:fill="FFFFFF"/>
                  <w:noWrap/>
                  <w:vAlign w:val="center"/>
                </w:tcPr>
                <w:p w14:paraId="142E7502">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4320</w:t>
                  </w:r>
                </w:p>
              </w:tc>
            </w:tr>
            <w:tr w14:paraId="5314D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FFFFFF"/>
                  <w:noWrap/>
                  <w:vAlign w:val="center"/>
                </w:tcPr>
                <w:p w14:paraId="1B00ACE1">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ED6762">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NH</w:t>
                  </w:r>
                  <w:r>
                    <w:rPr>
                      <w:rStyle w:val="76"/>
                      <w:rFonts w:eastAsia="宋体"/>
                      <w:color w:val="FF0000"/>
                      <w:lang w:val="en-US" w:eastAsia="zh-CN"/>
                    </w:rPr>
                    <w:t>3</w:t>
                  </w:r>
                  <w:r>
                    <w:rPr>
                      <w:rFonts w:hint="default" w:ascii="Times New Roman" w:hAnsi="Times New Roman" w:eastAsia="宋体" w:cs="Times New Roman"/>
                      <w:i w:val="0"/>
                      <w:iCs w:val="0"/>
                      <w:color w:val="FF0000"/>
                      <w:kern w:val="0"/>
                      <w:sz w:val="21"/>
                      <w:szCs w:val="21"/>
                      <w:u w:val="none"/>
                      <w:lang w:val="en-US" w:eastAsia="zh-CN"/>
                    </w:rPr>
                    <w:t>-N</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DC3D6B">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3747F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230.4</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C157D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35</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A5E03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0.008</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DE916A">
                  <w:pPr>
                    <w:jc w:val="center"/>
                    <w:rPr>
                      <w:rFonts w:hint="eastAsia" w:ascii="宋体" w:hAnsi="宋体" w:eastAsia="宋体" w:cs="宋体"/>
                      <w:i w:val="0"/>
                      <w:iCs w:val="0"/>
                      <w:color w:val="FF0000"/>
                      <w:sz w:val="21"/>
                      <w:szCs w:val="21"/>
                      <w:u w:val="none"/>
                    </w:rPr>
                  </w:pPr>
                </w:p>
              </w:tc>
              <w:tc>
                <w:tcPr>
                  <w:tcW w:w="398" w:type="dxa"/>
                  <w:vMerge w:val="continue"/>
                  <w:tcBorders>
                    <w:left w:val="single" w:color="000000" w:sz="4" w:space="0"/>
                    <w:right w:val="single" w:color="000000" w:sz="4" w:space="0"/>
                  </w:tcBorders>
                  <w:shd w:val="clear" w:color="auto" w:fill="FFFFFF"/>
                  <w:noWrap/>
                  <w:vAlign w:val="center"/>
                </w:tcPr>
                <w:p w14:paraId="760813A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7C6486">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EDBDAE">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35</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906982">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0.008</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7A791111">
                  <w:pPr>
                    <w:jc w:val="center"/>
                    <w:rPr>
                      <w:rFonts w:hint="default" w:ascii="Times New Roman" w:hAnsi="Times New Roman" w:eastAsia="宋体" w:cs="Times New Roman"/>
                      <w:i w:val="0"/>
                      <w:iCs w:val="0"/>
                      <w:color w:val="FF0000"/>
                      <w:sz w:val="21"/>
                      <w:szCs w:val="21"/>
                      <w:u w:val="none"/>
                    </w:rPr>
                  </w:pPr>
                </w:p>
              </w:tc>
            </w:tr>
            <w:tr w14:paraId="5467A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FFFFFF"/>
                  <w:noWrap/>
                  <w:vAlign w:val="center"/>
                </w:tcPr>
                <w:p w14:paraId="5E4F8828">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431D50">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BOD</w:t>
                  </w:r>
                  <w:r>
                    <w:rPr>
                      <w:rStyle w:val="76"/>
                      <w:rFonts w:eastAsia="宋体"/>
                      <w:color w:val="FF0000"/>
                      <w:lang w:val="en-US" w:eastAsia="zh-CN"/>
                    </w:rPr>
                    <w:t>5</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FCA331">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1B6AF5">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230.4</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F903C5">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150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A9842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0.035</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A2F658">
                  <w:pPr>
                    <w:jc w:val="center"/>
                    <w:rPr>
                      <w:rFonts w:hint="eastAsia" w:ascii="宋体" w:hAnsi="宋体" w:eastAsia="宋体" w:cs="宋体"/>
                      <w:i w:val="0"/>
                      <w:iCs w:val="0"/>
                      <w:color w:val="FF0000"/>
                      <w:sz w:val="21"/>
                      <w:szCs w:val="21"/>
                      <w:u w:val="none"/>
                    </w:rPr>
                  </w:pPr>
                </w:p>
              </w:tc>
              <w:tc>
                <w:tcPr>
                  <w:tcW w:w="398" w:type="dxa"/>
                  <w:vMerge w:val="continue"/>
                  <w:tcBorders>
                    <w:left w:val="single" w:color="000000" w:sz="4" w:space="0"/>
                    <w:right w:val="single" w:color="000000" w:sz="4" w:space="0"/>
                  </w:tcBorders>
                  <w:shd w:val="clear" w:color="auto" w:fill="FFFFFF"/>
                  <w:noWrap/>
                  <w:vAlign w:val="center"/>
                </w:tcPr>
                <w:p w14:paraId="70EA7A3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C939DE">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B2EBA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150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866322">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0.035</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4A6967FE">
                  <w:pPr>
                    <w:jc w:val="center"/>
                    <w:rPr>
                      <w:rFonts w:hint="default" w:ascii="Times New Roman" w:hAnsi="Times New Roman" w:eastAsia="宋体" w:cs="Times New Roman"/>
                      <w:i w:val="0"/>
                      <w:iCs w:val="0"/>
                      <w:color w:val="FF0000"/>
                      <w:sz w:val="21"/>
                      <w:szCs w:val="21"/>
                      <w:u w:val="none"/>
                    </w:rPr>
                  </w:pPr>
                </w:p>
              </w:tc>
            </w:tr>
            <w:tr w14:paraId="01E3B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FFFFFF"/>
                  <w:noWrap/>
                  <w:vAlign w:val="center"/>
                </w:tcPr>
                <w:p w14:paraId="10C18644">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675EE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SS</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63ED15">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F4D72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230.4</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B6728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200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DBCAC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0.046</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0C38B6">
                  <w:pPr>
                    <w:jc w:val="center"/>
                    <w:rPr>
                      <w:rFonts w:hint="eastAsia" w:ascii="宋体" w:hAnsi="宋体" w:eastAsia="宋体" w:cs="宋体"/>
                      <w:i w:val="0"/>
                      <w:iCs w:val="0"/>
                      <w:color w:val="FF0000"/>
                      <w:sz w:val="21"/>
                      <w:szCs w:val="21"/>
                      <w:u w:val="none"/>
                    </w:rPr>
                  </w:pPr>
                </w:p>
              </w:tc>
              <w:tc>
                <w:tcPr>
                  <w:tcW w:w="398" w:type="dxa"/>
                  <w:vMerge w:val="continue"/>
                  <w:tcBorders>
                    <w:left w:val="single" w:color="000000" w:sz="4" w:space="0"/>
                    <w:bottom w:val="single" w:color="000000" w:sz="4" w:space="0"/>
                    <w:right w:val="single" w:color="000000" w:sz="4" w:space="0"/>
                  </w:tcBorders>
                  <w:shd w:val="clear" w:color="auto" w:fill="FFFFFF"/>
                  <w:noWrap/>
                  <w:vAlign w:val="center"/>
                </w:tcPr>
                <w:p w14:paraId="75F24083">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0A7DA4">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E84EA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200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B3D3B0">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0.046</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10453661">
                  <w:pPr>
                    <w:jc w:val="center"/>
                    <w:rPr>
                      <w:rFonts w:hint="default" w:ascii="Times New Roman" w:hAnsi="Times New Roman" w:eastAsia="宋体" w:cs="Times New Roman"/>
                      <w:i w:val="0"/>
                      <w:iCs w:val="0"/>
                      <w:color w:val="FF0000"/>
                      <w:sz w:val="21"/>
                      <w:szCs w:val="21"/>
                      <w:u w:val="none"/>
                    </w:rPr>
                  </w:pPr>
                </w:p>
              </w:tc>
            </w:tr>
            <w:tr w14:paraId="5FB38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793" w:type="dxa"/>
                  <w:gridSpan w:val="2"/>
                  <w:vMerge w:val="restart"/>
                  <w:tcBorders>
                    <w:top w:val="single" w:color="000000" w:sz="4" w:space="0"/>
                    <w:left w:val="nil"/>
                    <w:bottom w:val="single" w:color="000000" w:sz="4" w:space="0"/>
                    <w:right w:val="single" w:color="000000" w:sz="4" w:space="0"/>
                  </w:tcBorders>
                  <w:shd w:val="clear" w:color="auto" w:fill="auto"/>
                  <w:noWrap/>
                  <w:vAlign w:val="center"/>
                </w:tcPr>
                <w:p w14:paraId="2C67BF3F">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锅炉排污水</w:t>
                  </w: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FB3BE2">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pH</w:t>
                  </w:r>
                </w:p>
              </w:tc>
              <w:tc>
                <w:tcPr>
                  <w:tcW w:w="3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454D9">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产物系数法</w:t>
                  </w: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DBEBB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lang w:val="en-US"/>
                    </w:rPr>
                  </w:pPr>
                  <w:r>
                    <w:rPr>
                      <w:rFonts w:hint="default" w:ascii="Times New Roman" w:hAnsi="Times New Roman" w:eastAsia="宋体" w:cs="Times New Roman"/>
                      <w:i w:val="0"/>
                      <w:iCs w:val="0"/>
                      <w:color w:val="FF0000"/>
                      <w:kern w:val="0"/>
                      <w:sz w:val="21"/>
                      <w:szCs w:val="21"/>
                      <w:u w:val="none"/>
                      <w:lang w:val="en-US" w:eastAsia="zh-CN"/>
                    </w:rPr>
                    <w:t>4</w:t>
                  </w:r>
                  <w:r>
                    <w:rPr>
                      <w:rFonts w:hint="eastAsia" w:cs="Times New Roman"/>
                      <w:i w:val="0"/>
                      <w:iCs w:val="0"/>
                      <w:color w:val="FF0000"/>
                      <w:kern w:val="0"/>
                      <w:sz w:val="21"/>
                      <w:szCs w:val="21"/>
                      <w:u w:val="none"/>
                      <w:lang w:val="en-US" w:eastAsia="zh-CN"/>
                    </w:rPr>
                    <w:t>882.15</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36A725">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7.5</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FBB8E4">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w:t>
                  </w:r>
                </w:p>
              </w:tc>
              <w:tc>
                <w:tcPr>
                  <w:tcW w:w="7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194FEB">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cs="宋体"/>
                      <w:i w:val="0"/>
                      <w:iCs w:val="0"/>
                      <w:color w:val="FF0000"/>
                      <w:kern w:val="0"/>
                      <w:sz w:val="21"/>
                      <w:szCs w:val="21"/>
                      <w:u w:val="none"/>
                      <w:lang w:val="en-US" w:eastAsia="zh-CN"/>
                    </w:rPr>
                    <w:t>降温池</w:t>
                  </w:r>
                </w:p>
              </w:tc>
              <w:tc>
                <w:tcPr>
                  <w:tcW w:w="39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E62731">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0</w:t>
                  </w:r>
                </w:p>
              </w:tc>
              <w:tc>
                <w:tcPr>
                  <w:tcW w:w="49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7A10A">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产物系数法</w:t>
                  </w: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6E4FC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7.5</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B2731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w:t>
                  </w:r>
                </w:p>
              </w:tc>
              <w:tc>
                <w:tcPr>
                  <w:tcW w:w="704" w:type="dxa"/>
                  <w:vMerge w:val="restart"/>
                  <w:tcBorders>
                    <w:top w:val="single" w:color="000000" w:sz="4" w:space="0"/>
                    <w:left w:val="single" w:color="000000" w:sz="4" w:space="0"/>
                    <w:bottom w:val="single" w:color="000000" w:sz="4" w:space="0"/>
                    <w:right w:val="nil"/>
                  </w:tcBorders>
                  <w:shd w:val="clear" w:color="auto" w:fill="FFFFFF"/>
                  <w:noWrap/>
                  <w:vAlign w:val="center"/>
                </w:tcPr>
                <w:p w14:paraId="49229E1E">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lang w:val="en-US"/>
                    </w:rPr>
                  </w:pPr>
                  <w:r>
                    <w:rPr>
                      <w:rFonts w:hint="eastAsia" w:cs="Times New Roman"/>
                      <w:i w:val="0"/>
                      <w:iCs w:val="0"/>
                      <w:color w:val="FF0000"/>
                      <w:kern w:val="0"/>
                      <w:sz w:val="21"/>
                      <w:szCs w:val="21"/>
                      <w:u w:val="none"/>
                      <w:lang w:val="en-US" w:eastAsia="zh-CN"/>
                    </w:rPr>
                    <w:t>4320</w:t>
                  </w:r>
                </w:p>
              </w:tc>
            </w:tr>
            <w:tr w14:paraId="6CB2F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auto"/>
                  <w:noWrap/>
                  <w:vAlign w:val="center"/>
                </w:tcPr>
                <w:p w14:paraId="764E3CF8">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76A98A">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COD</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D3721">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B7AD1B">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4</w:t>
                  </w:r>
                  <w:r>
                    <w:rPr>
                      <w:rFonts w:hint="eastAsia" w:cs="Times New Roman"/>
                      <w:i w:val="0"/>
                      <w:iCs w:val="0"/>
                      <w:color w:val="FF0000"/>
                      <w:kern w:val="0"/>
                      <w:sz w:val="21"/>
                      <w:szCs w:val="21"/>
                      <w:u w:val="none"/>
                      <w:lang w:val="en-US" w:eastAsia="zh-CN"/>
                    </w:rPr>
                    <w:t>882.15</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FBE0D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50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FAB8D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0.244</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3A3150">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F7BE7A">
                  <w:pPr>
                    <w:jc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1FBD0">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52EBD0">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50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D71F0D">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0.244</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58EC5A64">
                  <w:pPr>
                    <w:jc w:val="center"/>
                    <w:rPr>
                      <w:rFonts w:hint="default" w:ascii="Times New Roman" w:hAnsi="Times New Roman" w:eastAsia="宋体" w:cs="Times New Roman"/>
                      <w:i w:val="0"/>
                      <w:iCs w:val="0"/>
                      <w:color w:val="FF0000"/>
                      <w:sz w:val="21"/>
                      <w:szCs w:val="21"/>
                      <w:u w:val="none"/>
                    </w:rPr>
                  </w:pPr>
                </w:p>
              </w:tc>
            </w:tr>
            <w:tr w14:paraId="40215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auto"/>
                  <w:noWrap/>
                  <w:vAlign w:val="center"/>
                </w:tcPr>
                <w:p w14:paraId="6ED26647">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772CC5">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SS</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776FE">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8B96A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4</w:t>
                  </w:r>
                  <w:r>
                    <w:rPr>
                      <w:rFonts w:hint="eastAsia" w:cs="Times New Roman"/>
                      <w:i w:val="0"/>
                      <w:iCs w:val="0"/>
                      <w:color w:val="FF0000"/>
                      <w:kern w:val="0"/>
                      <w:sz w:val="21"/>
                      <w:szCs w:val="21"/>
                      <w:u w:val="none"/>
                      <w:lang w:val="en-US" w:eastAsia="zh-CN"/>
                    </w:rPr>
                    <w:t>882.15</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321F7A">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90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8EAB13">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0.439</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9F55F1">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E690B1">
                  <w:pPr>
                    <w:jc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C2EDF">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0B0AF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90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4C3241">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0.439</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7F6E9727">
                  <w:pPr>
                    <w:jc w:val="center"/>
                    <w:rPr>
                      <w:rFonts w:hint="default" w:ascii="Times New Roman" w:hAnsi="Times New Roman" w:eastAsia="宋体" w:cs="Times New Roman"/>
                      <w:i w:val="0"/>
                      <w:iCs w:val="0"/>
                      <w:color w:val="FF0000"/>
                      <w:sz w:val="21"/>
                      <w:szCs w:val="21"/>
                      <w:u w:val="none"/>
                    </w:rPr>
                  </w:pPr>
                </w:p>
              </w:tc>
            </w:tr>
            <w:tr w14:paraId="5162F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auto"/>
                  <w:noWrap/>
                  <w:vAlign w:val="center"/>
                </w:tcPr>
                <w:p w14:paraId="0388CBAF">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0D8B08">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溶解性总固体</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790B0">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5F26F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4</w:t>
                  </w:r>
                  <w:r>
                    <w:rPr>
                      <w:rFonts w:hint="eastAsia" w:cs="Times New Roman"/>
                      <w:i w:val="0"/>
                      <w:iCs w:val="0"/>
                      <w:color w:val="FF0000"/>
                      <w:kern w:val="0"/>
                      <w:sz w:val="21"/>
                      <w:szCs w:val="21"/>
                      <w:u w:val="none"/>
                      <w:lang w:val="en-US" w:eastAsia="zh-CN"/>
                    </w:rPr>
                    <w:t>882.15</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9B8CCB">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800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117FE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3.906</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106542">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1B385B">
                  <w:pPr>
                    <w:jc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49509">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C0149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800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BE3E2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3.906</w:t>
                  </w:r>
                </w:p>
              </w:tc>
              <w:tc>
                <w:tcPr>
                  <w:tcW w:w="704" w:type="dxa"/>
                  <w:vMerge w:val="continue"/>
                  <w:tcBorders>
                    <w:top w:val="single" w:color="000000" w:sz="4" w:space="0"/>
                    <w:left w:val="single" w:color="000000" w:sz="4" w:space="0"/>
                    <w:bottom w:val="single" w:color="000000" w:sz="4" w:space="0"/>
                    <w:right w:val="nil"/>
                  </w:tcBorders>
                  <w:shd w:val="clear" w:color="auto" w:fill="FFFFFF"/>
                  <w:noWrap/>
                  <w:vAlign w:val="center"/>
                </w:tcPr>
                <w:p w14:paraId="52598F29">
                  <w:pPr>
                    <w:jc w:val="center"/>
                    <w:rPr>
                      <w:rFonts w:hint="default" w:ascii="Times New Roman" w:hAnsi="Times New Roman" w:eastAsia="宋体" w:cs="Times New Roman"/>
                      <w:i w:val="0"/>
                      <w:iCs w:val="0"/>
                      <w:color w:val="FF0000"/>
                      <w:sz w:val="21"/>
                      <w:szCs w:val="21"/>
                      <w:u w:val="none"/>
                    </w:rPr>
                  </w:pPr>
                </w:p>
              </w:tc>
            </w:tr>
            <w:tr w14:paraId="0A25E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793" w:type="dxa"/>
                  <w:gridSpan w:val="2"/>
                  <w:vMerge w:val="restart"/>
                  <w:tcBorders>
                    <w:top w:val="single" w:color="000000" w:sz="4" w:space="0"/>
                    <w:left w:val="nil"/>
                    <w:bottom w:val="single" w:color="000000" w:sz="4" w:space="0"/>
                    <w:right w:val="single" w:color="000000" w:sz="4" w:space="0"/>
                  </w:tcBorders>
                  <w:shd w:val="clear" w:color="auto" w:fill="auto"/>
                  <w:noWrap/>
                  <w:vAlign w:val="center"/>
                </w:tcPr>
                <w:p w14:paraId="77A4C15A">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软化处理废水</w:t>
                  </w: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B55EA5">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pH</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28F12">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DD22F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rPr>
                  </w:pPr>
                  <w:r>
                    <w:rPr>
                      <w:rFonts w:hint="default" w:ascii="Times New Roman" w:hAnsi="Times New Roman" w:eastAsia="宋体" w:cs="Times New Roman"/>
                      <w:i w:val="0"/>
                      <w:iCs w:val="0"/>
                      <w:color w:val="FF0000"/>
                      <w:kern w:val="0"/>
                      <w:sz w:val="21"/>
                      <w:szCs w:val="21"/>
                      <w:u w:val="none"/>
                      <w:lang w:val="en-US" w:eastAsia="zh-CN"/>
                    </w:rPr>
                    <w:t>13312.56</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321350">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7.5</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21B0D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w:t>
                  </w:r>
                </w:p>
              </w:tc>
              <w:tc>
                <w:tcPr>
                  <w:tcW w:w="7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42283B">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cs="宋体"/>
                      <w:i w:val="0"/>
                      <w:iCs w:val="0"/>
                      <w:color w:val="FF0000"/>
                      <w:kern w:val="0"/>
                      <w:sz w:val="21"/>
                      <w:szCs w:val="21"/>
                      <w:u w:val="none"/>
                      <w:lang w:val="en-US" w:eastAsia="zh-CN"/>
                    </w:rPr>
                    <w:t>/</w:t>
                  </w:r>
                </w:p>
              </w:tc>
              <w:tc>
                <w:tcPr>
                  <w:tcW w:w="398"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7A5A53">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0</w:t>
                  </w: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DB1AE">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B4BC61">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7.5</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BD98B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w:t>
                  </w:r>
                </w:p>
              </w:tc>
              <w:tc>
                <w:tcPr>
                  <w:tcW w:w="704" w:type="dxa"/>
                  <w:vMerge w:val="restart"/>
                  <w:tcBorders>
                    <w:top w:val="single" w:color="000000" w:sz="4" w:space="0"/>
                    <w:left w:val="single" w:color="000000" w:sz="4" w:space="0"/>
                    <w:bottom w:val="single" w:color="000000" w:sz="12" w:space="0"/>
                    <w:right w:val="nil"/>
                  </w:tcBorders>
                  <w:shd w:val="clear" w:color="auto" w:fill="FFFFFF"/>
                  <w:noWrap/>
                  <w:vAlign w:val="center"/>
                </w:tcPr>
                <w:p w14:paraId="5776628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eastAsia" w:cs="Times New Roman"/>
                      <w:i w:val="0"/>
                      <w:iCs w:val="0"/>
                      <w:color w:val="FF0000"/>
                      <w:sz w:val="21"/>
                      <w:szCs w:val="21"/>
                      <w:u w:val="none"/>
                      <w:lang w:val="en-US" w:eastAsia="zh-CN"/>
                    </w:rPr>
                    <w:t>4320</w:t>
                  </w:r>
                </w:p>
              </w:tc>
            </w:tr>
            <w:tr w14:paraId="041283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5"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auto"/>
                  <w:noWrap/>
                  <w:vAlign w:val="center"/>
                </w:tcPr>
                <w:p w14:paraId="5AA147E2">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88F8C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COD</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53EFA">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12139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rPr>
                  </w:pPr>
                  <w:r>
                    <w:rPr>
                      <w:rFonts w:hint="default" w:ascii="Times New Roman" w:hAnsi="Times New Roman" w:eastAsia="宋体" w:cs="Times New Roman"/>
                      <w:i w:val="0"/>
                      <w:iCs w:val="0"/>
                      <w:color w:val="FF0000"/>
                      <w:kern w:val="0"/>
                      <w:sz w:val="21"/>
                      <w:szCs w:val="21"/>
                      <w:u w:val="none"/>
                      <w:lang w:val="en-US" w:eastAsia="zh-CN"/>
                    </w:rPr>
                    <w:t>13312.56</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F41FE5">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50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C85C8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0.666</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FF6DF4">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412ED8">
                  <w:pPr>
                    <w:jc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C6921">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24235F">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50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770EFE">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0.666</w:t>
                  </w:r>
                </w:p>
              </w:tc>
              <w:tc>
                <w:tcPr>
                  <w:tcW w:w="704" w:type="dxa"/>
                  <w:vMerge w:val="continue"/>
                  <w:tcBorders>
                    <w:top w:val="single" w:color="000000" w:sz="12" w:space="0"/>
                    <w:left w:val="single" w:color="000000" w:sz="4" w:space="0"/>
                    <w:bottom w:val="single" w:color="000000" w:sz="12" w:space="0"/>
                    <w:right w:val="nil"/>
                  </w:tcBorders>
                  <w:shd w:val="clear" w:color="auto" w:fill="FFFFFF"/>
                  <w:noWrap/>
                  <w:vAlign w:val="center"/>
                </w:tcPr>
                <w:p w14:paraId="1EC87FB7">
                  <w:pPr>
                    <w:jc w:val="center"/>
                    <w:rPr>
                      <w:rFonts w:hint="default" w:ascii="Times New Roman" w:hAnsi="Times New Roman" w:eastAsia="宋体" w:cs="Times New Roman"/>
                      <w:i w:val="0"/>
                      <w:iCs w:val="0"/>
                      <w:color w:val="FF0000"/>
                      <w:sz w:val="21"/>
                      <w:szCs w:val="21"/>
                      <w:u w:val="none"/>
                    </w:rPr>
                  </w:pPr>
                </w:p>
              </w:tc>
            </w:tr>
            <w:tr w14:paraId="1AD6B0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793" w:type="dxa"/>
                  <w:gridSpan w:val="2"/>
                  <w:vMerge w:val="continue"/>
                  <w:tcBorders>
                    <w:top w:val="single" w:color="000000" w:sz="4" w:space="0"/>
                    <w:left w:val="nil"/>
                    <w:bottom w:val="single" w:color="000000" w:sz="4" w:space="0"/>
                    <w:right w:val="single" w:color="000000" w:sz="4" w:space="0"/>
                  </w:tcBorders>
                  <w:shd w:val="clear" w:color="auto" w:fill="auto"/>
                  <w:noWrap/>
                  <w:vAlign w:val="center"/>
                </w:tcPr>
                <w:p w14:paraId="6E9EE025">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BF1C0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SS</w:t>
                  </w:r>
                </w:p>
              </w:tc>
              <w:tc>
                <w:tcPr>
                  <w:tcW w:w="3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3229B">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FCB11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rPr>
                  </w:pPr>
                  <w:r>
                    <w:rPr>
                      <w:rFonts w:hint="default" w:ascii="Times New Roman" w:hAnsi="Times New Roman" w:eastAsia="宋体" w:cs="Times New Roman"/>
                      <w:i w:val="0"/>
                      <w:iCs w:val="0"/>
                      <w:color w:val="FF0000"/>
                      <w:kern w:val="0"/>
                      <w:sz w:val="21"/>
                      <w:szCs w:val="21"/>
                      <w:u w:val="none"/>
                      <w:lang w:val="en-US" w:eastAsia="zh-CN"/>
                    </w:rPr>
                    <w:t>13312.56</w:t>
                  </w:r>
                </w:p>
              </w:tc>
              <w:tc>
                <w:tcPr>
                  <w:tcW w:w="6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E6361C">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90</w:t>
                  </w:r>
                </w:p>
              </w:tc>
              <w:tc>
                <w:tcPr>
                  <w:tcW w:w="7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144C49">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1.198</w:t>
                  </w: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C5D851">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B40223">
                  <w:pPr>
                    <w:jc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8A3D1">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279AF6">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90</w:t>
                  </w:r>
                </w:p>
              </w:tc>
              <w:tc>
                <w:tcPr>
                  <w:tcW w:w="7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536573">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1.198</w:t>
                  </w:r>
                </w:p>
              </w:tc>
              <w:tc>
                <w:tcPr>
                  <w:tcW w:w="704" w:type="dxa"/>
                  <w:vMerge w:val="continue"/>
                  <w:tcBorders>
                    <w:top w:val="single" w:color="000000" w:sz="12" w:space="0"/>
                    <w:left w:val="single" w:color="000000" w:sz="4" w:space="0"/>
                    <w:bottom w:val="single" w:color="000000" w:sz="12" w:space="0"/>
                    <w:right w:val="nil"/>
                  </w:tcBorders>
                  <w:shd w:val="clear" w:color="auto" w:fill="FFFFFF"/>
                  <w:noWrap/>
                  <w:vAlign w:val="center"/>
                </w:tcPr>
                <w:p w14:paraId="31F93903">
                  <w:pPr>
                    <w:jc w:val="center"/>
                    <w:rPr>
                      <w:rFonts w:hint="default" w:ascii="Times New Roman" w:hAnsi="Times New Roman" w:eastAsia="宋体" w:cs="Times New Roman"/>
                      <w:i w:val="0"/>
                      <w:iCs w:val="0"/>
                      <w:color w:val="FF0000"/>
                      <w:sz w:val="21"/>
                      <w:szCs w:val="21"/>
                      <w:u w:val="none"/>
                    </w:rPr>
                  </w:pPr>
                </w:p>
              </w:tc>
            </w:tr>
            <w:tr w14:paraId="581F1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jc w:val="center"/>
              </w:trPr>
              <w:tc>
                <w:tcPr>
                  <w:tcW w:w="793" w:type="dxa"/>
                  <w:gridSpan w:val="2"/>
                  <w:vMerge w:val="continue"/>
                  <w:tcBorders>
                    <w:top w:val="single" w:color="000000" w:sz="4" w:space="0"/>
                    <w:left w:val="nil"/>
                    <w:bottom w:val="single" w:color="000000" w:sz="12" w:space="0"/>
                    <w:right w:val="single" w:color="000000" w:sz="4" w:space="0"/>
                  </w:tcBorders>
                  <w:shd w:val="clear" w:color="auto" w:fill="auto"/>
                  <w:noWrap/>
                  <w:vAlign w:val="center"/>
                </w:tcPr>
                <w:p w14:paraId="461EAC6F">
                  <w:pPr>
                    <w:jc w:val="center"/>
                    <w:rPr>
                      <w:rFonts w:hint="eastAsia" w:ascii="宋体" w:hAnsi="宋体" w:eastAsia="宋体" w:cs="宋体"/>
                      <w:i w:val="0"/>
                      <w:iCs w:val="0"/>
                      <w:color w:val="FF0000"/>
                      <w:sz w:val="21"/>
                      <w:szCs w:val="21"/>
                      <w:u w:val="none"/>
                    </w:rPr>
                  </w:pPr>
                </w:p>
              </w:tc>
              <w:tc>
                <w:tcPr>
                  <w:tcW w:w="847"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322370C1">
                  <w:pPr>
                    <w:keepNext w:val="0"/>
                    <w:keepLines w:val="0"/>
                    <w:widowControl/>
                    <w:suppressLineNumbers w:val="0"/>
                    <w:jc w:val="center"/>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rPr>
                    <w:t>溶解性总固体</w:t>
                  </w:r>
                </w:p>
              </w:tc>
              <w:tc>
                <w:tcPr>
                  <w:tcW w:w="348" w:type="dxa"/>
                  <w:vMerge w:val="continue"/>
                  <w:tcBorders>
                    <w:top w:val="single" w:color="000000" w:sz="4" w:space="0"/>
                    <w:left w:val="single" w:color="000000" w:sz="4" w:space="0"/>
                    <w:bottom w:val="single" w:color="000000" w:sz="12" w:space="0"/>
                    <w:right w:val="single" w:color="000000" w:sz="4" w:space="0"/>
                  </w:tcBorders>
                  <w:shd w:val="clear" w:color="auto" w:fill="auto"/>
                  <w:noWrap/>
                  <w:vAlign w:val="center"/>
                </w:tcPr>
                <w:p w14:paraId="5E25D8AF">
                  <w:pPr>
                    <w:jc w:val="center"/>
                    <w:rPr>
                      <w:rFonts w:hint="eastAsia" w:ascii="宋体" w:hAnsi="宋体" w:eastAsia="宋体" w:cs="宋体"/>
                      <w:i w:val="0"/>
                      <w:iCs w:val="0"/>
                      <w:color w:val="FF0000"/>
                      <w:sz w:val="21"/>
                      <w:szCs w:val="21"/>
                      <w:u w:val="none"/>
                    </w:rPr>
                  </w:pPr>
                </w:p>
              </w:tc>
              <w:tc>
                <w:tcPr>
                  <w:tcW w:w="1017"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1581CCE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rPr>
                  </w:pPr>
                  <w:r>
                    <w:rPr>
                      <w:rFonts w:hint="default" w:ascii="Times New Roman" w:hAnsi="Times New Roman" w:eastAsia="宋体" w:cs="Times New Roman"/>
                      <w:i w:val="0"/>
                      <w:iCs w:val="0"/>
                      <w:color w:val="FF0000"/>
                      <w:kern w:val="0"/>
                      <w:sz w:val="21"/>
                      <w:szCs w:val="21"/>
                      <w:u w:val="none"/>
                      <w:lang w:val="en-US" w:eastAsia="zh-CN"/>
                    </w:rPr>
                    <w:t>13312.56</w:t>
                  </w:r>
                </w:p>
              </w:tc>
              <w:tc>
                <w:tcPr>
                  <w:tcW w:w="645"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434D36C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800</w:t>
                  </w:r>
                </w:p>
              </w:tc>
              <w:tc>
                <w:tcPr>
                  <w:tcW w:w="750"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4D10819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10.65</w:t>
                  </w:r>
                </w:p>
              </w:tc>
              <w:tc>
                <w:tcPr>
                  <w:tcW w:w="758" w:type="dxa"/>
                  <w:vMerge w:val="continue"/>
                  <w:tcBorders>
                    <w:top w:val="single" w:color="000000" w:sz="4" w:space="0"/>
                    <w:left w:val="single" w:color="000000" w:sz="4" w:space="0"/>
                    <w:bottom w:val="single" w:color="000000" w:sz="12" w:space="0"/>
                    <w:right w:val="single" w:color="000000" w:sz="4" w:space="0"/>
                  </w:tcBorders>
                  <w:shd w:val="clear" w:color="auto" w:fill="auto"/>
                  <w:vAlign w:val="center"/>
                </w:tcPr>
                <w:p w14:paraId="0D03C15C">
                  <w:pPr>
                    <w:jc w:val="center"/>
                    <w:rPr>
                      <w:rFonts w:hint="eastAsia" w:ascii="宋体" w:hAnsi="宋体" w:eastAsia="宋体" w:cs="宋体"/>
                      <w:i w:val="0"/>
                      <w:iCs w:val="0"/>
                      <w:color w:val="FF0000"/>
                      <w:sz w:val="21"/>
                      <w:szCs w:val="21"/>
                      <w:u w:val="none"/>
                    </w:rPr>
                  </w:pPr>
                </w:p>
              </w:tc>
              <w:tc>
                <w:tcPr>
                  <w:tcW w:w="398" w:type="dxa"/>
                  <w:vMerge w:val="continue"/>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5FD92C81">
                  <w:pPr>
                    <w:jc w:val="center"/>
                    <w:rPr>
                      <w:rFonts w:hint="default" w:ascii="Times New Roman" w:hAnsi="Times New Roman" w:eastAsia="宋体" w:cs="Times New Roman"/>
                      <w:i w:val="0"/>
                      <w:iCs w:val="0"/>
                      <w:color w:val="FF0000"/>
                      <w:sz w:val="21"/>
                      <w:szCs w:val="21"/>
                      <w:u w:val="none"/>
                    </w:rPr>
                  </w:pPr>
                </w:p>
              </w:tc>
              <w:tc>
                <w:tcPr>
                  <w:tcW w:w="495" w:type="dxa"/>
                  <w:vMerge w:val="continue"/>
                  <w:tcBorders>
                    <w:top w:val="single" w:color="000000" w:sz="4" w:space="0"/>
                    <w:left w:val="single" w:color="000000" w:sz="4" w:space="0"/>
                    <w:bottom w:val="single" w:color="000000" w:sz="12" w:space="0"/>
                    <w:right w:val="single" w:color="000000" w:sz="4" w:space="0"/>
                  </w:tcBorders>
                  <w:shd w:val="clear" w:color="auto" w:fill="auto"/>
                  <w:noWrap/>
                  <w:vAlign w:val="center"/>
                </w:tcPr>
                <w:p w14:paraId="32EDAEB9">
                  <w:pPr>
                    <w:jc w:val="center"/>
                    <w:rPr>
                      <w:rFonts w:hint="eastAsia" w:ascii="宋体" w:hAnsi="宋体" w:eastAsia="宋体" w:cs="宋体"/>
                      <w:i w:val="0"/>
                      <w:iCs w:val="0"/>
                      <w:color w:val="FF0000"/>
                      <w:sz w:val="21"/>
                      <w:szCs w:val="21"/>
                      <w:u w:val="none"/>
                    </w:rPr>
                  </w:pPr>
                </w:p>
              </w:tc>
              <w:tc>
                <w:tcPr>
                  <w:tcW w:w="745"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567AC9E8">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800</w:t>
                  </w:r>
                </w:p>
              </w:tc>
              <w:tc>
                <w:tcPr>
                  <w:tcW w:w="720"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757F79D7">
                  <w:pPr>
                    <w:keepNext w:val="0"/>
                    <w:keepLines w:val="0"/>
                    <w:widowControl/>
                    <w:suppressLineNumbers w:val="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rPr>
                    <w:t>10.65</w:t>
                  </w:r>
                </w:p>
              </w:tc>
              <w:tc>
                <w:tcPr>
                  <w:tcW w:w="704" w:type="dxa"/>
                  <w:vMerge w:val="continue"/>
                  <w:tcBorders>
                    <w:top w:val="single" w:color="000000" w:sz="12" w:space="0"/>
                    <w:left w:val="single" w:color="000000" w:sz="4" w:space="0"/>
                    <w:bottom w:val="single" w:color="000000" w:sz="12" w:space="0"/>
                    <w:right w:val="nil"/>
                  </w:tcBorders>
                  <w:shd w:val="clear" w:color="auto" w:fill="FFFFFF"/>
                  <w:noWrap/>
                  <w:vAlign w:val="center"/>
                </w:tcPr>
                <w:p w14:paraId="07816C7C">
                  <w:pPr>
                    <w:jc w:val="center"/>
                    <w:rPr>
                      <w:rFonts w:hint="default" w:ascii="Times New Roman" w:hAnsi="Times New Roman" w:eastAsia="宋体" w:cs="Times New Roman"/>
                      <w:i w:val="0"/>
                      <w:iCs w:val="0"/>
                      <w:color w:val="FF0000"/>
                      <w:sz w:val="21"/>
                      <w:szCs w:val="21"/>
                      <w:u w:val="none"/>
                    </w:rPr>
                  </w:pPr>
                </w:p>
              </w:tc>
            </w:tr>
          </w:tbl>
          <w:p w14:paraId="4A524CEC">
            <w:pPr>
              <w:pStyle w:val="77"/>
              <w:pageBreakBefore w:val="0"/>
              <w:kinsoku/>
              <w:wordWrap/>
              <w:overflowPunct/>
              <w:topLinePunct w:val="0"/>
              <w:autoSpaceDE/>
              <w:autoSpaceDN/>
              <w:bidi w:val="0"/>
              <w:spacing w:before="0" w:after="0" w:line="500" w:lineRule="exact"/>
              <w:ind w:left="0" w:leftChars="0" w:firstLine="0" w:firstLineChars="0"/>
              <w:textAlignment w:val="auto"/>
              <w:rPr>
                <w:rFonts w:hint="default" w:ascii="Times New Roman" w:hAnsi="Times New Roman" w:cs="Times New Roman"/>
                <w:bCs w:val="0"/>
                <w:color w:val="auto"/>
                <w:kern w:val="0"/>
                <w:sz w:val="24"/>
                <w:szCs w:val="24"/>
                <w:highlight w:val="none"/>
              </w:rPr>
            </w:pPr>
            <w:r>
              <w:rPr>
                <w:rFonts w:hint="default" w:ascii="Times New Roman" w:hAnsi="Times New Roman" w:cs="Times New Roman"/>
                <w:bCs w:val="0"/>
                <w:color w:val="auto"/>
                <w:kern w:val="0"/>
                <w:sz w:val="24"/>
                <w:szCs w:val="24"/>
                <w:highlight w:val="none"/>
                <w:lang w:val="en-US" w:eastAsia="zh-CN"/>
              </w:rPr>
              <w:t>2</w:t>
            </w:r>
            <w:r>
              <w:rPr>
                <w:rFonts w:hint="default" w:ascii="Times New Roman" w:hAnsi="Times New Roman" w:cs="Times New Roman"/>
                <w:bCs w:val="0"/>
                <w:color w:val="auto"/>
                <w:kern w:val="0"/>
                <w:sz w:val="24"/>
                <w:szCs w:val="24"/>
                <w:highlight w:val="none"/>
              </w:rPr>
              <w:t>.2废水处理措施可行性分析</w:t>
            </w:r>
          </w:p>
          <w:p w14:paraId="0F0BCCE5">
            <w:pPr>
              <w:spacing w:line="500" w:lineRule="exact"/>
              <w:ind w:firstLine="480" w:firstLineChars="200"/>
              <w:rPr>
                <w:color w:val="auto"/>
                <w:sz w:val="24"/>
              </w:rPr>
            </w:pPr>
            <w:r>
              <w:rPr>
                <w:color w:val="auto"/>
                <w:sz w:val="24"/>
              </w:rPr>
              <w:t>（1）</w:t>
            </w:r>
            <w:r>
              <w:rPr>
                <w:rFonts w:hint="eastAsia"/>
                <w:color w:val="auto"/>
                <w:sz w:val="24"/>
                <w:lang w:val="en-US" w:eastAsia="zh-CN"/>
              </w:rPr>
              <w:t>佳木斯郊区</w:t>
            </w:r>
            <w:r>
              <w:rPr>
                <w:rFonts w:hint="eastAsia"/>
                <w:color w:val="auto"/>
                <w:sz w:val="24"/>
              </w:rPr>
              <w:t>莲江口农场污水处理厂</w:t>
            </w:r>
            <w:r>
              <w:rPr>
                <w:color w:val="auto"/>
                <w:sz w:val="24"/>
              </w:rPr>
              <w:t>依托可行性分析</w:t>
            </w:r>
          </w:p>
          <w:p w14:paraId="4D1F43ED">
            <w:pPr>
              <w:overflowPunct w:val="0"/>
              <w:autoSpaceDE w:val="0"/>
              <w:autoSpaceDN w:val="0"/>
              <w:spacing w:line="500" w:lineRule="exact"/>
              <w:ind w:firstLine="480" w:firstLineChars="200"/>
              <w:rPr>
                <w:color w:val="auto"/>
                <w:sz w:val="24"/>
              </w:rPr>
            </w:pPr>
            <w:r>
              <w:rPr>
                <w:rFonts w:hint="eastAsia"/>
                <w:color w:val="auto"/>
                <w:sz w:val="24"/>
                <w:lang w:val="en-US" w:eastAsia="zh-CN"/>
              </w:rPr>
              <w:t>佳木斯郊区</w:t>
            </w:r>
            <w:r>
              <w:rPr>
                <w:rFonts w:hint="eastAsia"/>
                <w:color w:val="auto"/>
                <w:sz w:val="24"/>
              </w:rPr>
              <w:t>莲江口农场污水处理厂</w:t>
            </w:r>
            <w:r>
              <w:rPr>
                <w:color w:val="auto"/>
                <w:sz w:val="24"/>
              </w:rPr>
              <w:t>污水设计处理能力</w:t>
            </w:r>
            <w:r>
              <w:rPr>
                <w:rFonts w:hint="eastAsia"/>
                <w:color w:val="auto"/>
                <w:sz w:val="24"/>
                <w:lang w:val="en-US" w:eastAsia="zh-CN"/>
              </w:rPr>
              <w:t>2000</w:t>
            </w:r>
            <w:r>
              <w:rPr>
                <w:color w:val="auto"/>
                <w:sz w:val="24"/>
              </w:rPr>
              <w:t>m</w:t>
            </w:r>
            <w:r>
              <w:rPr>
                <w:color w:val="auto"/>
                <w:sz w:val="24"/>
                <w:vertAlign w:val="superscript"/>
              </w:rPr>
              <w:t>3</w:t>
            </w:r>
            <w:r>
              <w:rPr>
                <w:color w:val="auto"/>
                <w:sz w:val="24"/>
              </w:rPr>
              <w:t>/d，</w:t>
            </w:r>
            <w:r>
              <w:rPr>
                <w:rFonts w:hint="eastAsia"/>
                <w:color w:val="auto"/>
                <w:sz w:val="24"/>
                <w:lang w:val="en-US" w:eastAsia="zh-CN"/>
              </w:rPr>
              <w:t>目前剩余</w:t>
            </w:r>
            <w:r>
              <w:rPr>
                <w:color w:val="auto"/>
                <w:sz w:val="24"/>
              </w:rPr>
              <w:t>处理量</w:t>
            </w:r>
            <w:r>
              <w:rPr>
                <w:rFonts w:hint="eastAsia"/>
                <w:color w:val="auto"/>
                <w:sz w:val="24"/>
                <w:lang w:val="en-US" w:eastAsia="zh-CN"/>
              </w:rPr>
              <w:t>1500</w:t>
            </w:r>
            <w:r>
              <w:rPr>
                <w:color w:val="auto"/>
                <w:sz w:val="24"/>
              </w:rPr>
              <w:t>m</w:t>
            </w:r>
            <w:r>
              <w:rPr>
                <w:color w:val="auto"/>
                <w:sz w:val="24"/>
                <w:vertAlign w:val="superscript"/>
              </w:rPr>
              <w:t>3</w:t>
            </w:r>
            <w:r>
              <w:rPr>
                <w:color w:val="auto"/>
                <w:sz w:val="24"/>
              </w:rPr>
              <w:t>/d</w:t>
            </w:r>
            <w:r>
              <w:rPr>
                <w:rFonts w:hint="eastAsia"/>
                <w:color w:val="auto"/>
                <w:sz w:val="24"/>
                <w:lang w:eastAsia="zh-CN"/>
              </w:rPr>
              <w:t>。根据</w:t>
            </w:r>
            <w:r>
              <w:rPr>
                <w:rFonts w:hint="eastAsia"/>
                <w:color w:val="auto"/>
                <w:sz w:val="24"/>
                <w:lang w:val="en-US" w:eastAsia="zh-CN"/>
              </w:rPr>
              <w:t>佳木斯郊区</w:t>
            </w:r>
            <w:r>
              <w:rPr>
                <w:rFonts w:hint="eastAsia"/>
                <w:color w:val="auto"/>
                <w:sz w:val="24"/>
              </w:rPr>
              <w:t>莲江口农场污水处理厂</w:t>
            </w:r>
            <w:r>
              <w:rPr>
                <w:rFonts w:hint="eastAsia"/>
                <w:color w:val="auto"/>
                <w:sz w:val="24"/>
                <w:lang w:eastAsia="zh-CN"/>
              </w:rPr>
              <w:t>排污许可，</w:t>
            </w:r>
            <w:r>
              <w:rPr>
                <w:rFonts w:hint="eastAsia"/>
                <w:color w:val="auto"/>
                <w:sz w:val="24"/>
                <w:lang w:val="en-US" w:eastAsia="zh-CN"/>
              </w:rPr>
              <w:t>该污水处理厂</w:t>
            </w:r>
            <w:r>
              <w:rPr>
                <w:color w:val="auto"/>
                <w:sz w:val="24"/>
              </w:rPr>
              <w:t>采用</w:t>
            </w:r>
            <w:r>
              <w:rPr>
                <w:rFonts w:hint="eastAsia"/>
                <w:color w:val="auto"/>
                <w:sz w:val="24"/>
              </w:rPr>
              <w:t>EBIS</w:t>
            </w:r>
            <w:r>
              <w:rPr>
                <w:color w:val="auto"/>
                <w:sz w:val="24"/>
              </w:rPr>
              <w:t>处理工艺，</w:t>
            </w:r>
            <w:r>
              <w:rPr>
                <w:rFonts w:hint="eastAsia"/>
                <w:color w:val="auto"/>
                <w:sz w:val="24"/>
                <w:lang w:val="en-US" w:eastAsia="zh-CN"/>
              </w:rPr>
              <w:t>进水水质COD：300mg/L、BOD</w:t>
            </w:r>
            <w:r>
              <w:rPr>
                <w:rFonts w:hint="eastAsia"/>
                <w:color w:val="auto"/>
                <w:sz w:val="24"/>
                <w:vertAlign w:val="subscript"/>
                <w:lang w:val="en-US" w:eastAsia="zh-CN"/>
              </w:rPr>
              <w:t>5</w:t>
            </w:r>
            <w:r>
              <w:rPr>
                <w:rFonts w:hint="eastAsia"/>
                <w:color w:val="auto"/>
                <w:sz w:val="24"/>
                <w:lang w:val="en-US" w:eastAsia="zh-CN"/>
              </w:rPr>
              <w:t>：170mg/L、SS：200mg/L、氨氮：30mg/L；</w:t>
            </w:r>
            <w:r>
              <w:rPr>
                <w:rFonts w:hint="default" w:ascii="Times New Roman" w:hAnsi="Times New Roman" w:cs="Times New Roman"/>
                <w:color w:val="auto"/>
                <w:kern w:val="2"/>
                <w:sz w:val="24"/>
                <w:szCs w:val="24"/>
                <w:highlight w:val="none"/>
              </w:rPr>
              <w:t>出水水质达到《城镇污水处理厂污染物排放标准》（GB18918-2002）一级</w:t>
            </w:r>
            <w:r>
              <w:rPr>
                <w:color w:val="auto"/>
                <w:sz w:val="24"/>
                <w:szCs w:val="24"/>
              </w:rPr>
              <w:t>A标准</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lang w:val="en-US" w:eastAsia="zh-CN"/>
              </w:rPr>
              <w:t>最终排入阿凌达河</w:t>
            </w:r>
            <w:r>
              <w:rPr>
                <w:color w:val="auto"/>
                <w:sz w:val="24"/>
                <w:szCs w:val="24"/>
              </w:rPr>
              <w:t>。</w:t>
            </w:r>
            <w:r>
              <w:rPr>
                <w:rFonts w:hint="eastAsia"/>
                <w:color w:val="auto"/>
                <w:sz w:val="24"/>
                <w:szCs w:val="24"/>
              </w:rPr>
              <w:t>本项目废水</w:t>
            </w:r>
            <w:r>
              <w:rPr>
                <w:rFonts w:hint="eastAsia"/>
                <w:color w:val="auto"/>
                <w:sz w:val="24"/>
                <w:szCs w:val="24"/>
                <w:lang w:val="en-US" w:eastAsia="zh-CN"/>
              </w:rPr>
              <w:t>排放</w:t>
            </w:r>
            <w:r>
              <w:rPr>
                <w:rFonts w:hint="eastAsia"/>
                <w:color w:val="auto"/>
                <w:sz w:val="24"/>
                <w:szCs w:val="24"/>
              </w:rPr>
              <w:t>量为</w:t>
            </w:r>
            <w:r>
              <w:rPr>
                <w:rFonts w:hint="eastAsia"/>
                <w:color w:val="auto"/>
                <w:sz w:val="24"/>
                <w:szCs w:val="24"/>
                <w:lang w:val="en-US" w:eastAsia="zh-CN"/>
              </w:rPr>
              <w:t>75.44</w:t>
            </w:r>
            <w:r>
              <w:rPr>
                <w:rFonts w:hint="eastAsia"/>
                <w:color w:val="auto"/>
                <w:sz w:val="24"/>
                <w:szCs w:val="24"/>
              </w:rPr>
              <w:t>t/d，小于</w:t>
            </w:r>
            <w:r>
              <w:rPr>
                <w:rFonts w:hint="eastAsia"/>
                <w:color w:val="auto"/>
                <w:sz w:val="24"/>
                <w:lang w:val="en-US" w:eastAsia="zh-CN"/>
              </w:rPr>
              <w:t>佳木斯郊区</w:t>
            </w:r>
            <w:r>
              <w:rPr>
                <w:rFonts w:hint="eastAsia"/>
                <w:color w:val="auto"/>
                <w:sz w:val="24"/>
              </w:rPr>
              <w:t>莲江口农场污水处理厂</w:t>
            </w:r>
            <w:r>
              <w:rPr>
                <w:rFonts w:hint="eastAsia"/>
                <w:color w:val="auto"/>
                <w:sz w:val="24"/>
                <w:szCs w:val="24"/>
              </w:rPr>
              <w:t>剩余处理规模。</w:t>
            </w:r>
            <w:r>
              <w:rPr>
                <w:rFonts w:hint="eastAsia"/>
                <w:color w:val="auto"/>
                <w:sz w:val="24"/>
                <w:lang w:val="en-US" w:eastAsia="zh-CN"/>
              </w:rPr>
              <w:t>本</w:t>
            </w:r>
            <w:r>
              <w:rPr>
                <w:color w:val="auto"/>
                <w:sz w:val="24"/>
              </w:rPr>
              <w:t>项目废水主要污染物</w:t>
            </w:r>
            <w:r>
              <w:rPr>
                <w:rFonts w:hint="eastAsia"/>
                <w:color w:val="auto"/>
                <w:sz w:val="24"/>
                <w:lang w:val="en-US" w:eastAsia="zh-CN"/>
              </w:rPr>
              <w:t>以</w:t>
            </w:r>
            <w:r>
              <w:rPr>
                <w:color w:val="auto"/>
                <w:sz w:val="24"/>
                <w:szCs w:val="24"/>
              </w:rPr>
              <w:t>COD、</w:t>
            </w:r>
            <w:r>
              <w:rPr>
                <w:rFonts w:hint="default" w:ascii="Times New Roman" w:hAnsi="Times New Roman" w:eastAsia="宋体" w:cs="Times New Roman"/>
                <w:i w:val="0"/>
                <w:iCs w:val="0"/>
                <w:color w:val="auto"/>
                <w:kern w:val="0"/>
                <w:sz w:val="24"/>
                <w:szCs w:val="24"/>
                <w:u w:val="none"/>
                <w:lang w:val="en-US" w:eastAsia="zh-CN"/>
              </w:rPr>
              <w:t>NH</w:t>
            </w:r>
            <w:r>
              <w:rPr>
                <w:rStyle w:val="76"/>
                <w:rFonts w:eastAsia="宋体"/>
                <w:color w:val="auto"/>
                <w:sz w:val="24"/>
                <w:szCs w:val="24"/>
                <w:lang w:val="en-US" w:eastAsia="zh-CN"/>
              </w:rPr>
              <w:t>3</w:t>
            </w:r>
            <w:r>
              <w:rPr>
                <w:rFonts w:hint="default" w:ascii="Times New Roman" w:hAnsi="Times New Roman" w:eastAsia="宋体" w:cs="Times New Roman"/>
                <w:i w:val="0"/>
                <w:iCs w:val="0"/>
                <w:color w:val="auto"/>
                <w:kern w:val="0"/>
                <w:sz w:val="24"/>
                <w:szCs w:val="24"/>
                <w:u w:val="none"/>
                <w:lang w:val="en-US" w:eastAsia="zh-CN"/>
              </w:rPr>
              <w:t>-N</w:t>
            </w:r>
            <w:r>
              <w:rPr>
                <w:rFonts w:hint="eastAsia" w:ascii="Times New Roman" w:hAnsi="Times New Roman" w:cs="Times New Roman"/>
                <w:i w:val="0"/>
                <w:iCs w:val="0"/>
                <w:color w:val="auto"/>
                <w:kern w:val="0"/>
                <w:sz w:val="24"/>
                <w:szCs w:val="24"/>
                <w:u w:val="none"/>
                <w:lang w:val="en-US" w:eastAsia="zh-CN"/>
              </w:rPr>
              <w:t>、</w:t>
            </w:r>
            <w:r>
              <w:rPr>
                <w:rFonts w:hint="default" w:ascii="Times New Roman" w:hAnsi="Times New Roman" w:eastAsia="宋体" w:cs="Times New Roman"/>
                <w:i w:val="0"/>
                <w:iCs w:val="0"/>
                <w:color w:val="auto"/>
                <w:kern w:val="0"/>
                <w:sz w:val="24"/>
                <w:szCs w:val="24"/>
                <w:u w:val="none"/>
                <w:lang w:val="en-US" w:eastAsia="zh-CN"/>
              </w:rPr>
              <w:t>BOD</w:t>
            </w:r>
            <w:r>
              <w:rPr>
                <w:rStyle w:val="76"/>
                <w:rFonts w:eastAsia="宋体"/>
                <w:color w:val="auto"/>
                <w:sz w:val="24"/>
                <w:szCs w:val="24"/>
                <w:lang w:val="en-US" w:eastAsia="zh-CN"/>
              </w:rPr>
              <w:t>5</w:t>
            </w:r>
            <w:r>
              <w:rPr>
                <w:rFonts w:hint="eastAsia"/>
                <w:color w:val="auto"/>
                <w:sz w:val="24"/>
                <w:lang w:eastAsia="zh-CN"/>
              </w:rPr>
              <w:t>、</w:t>
            </w:r>
            <w:r>
              <w:rPr>
                <w:rFonts w:hint="eastAsia"/>
                <w:color w:val="auto"/>
                <w:sz w:val="24"/>
                <w:lang w:val="en-US" w:eastAsia="zh-CN"/>
              </w:rPr>
              <w:t>SS为主，排水水质（COD：58mg/L、BOD</w:t>
            </w:r>
            <w:r>
              <w:rPr>
                <w:rFonts w:hint="eastAsia"/>
                <w:color w:val="auto"/>
                <w:sz w:val="24"/>
                <w:vertAlign w:val="subscript"/>
                <w:lang w:val="en-US" w:eastAsia="zh-CN"/>
              </w:rPr>
              <w:t>5</w:t>
            </w:r>
            <w:r>
              <w:rPr>
                <w:rFonts w:hint="eastAsia"/>
                <w:color w:val="auto"/>
                <w:sz w:val="24"/>
                <w:lang w:val="en-US" w:eastAsia="zh-CN"/>
              </w:rPr>
              <w:t>：5mg/L、SS：90mg/L、</w:t>
            </w:r>
            <w:r>
              <w:rPr>
                <w:rFonts w:hint="default" w:ascii="Times New Roman" w:hAnsi="Times New Roman" w:eastAsia="宋体" w:cs="Times New Roman"/>
                <w:i w:val="0"/>
                <w:iCs w:val="0"/>
                <w:color w:val="auto"/>
                <w:kern w:val="0"/>
                <w:sz w:val="24"/>
                <w:szCs w:val="24"/>
                <w:u w:val="none"/>
                <w:lang w:val="en-US" w:eastAsia="zh-CN"/>
              </w:rPr>
              <w:t>NH</w:t>
            </w:r>
            <w:r>
              <w:rPr>
                <w:rStyle w:val="76"/>
                <w:rFonts w:eastAsia="宋体"/>
                <w:color w:val="auto"/>
                <w:sz w:val="24"/>
                <w:szCs w:val="24"/>
                <w:lang w:val="en-US" w:eastAsia="zh-CN"/>
              </w:rPr>
              <w:t>3</w:t>
            </w:r>
            <w:r>
              <w:rPr>
                <w:rFonts w:hint="default" w:ascii="Times New Roman" w:hAnsi="Times New Roman" w:eastAsia="宋体" w:cs="Times New Roman"/>
                <w:i w:val="0"/>
                <w:iCs w:val="0"/>
                <w:color w:val="auto"/>
                <w:kern w:val="0"/>
                <w:sz w:val="24"/>
                <w:szCs w:val="24"/>
                <w:u w:val="none"/>
                <w:lang w:val="en-US" w:eastAsia="zh-CN"/>
              </w:rPr>
              <w:t>-N</w:t>
            </w:r>
            <w:r>
              <w:rPr>
                <w:rFonts w:hint="eastAsia" w:ascii="Times New Roman" w:hAnsi="Times New Roman" w:cs="Times New Roman"/>
                <w:i w:val="0"/>
                <w:iCs w:val="0"/>
                <w:color w:val="auto"/>
                <w:kern w:val="0"/>
                <w:sz w:val="24"/>
                <w:szCs w:val="24"/>
                <w:u w:val="none"/>
                <w:lang w:val="en-US" w:eastAsia="zh-CN"/>
              </w:rPr>
              <w:t>：1mg/L</w:t>
            </w:r>
            <w:r>
              <w:rPr>
                <w:rFonts w:hint="eastAsia"/>
                <w:color w:val="auto"/>
                <w:sz w:val="24"/>
                <w:lang w:val="en-US" w:eastAsia="zh-CN"/>
              </w:rPr>
              <w:t>）符合佳木斯郊区</w:t>
            </w:r>
            <w:r>
              <w:rPr>
                <w:rFonts w:hint="eastAsia"/>
                <w:color w:val="auto"/>
                <w:sz w:val="24"/>
              </w:rPr>
              <w:t>莲江口农场污水处理厂</w:t>
            </w:r>
            <w:r>
              <w:rPr>
                <w:rFonts w:hint="eastAsia"/>
                <w:color w:val="auto"/>
                <w:sz w:val="24"/>
                <w:lang w:val="en-US" w:eastAsia="zh-CN"/>
              </w:rPr>
              <w:t>进水水质要求，</w:t>
            </w:r>
            <w:r>
              <w:rPr>
                <w:color w:val="auto"/>
                <w:sz w:val="24"/>
              </w:rPr>
              <w:t>满足污水处理厂处理工艺要求。因此本项目生活污水</w:t>
            </w:r>
            <w:r>
              <w:rPr>
                <w:rFonts w:hint="eastAsia"/>
                <w:color w:val="auto"/>
                <w:sz w:val="24"/>
                <w:lang w:val="en-US" w:eastAsia="zh-CN"/>
              </w:rPr>
              <w:t>和锅炉软化处理废水</w:t>
            </w:r>
            <w:r>
              <w:rPr>
                <w:color w:val="auto"/>
                <w:sz w:val="24"/>
              </w:rPr>
              <w:t>依托该厂处置可行。</w:t>
            </w:r>
          </w:p>
          <w:p w14:paraId="5B4D6694">
            <w:pPr>
              <w:pStyle w:val="29"/>
              <w:bidi w:val="0"/>
              <w:ind w:left="0" w:leftChars="0" w:firstLine="0" w:firstLineChars="0"/>
              <w:rPr>
                <w:rFonts w:hint="default" w:ascii="Times New Roman" w:hAnsi="Times New Roman" w:eastAsia="宋体" w:cs="Times New Roman"/>
                <w:b/>
                <w:bCs/>
                <w:color w:val="auto"/>
                <w:highlight w:val="none"/>
                <w:lang w:eastAsia="zh-CN"/>
              </w:rPr>
            </w:pPr>
            <w:r>
              <w:rPr>
                <w:rFonts w:hint="eastAsia"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lang w:val="en-US" w:eastAsia="zh-CN"/>
              </w:rPr>
              <w:t>.3废</w:t>
            </w:r>
            <w:r>
              <w:rPr>
                <w:rFonts w:hint="default" w:ascii="Times New Roman" w:hAnsi="Times New Roman" w:cs="Times New Roman"/>
                <w:b/>
                <w:bCs/>
                <w:color w:val="auto"/>
                <w:highlight w:val="none"/>
              </w:rPr>
              <w:t>水监测计划</w:t>
            </w:r>
          </w:p>
          <w:p w14:paraId="662426DC">
            <w:pPr>
              <w:adjustRightInd w:val="0"/>
              <w:snapToGrid w:val="0"/>
              <w:spacing w:line="500" w:lineRule="exact"/>
              <w:ind w:firstLine="480" w:firstLineChars="200"/>
              <w:rPr>
                <w:rFonts w:hint="default"/>
              </w:rPr>
            </w:pPr>
            <w:r>
              <w:rPr>
                <w:rFonts w:hint="default" w:ascii="Times New Roman" w:hAnsi="Times New Roman" w:eastAsia="宋体" w:cs="Times New Roman"/>
                <w:color w:val="auto"/>
                <w:sz w:val="24"/>
                <w:highlight w:val="none"/>
              </w:rPr>
              <w:t>根据《排污单位自行监测技术指南 总则》（HJ819-2017），本项目营运期废水监测计划见表4-1</w:t>
            </w:r>
            <w:r>
              <w:rPr>
                <w:rFonts w:hint="eastAsia" w:cs="Times New Roman"/>
                <w:color w:val="auto"/>
                <w:sz w:val="24"/>
                <w:highlight w:val="none"/>
                <w:lang w:val="en-US" w:eastAsia="zh-CN"/>
              </w:rPr>
              <w:t>0</w:t>
            </w:r>
            <w:r>
              <w:rPr>
                <w:rFonts w:hint="default" w:ascii="Times New Roman" w:hAnsi="Times New Roman" w:eastAsia="宋体" w:cs="Times New Roman"/>
                <w:color w:val="auto"/>
                <w:sz w:val="24"/>
                <w:highlight w:val="none"/>
              </w:rPr>
              <w:t>。</w:t>
            </w:r>
          </w:p>
          <w:p w14:paraId="2DD66FF6">
            <w:pPr>
              <w:pStyle w:val="3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表4-1</w:t>
            </w:r>
            <w:r>
              <w:rPr>
                <w:rFonts w:hint="eastAsia" w:cs="Times New Roman"/>
                <w:color w:val="auto"/>
                <w:highlight w:val="none"/>
                <w:lang w:val="en-US" w:eastAsia="zh-CN"/>
              </w:rPr>
              <w:t xml:space="preserve">0 </w:t>
            </w:r>
            <w:r>
              <w:rPr>
                <w:rFonts w:hint="default" w:ascii="Times New Roman" w:hAnsi="Times New Roman" w:cs="Times New Roman"/>
                <w:color w:val="auto"/>
                <w:highlight w:val="none"/>
                <w:lang w:val="en-US" w:eastAsia="zh-CN"/>
              </w:rPr>
              <w:t xml:space="preserve"> 废水监测计划</w:t>
            </w:r>
          </w:p>
          <w:tbl>
            <w:tblPr>
              <w:tblStyle w:val="23"/>
              <w:tblW w:w="48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335"/>
              <w:gridCol w:w="1032"/>
              <w:gridCol w:w="4963"/>
            </w:tblGrid>
            <w:tr w14:paraId="0362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restart"/>
                  <w:tcBorders>
                    <w:top w:val="single" w:color="auto" w:sz="12" w:space="0"/>
                    <w:left w:val="single" w:color="auto" w:sz="4" w:space="0"/>
                    <w:bottom w:val="single" w:color="auto" w:sz="4" w:space="0"/>
                    <w:right w:val="single" w:color="auto" w:sz="4" w:space="0"/>
                  </w:tcBorders>
                  <w:vAlign w:val="center"/>
                </w:tcPr>
                <w:p w14:paraId="432CD0D7">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废水</w:t>
                  </w:r>
                </w:p>
              </w:tc>
              <w:tc>
                <w:tcPr>
                  <w:tcW w:w="831" w:type="pct"/>
                  <w:tcBorders>
                    <w:top w:val="single" w:color="auto" w:sz="12" w:space="0"/>
                    <w:left w:val="single" w:color="auto" w:sz="4" w:space="0"/>
                    <w:bottom w:val="single" w:color="auto" w:sz="4" w:space="0"/>
                    <w:right w:val="single" w:color="auto" w:sz="4" w:space="0"/>
                  </w:tcBorders>
                  <w:vAlign w:val="center"/>
                </w:tcPr>
                <w:p w14:paraId="74861210">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检测项目</w:t>
                  </w:r>
                </w:p>
              </w:tc>
              <w:tc>
                <w:tcPr>
                  <w:tcW w:w="642" w:type="pct"/>
                  <w:tcBorders>
                    <w:top w:val="single" w:color="auto" w:sz="12" w:space="0"/>
                    <w:left w:val="single" w:color="auto" w:sz="4" w:space="0"/>
                    <w:bottom w:val="single" w:color="auto" w:sz="4" w:space="0"/>
                    <w:right w:val="single" w:color="auto" w:sz="4" w:space="0"/>
                  </w:tcBorders>
                  <w:vAlign w:val="center"/>
                </w:tcPr>
                <w:p w14:paraId="3537BDCA">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废水</w:t>
                  </w:r>
                </w:p>
              </w:tc>
              <w:tc>
                <w:tcPr>
                  <w:tcW w:w="3088" w:type="pct"/>
                  <w:tcBorders>
                    <w:top w:val="single" w:color="auto" w:sz="12" w:space="0"/>
                    <w:left w:val="single" w:color="auto" w:sz="4" w:space="0"/>
                    <w:bottom w:val="single" w:color="auto" w:sz="4" w:space="0"/>
                    <w:right w:val="nil"/>
                  </w:tcBorders>
                  <w:vAlign w:val="center"/>
                </w:tcPr>
                <w:p w14:paraId="24A48FD2">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pH、COD、BOD</w:t>
                  </w:r>
                  <w:r>
                    <w:rPr>
                      <w:rFonts w:hint="default" w:ascii="Times New Roman" w:hAnsi="Times New Roman" w:eastAsia="宋体" w:cs="Times New Roman"/>
                      <w:color w:val="auto"/>
                      <w:kern w:val="2"/>
                      <w:sz w:val="21"/>
                      <w:szCs w:val="24"/>
                      <w:highlight w:val="none"/>
                      <w:vertAlign w:val="subscript"/>
                      <w:lang w:val="en-US" w:eastAsia="zh-CN" w:bidi="ar-SA"/>
                    </w:rPr>
                    <w:t>5</w:t>
                  </w:r>
                  <w:r>
                    <w:rPr>
                      <w:rFonts w:hint="default" w:ascii="Times New Roman" w:hAnsi="Times New Roman" w:eastAsia="宋体" w:cs="Times New Roman"/>
                      <w:color w:val="auto"/>
                      <w:kern w:val="2"/>
                      <w:sz w:val="21"/>
                      <w:szCs w:val="24"/>
                      <w:highlight w:val="none"/>
                      <w:lang w:val="en-US" w:eastAsia="zh-CN" w:bidi="ar-SA"/>
                    </w:rPr>
                    <w:t>、SS、NH</w:t>
                  </w:r>
                  <w:r>
                    <w:rPr>
                      <w:rFonts w:hint="default" w:ascii="Times New Roman" w:hAnsi="Times New Roman" w:eastAsia="宋体" w:cs="Times New Roman"/>
                      <w:color w:val="auto"/>
                      <w:kern w:val="2"/>
                      <w:sz w:val="21"/>
                      <w:szCs w:val="24"/>
                      <w:highlight w:val="none"/>
                      <w:vertAlign w:val="subscript"/>
                      <w:lang w:val="en-US" w:eastAsia="zh-CN" w:bidi="ar-SA"/>
                    </w:rPr>
                    <w:t>3</w:t>
                  </w:r>
                  <w:r>
                    <w:rPr>
                      <w:rFonts w:hint="default" w:ascii="Times New Roman" w:hAnsi="Times New Roman" w:eastAsia="宋体" w:cs="Times New Roman"/>
                      <w:color w:val="auto"/>
                      <w:kern w:val="2"/>
                      <w:sz w:val="21"/>
                      <w:szCs w:val="24"/>
                      <w:highlight w:val="none"/>
                      <w:lang w:val="en-US" w:eastAsia="zh-CN" w:bidi="ar-SA"/>
                    </w:rPr>
                    <w:t>-N、溶解性总固体</w:t>
                  </w:r>
                </w:p>
              </w:tc>
            </w:tr>
            <w:tr w14:paraId="796C8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38" w:type="pct"/>
                  <w:vMerge w:val="continue"/>
                  <w:tcBorders>
                    <w:top w:val="single" w:color="auto" w:sz="4" w:space="0"/>
                    <w:left w:val="nil"/>
                    <w:bottom w:val="single" w:color="auto" w:sz="4" w:space="0"/>
                    <w:right w:val="single" w:color="auto" w:sz="4" w:space="0"/>
                  </w:tcBorders>
                  <w:vAlign w:val="center"/>
                </w:tcPr>
                <w:p w14:paraId="0B296E76">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831" w:type="pct"/>
                  <w:tcBorders>
                    <w:top w:val="single" w:color="auto" w:sz="4" w:space="0"/>
                    <w:left w:val="single" w:color="auto" w:sz="4" w:space="0"/>
                    <w:bottom w:val="single" w:color="auto" w:sz="4" w:space="0"/>
                    <w:right w:val="single" w:color="auto" w:sz="4" w:space="0"/>
                  </w:tcBorders>
                  <w:vAlign w:val="center"/>
                </w:tcPr>
                <w:p w14:paraId="315F2B10">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监测布点</w:t>
                  </w:r>
                </w:p>
              </w:tc>
              <w:tc>
                <w:tcPr>
                  <w:tcW w:w="3730" w:type="pct"/>
                  <w:gridSpan w:val="2"/>
                  <w:tcBorders>
                    <w:top w:val="single" w:color="auto" w:sz="4" w:space="0"/>
                    <w:left w:val="single" w:color="auto" w:sz="4" w:space="0"/>
                    <w:bottom w:val="single" w:color="auto" w:sz="4" w:space="0"/>
                    <w:right w:val="nil"/>
                  </w:tcBorders>
                  <w:vAlign w:val="center"/>
                </w:tcPr>
                <w:p w14:paraId="76705DF2">
                  <w:pPr>
                    <w:widowControl w:val="0"/>
                    <w:adjustRightInd w:val="0"/>
                    <w:snapToGrid w:val="0"/>
                    <w:spacing w:line="360" w:lineRule="exact"/>
                    <w:ind w:firstLine="0" w:firstLineChars="0"/>
                    <w:jc w:val="center"/>
                    <w:rPr>
                      <w:rFonts w:hint="eastAsia" w:ascii="Times New Roman" w:hAnsi="Times New Roman" w:eastAsia="宋体" w:cs="Times New Roman"/>
                      <w:color w:val="auto"/>
                      <w:kern w:val="2"/>
                      <w:sz w:val="21"/>
                      <w:szCs w:val="24"/>
                      <w:highlight w:val="none"/>
                      <w:lang w:val="en-US" w:eastAsia="zh-CN" w:bidi="ar-SA"/>
                    </w:rPr>
                  </w:pPr>
                  <w:r>
                    <w:rPr>
                      <w:rFonts w:hint="eastAsia"/>
                      <w:color w:val="auto"/>
                      <w:lang w:val="en-US" w:eastAsia="zh-CN"/>
                    </w:rPr>
                    <w:t>厂区总排口</w:t>
                  </w:r>
                </w:p>
              </w:tc>
            </w:tr>
            <w:tr w14:paraId="27DB1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tcBorders>
                    <w:top w:val="single" w:color="auto" w:sz="4" w:space="0"/>
                    <w:left w:val="nil"/>
                    <w:bottom w:val="single" w:color="auto" w:sz="4" w:space="0"/>
                    <w:right w:val="single" w:color="auto" w:sz="4" w:space="0"/>
                  </w:tcBorders>
                  <w:vAlign w:val="center"/>
                </w:tcPr>
                <w:p w14:paraId="099A29A7">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831" w:type="pct"/>
                  <w:tcBorders>
                    <w:top w:val="single" w:color="auto" w:sz="4" w:space="0"/>
                    <w:left w:val="single" w:color="auto" w:sz="4" w:space="0"/>
                    <w:bottom w:val="single" w:color="auto" w:sz="4" w:space="0"/>
                    <w:right w:val="single" w:color="auto" w:sz="4" w:space="0"/>
                  </w:tcBorders>
                  <w:vAlign w:val="center"/>
                </w:tcPr>
                <w:p w14:paraId="0AA268CD">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监测频率</w:t>
                  </w:r>
                </w:p>
              </w:tc>
              <w:tc>
                <w:tcPr>
                  <w:tcW w:w="3730" w:type="pct"/>
                  <w:gridSpan w:val="2"/>
                  <w:tcBorders>
                    <w:top w:val="single" w:color="auto" w:sz="4" w:space="0"/>
                    <w:left w:val="single" w:color="auto" w:sz="4" w:space="0"/>
                    <w:bottom w:val="single" w:color="auto" w:sz="4" w:space="0"/>
                    <w:right w:val="nil"/>
                  </w:tcBorders>
                  <w:vAlign w:val="center"/>
                </w:tcPr>
                <w:p w14:paraId="4F710C51">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每年监测一次</w:t>
                  </w:r>
                </w:p>
              </w:tc>
            </w:tr>
            <w:tr w14:paraId="1A828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tcBorders>
                    <w:top w:val="single" w:color="auto" w:sz="4" w:space="0"/>
                    <w:left w:val="nil"/>
                    <w:bottom w:val="single" w:color="auto" w:sz="12" w:space="0"/>
                    <w:right w:val="single" w:color="auto" w:sz="4" w:space="0"/>
                  </w:tcBorders>
                  <w:vAlign w:val="center"/>
                </w:tcPr>
                <w:p w14:paraId="632D602B">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p>
              </w:tc>
              <w:tc>
                <w:tcPr>
                  <w:tcW w:w="831" w:type="pct"/>
                  <w:tcBorders>
                    <w:top w:val="single" w:color="auto" w:sz="4" w:space="0"/>
                    <w:left w:val="single" w:color="auto" w:sz="4" w:space="0"/>
                    <w:bottom w:val="single" w:color="auto" w:sz="12" w:space="0"/>
                    <w:right w:val="single" w:color="auto" w:sz="4" w:space="0"/>
                  </w:tcBorders>
                  <w:vAlign w:val="center"/>
                </w:tcPr>
                <w:p w14:paraId="65197E2D">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采样分析</w:t>
                  </w:r>
                </w:p>
                <w:p w14:paraId="3A56323E">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数据处理</w:t>
                  </w:r>
                </w:p>
              </w:tc>
              <w:tc>
                <w:tcPr>
                  <w:tcW w:w="3730" w:type="pct"/>
                  <w:gridSpan w:val="2"/>
                  <w:tcBorders>
                    <w:top w:val="single" w:color="auto" w:sz="4" w:space="0"/>
                    <w:left w:val="single" w:color="auto" w:sz="4" w:space="0"/>
                    <w:bottom w:val="single" w:color="auto" w:sz="12" w:space="0"/>
                    <w:right w:val="nil"/>
                  </w:tcBorders>
                  <w:vAlign w:val="center"/>
                </w:tcPr>
                <w:p w14:paraId="2EBAC00D">
                  <w:pPr>
                    <w:widowControl w:val="0"/>
                    <w:adjustRightInd w:val="0"/>
                    <w:snapToGrid w:val="0"/>
                    <w:spacing w:line="360" w:lineRule="exact"/>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《污水综合排放标准》（GB8978-1996）三级标准</w:t>
                  </w:r>
                </w:p>
              </w:tc>
            </w:tr>
          </w:tbl>
          <w:p w14:paraId="30415986">
            <w:pPr>
              <w:pageBreakBefore w:val="0"/>
              <w:numPr>
                <w:ilvl w:val="0"/>
                <w:numId w:val="0"/>
              </w:numPr>
              <w:kinsoku/>
              <w:wordWrap/>
              <w:overflowPunct/>
              <w:topLinePunct w:val="0"/>
              <w:autoSpaceDE/>
              <w:autoSpaceDN/>
              <w:bidi w:val="0"/>
              <w:spacing w:line="500" w:lineRule="exact"/>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3、运营期</w:t>
            </w:r>
            <w:r>
              <w:rPr>
                <w:rFonts w:hint="default" w:ascii="Times New Roman" w:hAnsi="Times New Roman" w:cs="Times New Roman"/>
                <w:b/>
                <w:bCs/>
                <w:color w:val="auto"/>
                <w:sz w:val="24"/>
                <w:szCs w:val="24"/>
                <w:highlight w:val="none"/>
              </w:rPr>
              <w:t>噪声环境影响和保护措施</w:t>
            </w:r>
          </w:p>
          <w:p w14:paraId="07B45987">
            <w:pPr>
              <w:pStyle w:val="46"/>
              <w:keepNext w:val="0"/>
              <w:keepLines w:val="0"/>
              <w:pageBreakBefore w:val="0"/>
              <w:tabs>
                <w:tab w:val="left" w:pos="5114"/>
              </w:tabs>
              <w:kinsoku/>
              <w:wordWrap/>
              <w:overflowPunct/>
              <w:topLinePunct w:val="0"/>
              <w:bidi w:val="0"/>
              <w:snapToGrid w:val="0"/>
              <w:spacing w:line="500" w:lineRule="exact"/>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lang w:val="en-US" w:eastAsia="zh-CN"/>
              </w:rPr>
              <w:t>3.1</w:t>
            </w:r>
            <w:r>
              <w:rPr>
                <w:rFonts w:hint="default" w:ascii="Times New Roman" w:hAnsi="Times New Roman" w:cs="Times New Roman"/>
                <w:b/>
                <w:bCs/>
                <w:color w:val="auto"/>
                <w:sz w:val="24"/>
                <w:szCs w:val="24"/>
                <w:highlight w:val="none"/>
              </w:rPr>
              <w:t>主要噪声源</w:t>
            </w:r>
          </w:p>
          <w:p w14:paraId="646C2C0D">
            <w:pPr>
              <w:pStyle w:val="29"/>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项目运行过程中，主要噪声来源为</w:t>
            </w:r>
            <w:r>
              <w:rPr>
                <w:rFonts w:hint="eastAsia" w:ascii="Times New Roman" w:hAnsi="Times New Roman" w:cs="Times New Roman"/>
                <w:color w:val="auto"/>
                <w:highlight w:val="none"/>
                <w:lang w:val="en-US" w:eastAsia="zh-CN"/>
              </w:rPr>
              <w:t>减速机、风机、水泵、上料机、送料机、抓草机</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rPr>
              <w:t>除渣机</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软化水处理机、</w:t>
            </w:r>
            <w:r>
              <w:rPr>
                <w:rFonts w:hint="default" w:ascii="Times New Roman" w:hAnsi="Times New Roman" w:cs="Times New Roman"/>
                <w:color w:val="auto"/>
                <w:highlight w:val="none"/>
                <w:lang w:val="en-US" w:eastAsia="zh-CN"/>
              </w:rPr>
              <w:t>锅炉等设备运行噪声，噪声声级范围为75-85dB(A)，主要设备噪声源强见下表4-1</w:t>
            </w:r>
            <w:r>
              <w:rPr>
                <w:rFonts w:hint="eastAsia" w:cs="Times New Roman"/>
                <w:color w:val="auto"/>
                <w:highlight w:val="none"/>
                <w:lang w:val="en-US" w:eastAsia="zh-CN"/>
              </w:rPr>
              <w:t>1</w:t>
            </w:r>
            <w:r>
              <w:rPr>
                <w:rFonts w:hint="default" w:ascii="Times New Roman" w:hAnsi="Times New Roman" w:cs="Times New Roman"/>
                <w:color w:val="auto"/>
                <w:highlight w:val="none"/>
              </w:rPr>
              <w:t>。</w:t>
            </w:r>
          </w:p>
          <w:p w14:paraId="057164B3">
            <w:pPr>
              <w:pStyle w:val="3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4-1</w:t>
            </w:r>
            <w:r>
              <w:rPr>
                <w:rFonts w:hint="eastAsia" w:cs="Times New Roman"/>
                <w:color w:val="auto"/>
                <w:highlight w:val="none"/>
                <w:lang w:val="en-US" w:eastAsia="zh-CN"/>
              </w:rPr>
              <w:t xml:space="preserve">1 </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设备噪声源强一览表</w:t>
            </w:r>
          </w:p>
          <w:tbl>
            <w:tblPr>
              <w:tblStyle w:val="23"/>
              <w:tblW w:w="805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61"/>
              <w:gridCol w:w="807"/>
              <w:gridCol w:w="464"/>
              <w:gridCol w:w="972"/>
              <w:gridCol w:w="664"/>
              <w:gridCol w:w="815"/>
              <w:gridCol w:w="934"/>
              <w:gridCol w:w="847"/>
              <w:gridCol w:w="641"/>
              <w:gridCol w:w="816"/>
              <w:gridCol w:w="629"/>
            </w:tblGrid>
            <w:tr w14:paraId="5E1C0A3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5" w:hRule="atLeast"/>
                <w:jc w:val="center"/>
              </w:trPr>
              <w:tc>
                <w:tcPr>
                  <w:tcW w:w="286" w:type="pct"/>
                  <w:vMerge w:val="restart"/>
                  <w:tcBorders>
                    <w:left w:val="nil"/>
                    <w:bottom w:val="single" w:color="000000" w:sz="4" w:space="0"/>
                    <w:right w:val="single" w:color="000000" w:sz="4" w:space="0"/>
                  </w:tcBorders>
                  <w:vAlign w:val="center"/>
                </w:tcPr>
                <w:p w14:paraId="42101429">
                  <w:pPr>
                    <w:pStyle w:val="31"/>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建筑物名称</w:t>
                  </w:r>
                </w:p>
              </w:tc>
              <w:tc>
                <w:tcPr>
                  <w:tcW w:w="501" w:type="pct"/>
                  <w:vMerge w:val="restart"/>
                  <w:tcBorders>
                    <w:left w:val="single" w:color="000000" w:sz="4" w:space="0"/>
                    <w:bottom w:val="single" w:color="000000" w:sz="4" w:space="0"/>
                    <w:right w:val="single" w:color="000000" w:sz="4" w:space="0"/>
                  </w:tcBorders>
                  <w:vAlign w:val="center"/>
                </w:tcPr>
                <w:p w14:paraId="6C586068">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w:t>
                  </w:r>
                </w:p>
              </w:tc>
              <w:tc>
                <w:tcPr>
                  <w:tcW w:w="288" w:type="pct"/>
                  <w:vMerge w:val="restart"/>
                  <w:tcBorders>
                    <w:left w:val="single" w:color="000000" w:sz="4" w:space="0"/>
                    <w:bottom w:val="single" w:color="000000" w:sz="4" w:space="0"/>
                    <w:right w:val="single" w:color="000000" w:sz="4" w:space="0"/>
                  </w:tcBorders>
                  <w:vAlign w:val="center"/>
                </w:tcPr>
                <w:p w14:paraId="19FD89A9">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声源类型</w:t>
                  </w:r>
                </w:p>
              </w:tc>
              <w:tc>
                <w:tcPr>
                  <w:tcW w:w="603" w:type="pct"/>
                  <w:vMerge w:val="restart"/>
                  <w:tcBorders>
                    <w:left w:val="single" w:color="000000" w:sz="4" w:space="0"/>
                    <w:bottom w:val="single" w:color="000000" w:sz="4" w:space="0"/>
                    <w:right w:val="single" w:color="000000" w:sz="4" w:space="0"/>
                  </w:tcBorders>
                  <w:vAlign w:val="center"/>
                </w:tcPr>
                <w:p w14:paraId="0586BD91">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设备数量</w:t>
                  </w:r>
                </w:p>
              </w:tc>
              <w:tc>
                <w:tcPr>
                  <w:tcW w:w="918" w:type="pct"/>
                  <w:gridSpan w:val="2"/>
                  <w:tcBorders>
                    <w:left w:val="single" w:color="000000" w:sz="4" w:space="0"/>
                    <w:bottom w:val="single" w:color="000000" w:sz="4" w:space="0"/>
                    <w:right w:val="single" w:color="000000" w:sz="4" w:space="0"/>
                  </w:tcBorders>
                  <w:vAlign w:val="center"/>
                </w:tcPr>
                <w:p w14:paraId="42A55C88">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噪声源强</w:t>
                  </w:r>
                </w:p>
              </w:tc>
              <w:tc>
                <w:tcPr>
                  <w:tcW w:w="1106" w:type="pct"/>
                  <w:gridSpan w:val="2"/>
                  <w:tcBorders>
                    <w:left w:val="single" w:color="000000" w:sz="4" w:space="0"/>
                    <w:bottom w:val="single" w:color="000000" w:sz="4" w:space="0"/>
                    <w:right w:val="single" w:color="000000" w:sz="4" w:space="0"/>
                  </w:tcBorders>
                  <w:vAlign w:val="center"/>
                </w:tcPr>
                <w:p w14:paraId="6CC37CF3">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降噪措施</w:t>
                  </w:r>
                </w:p>
              </w:tc>
              <w:tc>
                <w:tcPr>
                  <w:tcW w:w="904" w:type="pct"/>
                  <w:gridSpan w:val="2"/>
                  <w:tcBorders>
                    <w:left w:val="single" w:color="000000" w:sz="4" w:space="0"/>
                    <w:bottom w:val="single" w:color="000000" w:sz="4" w:space="0"/>
                    <w:right w:val="single" w:color="000000" w:sz="4" w:space="0"/>
                  </w:tcBorders>
                  <w:vAlign w:val="center"/>
                </w:tcPr>
                <w:p w14:paraId="04D4417A">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噪声排放值</w:t>
                  </w:r>
                </w:p>
              </w:tc>
              <w:tc>
                <w:tcPr>
                  <w:tcW w:w="390" w:type="pct"/>
                  <w:vMerge w:val="restart"/>
                  <w:tcBorders>
                    <w:left w:val="single" w:color="000000" w:sz="4" w:space="0"/>
                    <w:bottom w:val="single" w:color="000000" w:sz="4" w:space="0"/>
                    <w:right w:val="nil"/>
                  </w:tcBorders>
                  <w:vAlign w:val="center"/>
                </w:tcPr>
                <w:p w14:paraId="6FDAADD8">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持续时间h</w:t>
                  </w:r>
                </w:p>
              </w:tc>
            </w:tr>
            <w:tr w14:paraId="2597543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91" w:hRule="atLeast"/>
                <w:jc w:val="center"/>
              </w:trPr>
              <w:tc>
                <w:tcPr>
                  <w:tcW w:w="286" w:type="pct"/>
                  <w:vMerge w:val="continue"/>
                  <w:tcBorders>
                    <w:top w:val="single" w:color="000000" w:sz="4" w:space="0"/>
                    <w:left w:val="nil"/>
                    <w:bottom w:val="single" w:color="000000" w:sz="4" w:space="0"/>
                    <w:right w:val="single" w:color="000000" w:sz="4" w:space="0"/>
                  </w:tcBorders>
                  <w:vAlign w:val="center"/>
                </w:tcPr>
                <w:p w14:paraId="13F07D25">
                  <w:pPr>
                    <w:pStyle w:val="31"/>
                    <w:bidi w:val="0"/>
                    <w:rPr>
                      <w:rFonts w:hint="default" w:ascii="Times New Roman" w:hAnsi="Times New Roman" w:cs="Times New Roman"/>
                      <w:color w:val="auto"/>
                      <w:highlight w:val="none"/>
                    </w:rPr>
                  </w:pPr>
                </w:p>
              </w:tc>
              <w:tc>
                <w:tcPr>
                  <w:tcW w:w="501" w:type="pct"/>
                  <w:vMerge w:val="continue"/>
                  <w:tcBorders>
                    <w:top w:val="single" w:color="000000" w:sz="4" w:space="0"/>
                    <w:left w:val="single" w:color="000000" w:sz="4" w:space="0"/>
                    <w:bottom w:val="single" w:color="000000" w:sz="4" w:space="0"/>
                    <w:right w:val="single" w:color="000000" w:sz="4" w:space="0"/>
                  </w:tcBorders>
                  <w:vAlign w:val="center"/>
                </w:tcPr>
                <w:p w14:paraId="79454601">
                  <w:pPr>
                    <w:pStyle w:val="31"/>
                    <w:bidi w:val="0"/>
                    <w:rPr>
                      <w:rFonts w:hint="default" w:ascii="Times New Roman" w:hAnsi="Times New Roman" w:cs="Times New Roman"/>
                      <w:color w:val="auto"/>
                      <w:highlight w:val="none"/>
                    </w:rPr>
                  </w:pPr>
                </w:p>
              </w:tc>
              <w:tc>
                <w:tcPr>
                  <w:tcW w:w="288" w:type="pct"/>
                  <w:vMerge w:val="continue"/>
                  <w:tcBorders>
                    <w:top w:val="single" w:color="000000" w:sz="4" w:space="0"/>
                    <w:left w:val="single" w:color="000000" w:sz="4" w:space="0"/>
                    <w:bottom w:val="single" w:color="000000" w:sz="4" w:space="0"/>
                    <w:right w:val="single" w:color="000000" w:sz="4" w:space="0"/>
                  </w:tcBorders>
                  <w:vAlign w:val="center"/>
                </w:tcPr>
                <w:p w14:paraId="2C59367D">
                  <w:pPr>
                    <w:pStyle w:val="31"/>
                    <w:bidi w:val="0"/>
                    <w:rPr>
                      <w:rFonts w:hint="default" w:ascii="Times New Roman" w:hAnsi="Times New Roman" w:cs="Times New Roman"/>
                      <w:color w:val="auto"/>
                      <w:highlight w:val="none"/>
                    </w:rPr>
                  </w:pPr>
                </w:p>
              </w:tc>
              <w:tc>
                <w:tcPr>
                  <w:tcW w:w="603" w:type="pct"/>
                  <w:vMerge w:val="continue"/>
                  <w:tcBorders>
                    <w:top w:val="single" w:color="000000" w:sz="4" w:space="0"/>
                    <w:left w:val="single" w:color="000000" w:sz="4" w:space="0"/>
                    <w:bottom w:val="single" w:color="000000" w:sz="4" w:space="0"/>
                    <w:right w:val="single" w:color="000000" w:sz="4" w:space="0"/>
                  </w:tcBorders>
                  <w:vAlign w:val="center"/>
                </w:tcPr>
                <w:p w14:paraId="2F5B46B5">
                  <w:pPr>
                    <w:pStyle w:val="31"/>
                    <w:bidi w:val="0"/>
                    <w:rPr>
                      <w:rFonts w:hint="default" w:ascii="Times New Roman" w:hAnsi="Times New Roman" w:cs="Times New Roman"/>
                      <w:color w:val="auto"/>
                      <w:highlight w:val="none"/>
                    </w:rPr>
                  </w:pPr>
                </w:p>
              </w:tc>
              <w:tc>
                <w:tcPr>
                  <w:tcW w:w="412" w:type="pct"/>
                  <w:tcBorders>
                    <w:top w:val="single" w:color="000000" w:sz="4" w:space="0"/>
                    <w:left w:val="single" w:color="000000" w:sz="4" w:space="0"/>
                    <w:bottom w:val="single" w:color="000000" w:sz="4" w:space="0"/>
                    <w:right w:val="single" w:color="000000" w:sz="4" w:space="0"/>
                  </w:tcBorders>
                  <w:vAlign w:val="center"/>
                </w:tcPr>
                <w:p w14:paraId="056C2C98">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核算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方法</w:t>
                  </w:r>
                </w:p>
              </w:tc>
              <w:tc>
                <w:tcPr>
                  <w:tcW w:w="506" w:type="pct"/>
                  <w:tcBorders>
                    <w:top w:val="single" w:color="000000" w:sz="4" w:space="0"/>
                    <w:left w:val="single" w:color="000000" w:sz="4" w:space="0"/>
                    <w:bottom w:val="single" w:color="000000" w:sz="4" w:space="0"/>
                    <w:right w:val="single" w:color="000000" w:sz="4" w:space="0"/>
                  </w:tcBorders>
                  <w:vAlign w:val="center"/>
                </w:tcPr>
                <w:p w14:paraId="2DCC6DB2">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噪声值dB(A)</w:t>
                  </w:r>
                </w:p>
              </w:tc>
              <w:tc>
                <w:tcPr>
                  <w:tcW w:w="580" w:type="pct"/>
                  <w:tcBorders>
                    <w:top w:val="single" w:color="000000" w:sz="4" w:space="0"/>
                    <w:left w:val="single" w:color="000000" w:sz="4" w:space="0"/>
                    <w:bottom w:val="single" w:color="000000" w:sz="4" w:space="0"/>
                    <w:right w:val="single" w:color="000000" w:sz="4" w:space="0"/>
                  </w:tcBorders>
                  <w:vAlign w:val="center"/>
                </w:tcPr>
                <w:p w14:paraId="3C7C3262">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工艺</w:t>
                  </w:r>
                </w:p>
              </w:tc>
              <w:tc>
                <w:tcPr>
                  <w:tcW w:w="526" w:type="pct"/>
                  <w:tcBorders>
                    <w:top w:val="single" w:color="000000" w:sz="4" w:space="0"/>
                    <w:left w:val="single" w:color="000000" w:sz="4" w:space="0"/>
                    <w:bottom w:val="single" w:color="000000" w:sz="4" w:space="0"/>
                    <w:right w:val="single" w:color="000000" w:sz="4" w:space="0"/>
                  </w:tcBorders>
                  <w:vAlign w:val="center"/>
                </w:tcPr>
                <w:p w14:paraId="54B8F0AC">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降噪效果dB(A)</w:t>
                  </w:r>
                </w:p>
              </w:tc>
              <w:tc>
                <w:tcPr>
                  <w:tcW w:w="398" w:type="pct"/>
                  <w:tcBorders>
                    <w:top w:val="single" w:color="000000" w:sz="4" w:space="0"/>
                    <w:left w:val="single" w:color="000000" w:sz="4" w:space="0"/>
                    <w:bottom w:val="single" w:color="000000" w:sz="4" w:space="0"/>
                    <w:right w:val="single" w:color="000000" w:sz="4" w:space="0"/>
                  </w:tcBorders>
                  <w:vAlign w:val="center"/>
                </w:tcPr>
                <w:p w14:paraId="23F5E697">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506" w:type="pct"/>
                  <w:tcBorders>
                    <w:top w:val="single" w:color="000000" w:sz="4" w:space="0"/>
                    <w:left w:val="single" w:color="000000" w:sz="4" w:space="0"/>
                    <w:bottom w:val="single" w:color="000000" w:sz="4" w:space="0"/>
                    <w:right w:val="single" w:color="000000" w:sz="4" w:space="0"/>
                  </w:tcBorders>
                  <w:vAlign w:val="center"/>
                </w:tcPr>
                <w:p w14:paraId="39E27CC2">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噪声值dB(A)</w:t>
                  </w:r>
                </w:p>
              </w:tc>
              <w:tc>
                <w:tcPr>
                  <w:tcW w:w="390" w:type="pct"/>
                  <w:vMerge w:val="continue"/>
                  <w:tcBorders>
                    <w:top w:val="single" w:color="000000" w:sz="4" w:space="0"/>
                    <w:left w:val="single" w:color="000000" w:sz="4" w:space="0"/>
                    <w:bottom w:val="single" w:color="000000" w:sz="4" w:space="0"/>
                    <w:right w:val="nil"/>
                  </w:tcBorders>
                  <w:vAlign w:val="center"/>
                </w:tcPr>
                <w:p w14:paraId="4686DCB9">
                  <w:pPr>
                    <w:pStyle w:val="31"/>
                    <w:bidi w:val="0"/>
                    <w:rPr>
                      <w:rFonts w:hint="default" w:ascii="Times New Roman" w:hAnsi="Times New Roman" w:cs="Times New Roman"/>
                      <w:color w:val="auto"/>
                      <w:highlight w:val="none"/>
                    </w:rPr>
                  </w:pPr>
                </w:p>
              </w:tc>
            </w:tr>
            <w:tr w14:paraId="5393955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87" w:hRule="atLeast"/>
                <w:jc w:val="center"/>
              </w:trPr>
              <w:tc>
                <w:tcPr>
                  <w:tcW w:w="286" w:type="pct"/>
                  <w:vMerge w:val="restart"/>
                  <w:tcBorders>
                    <w:top w:val="single" w:color="000000" w:sz="4" w:space="0"/>
                    <w:left w:val="nil"/>
                    <w:bottom w:val="single" w:color="000000" w:sz="4" w:space="0"/>
                    <w:right w:val="single" w:color="000000" w:sz="4" w:space="0"/>
                  </w:tcBorders>
                  <w:vAlign w:val="center"/>
                </w:tcPr>
                <w:p w14:paraId="25AF7186">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燃烧系统</w:t>
                  </w:r>
                </w:p>
              </w:tc>
              <w:tc>
                <w:tcPr>
                  <w:tcW w:w="501" w:type="pct"/>
                  <w:tcBorders>
                    <w:top w:val="single" w:color="000000" w:sz="4" w:space="0"/>
                    <w:left w:val="single" w:color="000000" w:sz="4" w:space="0"/>
                    <w:bottom w:val="single" w:color="000000" w:sz="4" w:space="0"/>
                    <w:right w:val="single" w:color="000000" w:sz="4" w:space="0"/>
                  </w:tcBorders>
                  <w:vAlign w:val="center"/>
                </w:tcPr>
                <w:p w14:paraId="2BA8499E">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减速机</w:t>
                  </w:r>
                </w:p>
              </w:tc>
              <w:tc>
                <w:tcPr>
                  <w:tcW w:w="288" w:type="pct"/>
                  <w:vMerge w:val="restart"/>
                  <w:tcBorders>
                    <w:top w:val="single" w:color="000000" w:sz="4" w:space="0"/>
                    <w:left w:val="single" w:color="000000" w:sz="4" w:space="0"/>
                    <w:right w:val="single" w:color="000000" w:sz="4" w:space="0"/>
                  </w:tcBorders>
                  <w:vAlign w:val="center"/>
                </w:tcPr>
                <w:p w14:paraId="2DA3F985">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频发</w:t>
                  </w:r>
                </w:p>
              </w:tc>
              <w:tc>
                <w:tcPr>
                  <w:tcW w:w="603" w:type="pct"/>
                  <w:tcBorders>
                    <w:top w:val="single" w:color="000000" w:sz="4" w:space="0"/>
                    <w:left w:val="single" w:color="000000" w:sz="4" w:space="0"/>
                    <w:bottom w:val="single" w:color="000000" w:sz="4" w:space="0"/>
                    <w:right w:val="single" w:color="000000" w:sz="4" w:space="0"/>
                  </w:tcBorders>
                  <w:vAlign w:val="center"/>
                </w:tcPr>
                <w:p w14:paraId="1008B129">
                  <w:pPr>
                    <w:pStyle w:val="3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台</w:t>
                  </w:r>
                </w:p>
              </w:tc>
              <w:tc>
                <w:tcPr>
                  <w:tcW w:w="412" w:type="pct"/>
                  <w:vMerge w:val="restart"/>
                  <w:tcBorders>
                    <w:top w:val="single" w:color="000000" w:sz="4" w:space="0"/>
                    <w:left w:val="single" w:color="000000" w:sz="4" w:space="0"/>
                    <w:right w:val="single" w:color="000000" w:sz="4" w:space="0"/>
                  </w:tcBorders>
                  <w:vAlign w:val="center"/>
                </w:tcPr>
                <w:p w14:paraId="23E1FEB3">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类比法</w:t>
                  </w:r>
                </w:p>
              </w:tc>
              <w:tc>
                <w:tcPr>
                  <w:tcW w:w="506" w:type="pct"/>
                  <w:tcBorders>
                    <w:top w:val="single" w:color="000000" w:sz="4" w:space="0"/>
                    <w:left w:val="single" w:color="000000" w:sz="4" w:space="0"/>
                    <w:bottom w:val="single" w:color="000000" w:sz="4" w:space="0"/>
                    <w:right w:val="single" w:color="000000" w:sz="4" w:space="0"/>
                  </w:tcBorders>
                  <w:vAlign w:val="center"/>
                </w:tcPr>
                <w:p w14:paraId="7058D15E">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580" w:type="pct"/>
                  <w:vMerge w:val="restart"/>
                  <w:tcBorders>
                    <w:top w:val="single" w:color="000000" w:sz="4" w:space="0"/>
                    <w:left w:val="single" w:color="000000" w:sz="4" w:space="0"/>
                    <w:right w:val="single" w:color="000000" w:sz="4" w:space="0"/>
                  </w:tcBorders>
                  <w:vAlign w:val="center"/>
                </w:tcPr>
                <w:p w14:paraId="6B0A4DCF">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基础减振、合理布局</w:t>
                  </w:r>
                </w:p>
              </w:tc>
              <w:tc>
                <w:tcPr>
                  <w:tcW w:w="526" w:type="pct"/>
                  <w:tcBorders>
                    <w:top w:val="single" w:color="000000" w:sz="4" w:space="0"/>
                    <w:left w:val="single" w:color="000000" w:sz="4" w:space="0"/>
                    <w:bottom w:val="single" w:color="000000" w:sz="4" w:space="0"/>
                    <w:right w:val="single" w:color="000000" w:sz="4" w:space="0"/>
                  </w:tcBorders>
                  <w:vAlign w:val="center"/>
                </w:tcPr>
                <w:p w14:paraId="535D0069">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restart"/>
                  <w:tcBorders>
                    <w:top w:val="single" w:color="000000" w:sz="4" w:space="0"/>
                    <w:left w:val="single" w:color="000000" w:sz="4" w:space="0"/>
                    <w:right w:val="single" w:color="000000" w:sz="4" w:space="0"/>
                  </w:tcBorders>
                  <w:vAlign w:val="center"/>
                </w:tcPr>
                <w:p w14:paraId="769E4349">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类比法</w:t>
                  </w:r>
                </w:p>
              </w:tc>
              <w:tc>
                <w:tcPr>
                  <w:tcW w:w="506" w:type="pct"/>
                  <w:tcBorders>
                    <w:top w:val="single" w:color="000000" w:sz="4" w:space="0"/>
                    <w:left w:val="single" w:color="000000" w:sz="4" w:space="0"/>
                    <w:bottom w:val="single" w:color="000000" w:sz="4" w:space="0"/>
                    <w:right w:val="single" w:color="000000" w:sz="4" w:space="0"/>
                  </w:tcBorders>
                  <w:vAlign w:val="center"/>
                </w:tcPr>
                <w:p w14:paraId="20396E86">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55</w:t>
                  </w:r>
                </w:p>
              </w:tc>
              <w:tc>
                <w:tcPr>
                  <w:tcW w:w="390" w:type="pct"/>
                  <w:vMerge w:val="restart"/>
                  <w:tcBorders>
                    <w:top w:val="single" w:color="000000" w:sz="4" w:space="0"/>
                    <w:left w:val="single" w:color="000000" w:sz="4" w:space="0"/>
                    <w:right w:val="nil"/>
                  </w:tcBorders>
                  <w:vAlign w:val="center"/>
                </w:tcPr>
                <w:p w14:paraId="1D9C740E">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4320</w:t>
                  </w:r>
                </w:p>
              </w:tc>
            </w:tr>
            <w:tr w14:paraId="4F554D9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2" w:hRule="atLeast"/>
                <w:jc w:val="center"/>
              </w:trPr>
              <w:tc>
                <w:tcPr>
                  <w:tcW w:w="286" w:type="pct"/>
                  <w:vMerge w:val="continue"/>
                  <w:tcBorders>
                    <w:top w:val="single" w:color="000000" w:sz="4" w:space="0"/>
                    <w:left w:val="nil"/>
                    <w:bottom w:val="single" w:color="000000" w:sz="4" w:space="0"/>
                    <w:right w:val="single" w:color="000000" w:sz="4" w:space="0"/>
                  </w:tcBorders>
                  <w:vAlign w:val="center"/>
                </w:tcPr>
                <w:p w14:paraId="61B6095E">
                  <w:pPr>
                    <w:pStyle w:val="31"/>
                    <w:bidi w:val="0"/>
                    <w:rPr>
                      <w:rFonts w:hint="default" w:ascii="Times New Roman" w:hAnsi="Times New Roman" w:cs="Times New Roman"/>
                      <w:color w:val="auto"/>
                      <w:highlight w:val="none"/>
                      <w:lang w:val="en-US" w:eastAsia="zh-CN"/>
                    </w:rPr>
                  </w:pPr>
                </w:p>
              </w:tc>
              <w:tc>
                <w:tcPr>
                  <w:tcW w:w="501" w:type="pct"/>
                  <w:tcBorders>
                    <w:top w:val="single" w:color="000000" w:sz="4" w:space="0"/>
                    <w:left w:val="single" w:color="000000" w:sz="4" w:space="0"/>
                    <w:bottom w:val="single" w:color="000000" w:sz="4" w:space="0"/>
                    <w:right w:val="single" w:color="000000" w:sz="4" w:space="0"/>
                  </w:tcBorders>
                  <w:vAlign w:val="center"/>
                </w:tcPr>
                <w:p w14:paraId="5BFA3561">
                  <w:pPr>
                    <w:pStyle w:val="31"/>
                    <w:bidi w:val="0"/>
                    <w:ind w:left="0" w:left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生物质</w:t>
                  </w:r>
                  <w:r>
                    <w:rPr>
                      <w:rFonts w:hint="default" w:ascii="Times New Roman" w:hAnsi="Times New Roman" w:cs="Times New Roman"/>
                      <w:color w:val="auto"/>
                      <w:highlight w:val="none"/>
                      <w:lang w:val="en-US" w:eastAsia="zh-CN"/>
                    </w:rPr>
                    <w:t>锅炉</w:t>
                  </w:r>
                </w:p>
              </w:tc>
              <w:tc>
                <w:tcPr>
                  <w:tcW w:w="288" w:type="pct"/>
                  <w:vMerge w:val="continue"/>
                  <w:tcBorders>
                    <w:left w:val="single" w:color="000000" w:sz="4" w:space="0"/>
                    <w:right w:val="single" w:color="000000" w:sz="4" w:space="0"/>
                  </w:tcBorders>
                  <w:vAlign w:val="center"/>
                </w:tcPr>
                <w:p w14:paraId="1F05BAEF">
                  <w:pPr>
                    <w:pStyle w:val="31"/>
                    <w:bidi w:val="0"/>
                    <w:ind w:left="0" w:leftChars="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5811982E">
                  <w:pPr>
                    <w:pStyle w:val="31"/>
                    <w:bidi w:val="0"/>
                    <w:ind w:left="0" w:left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台</w:t>
                  </w:r>
                </w:p>
              </w:tc>
              <w:tc>
                <w:tcPr>
                  <w:tcW w:w="412" w:type="pct"/>
                  <w:vMerge w:val="continue"/>
                  <w:tcBorders>
                    <w:left w:val="single" w:color="000000" w:sz="4" w:space="0"/>
                    <w:right w:val="single" w:color="000000" w:sz="4" w:space="0"/>
                  </w:tcBorders>
                  <w:vAlign w:val="center"/>
                </w:tcPr>
                <w:p w14:paraId="65AB65C3">
                  <w:pPr>
                    <w:pStyle w:val="31"/>
                    <w:bidi w:val="0"/>
                    <w:ind w:left="0" w:leftChars="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7947BF5C">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580" w:type="pct"/>
                  <w:vMerge w:val="continue"/>
                  <w:tcBorders>
                    <w:left w:val="single" w:color="000000" w:sz="4" w:space="0"/>
                    <w:right w:val="single" w:color="000000" w:sz="4" w:space="0"/>
                  </w:tcBorders>
                  <w:vAlign w:val="center"/>
                </w:tcPr>
                <w:p w14:paraId="2453DDD4">
                  <w:pPr>
                    <w:pStyle w:val="31"/>
                    <w:bidi w:val="0"/>
                    <w:ind w:left="0" w:leftChars="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061C7DC7">
                  <w:pPr>
                    <w:bidi w:val="0"/>
                    <w:ind w:left="0" w:left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210988F8">
                  <w:pPr>
                    <w:pStyle w:val="31"/>
                    <w:bidi w:val="0"/>
                    <w:ind w:left="0" w:leftChars="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5D3BF38B">
                  <w:pPr>
                    <w:bidi w:val="0"/>
                    <w:ind w:left="0" w:left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55</w:t>
                  </w:r>
                </w:p>
              </w:tc>
              <w:tc>
                <w:tcPr>
                  <w:tcW w:w="390" w:type="pct"/>
                  <w:vMerge w:val="continue"/>
                  <w:tcBorders>
                    <w:left w:val="single" w:color="000000" w:sz="4" w:space="0"/>
                    <w:right w:val="nil"/>
                  </w:tcBorders>
                  <w:vAlign w:val="center"/>
                </w:tcPr>
                <w:p w14:paraId="7A988ECC">
                  <w:pPr>
                    <w:pStyle w:val="31"/>
                    <w:bidi w:val="0"/>
                    <w:rPr>
                      <w:rFonts w:hint="default" w:ascii="Times New Roman" w:hAnsi="Times New Roman" w:cs="Times New Roman"/>
                      <w:color w:val="auto"/>
                      <w:highlight w:val="none"/>
                      <w:lang w:val="en-US" w:eastAsia="zh-CN"/>
                    </w:rPr>
                  </w:pPr>
                </w:p>
              </w:tc>
            </w:tr>
            <w:tr w14:paraId="4EDA315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23" w:hRule="atLeast"/>
                <w:jc w:val="center"/>
              </w:trPr>
              <w:tc>
                <w:tcPr>
                  <w:tcW w:w="286" w:type="pct"/>
                  <w:vMerge w:val="continue"/>
                  <w:tcBorders>
                    <w:top w:val="single" w:color="000000" w:sz="4" w:space="0"/>
                    <w:left w:val="nil"/>
                    <w:bottom w:val="single" w:color="000000" w:sz="4" w:space="0"/>
                    <w:right w:val="single" w:color="000000" w:sz="4" w:space="0"/>
                  </w:tcBorders>
                  <w:vAlign w:val="center"/>
                </w:tcPr>
                <w:p w14:paraId="32CD4BDF">
                  <w:pPr>
                    <w:pStyle w:val="31"/>
                    <w:bidi w:val="0"/>
                    <w:rPr>
                      <w:rFonts w:hint="default" w:ascii="Times New Roman" w:hAnsi="Times New Roman" w:cs="Times New Roman"/>
                      <w:color w:val="auto"/>
                      <w:highlight w:val="none"/>
                    </w:rPr>
                  </w:pPr>
                </w:p>
              </w:tc>
              <w:tc>
                <w:tcPr>
                  <w:tcW w:w="501" w:type="pct"/>
                  <w:tcBorders>
                    <w:top w:val="single" w:color="000000" w:sz="4" w:space="0"/>
                    <w:left w:val="single" w:color="000000" w:sz="4" w:space="0"/>
                    <w:bottom w:val="single" w:color="000000" w:sz="4" w:space="0"/>
                    <w:right w:val="single" w:color="000000" w:sz="4" w:space="0"/>
                  </w:tcBorders>
                  <w:vAlign w:val="center"/>
                </w:tcPr>
                <w:p w14:paraId="6FA7A817">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鼓风机</w:t>
                  </w:r>
                </w:p>
              </w:tc>
              <w:tc>
                <w:tcPr>
                  <w:tcW w:w="288" w:type="pct"/>
                  <w:vMerge w:val="continue"/>
                  <w:tcBorders>
                    <w:left w:val="single" w:color="000000" w:sz="4" w:space="0"/>
                    <w:right w:val="single" w:color="000000" w:sz="4" w:space="0"/>
                  </w:tcBorders>
                  <w:vAlign w:val="center"/>
                </w:tcPr>
                <w:p w14:paraId="4D7D90CF">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48FFF39F">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台</w:t>
                  </w:r>
                </w:p>
              </w:tc>
              <w:tc>
                <w:tcPr>
                  <w:tcW w:w="412" w:type="pct"/>
                  <w:vMerge w:val="continue"/>
                  <w:tcBorders>
                    <w:left w:val="single" w:color="000000" w:sz="4" w:space="0"/>
                    <w:right w:val="single" w:color="000000" w:sz="4" w:space="0"/>
                  </w:tcBorders>
                  <w:vAlign w:val="center"/>
                </w:tcPr>
                <w:p w14:paraId="6C7736F9">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4DF54C4D">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580" w:type="pct"/>
                  <w:vMerge w:val="continue"/>
                  <w:tcBorders>
                    <w:left w:val="single" w:color="000000" w:sz="4" w:space="0"/>
                    <w:right w:val="single" w:color="000000" w:sz="4" w:space="0"/>
                  </w:tcBorders>
                  <w:vAlign w:val="center"/>
                </w:tcPr>
                <w:p w14:paraId="3B104CF6">
                  <w:pPr>
                    <w:pStyle w:val="31"/>
                    <w:bidi w:val="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736EF25F">
                  <w:pPr>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66865ED5">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7876C818">
                  <w:pPr>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55</w:t>
                  </w:r>
                </w:p>
              </w:tc>
              <w:tc>
                <w:tcPr>
                  <w:tcW w:w="390" w:type="pct"/>
                  <w:vMerge w:val="continue"/>
                  <w:tcBorders>
                    <w:left w:val="single" w:color="000000" w:sz="4" w:space="0"/>
                    <w:right w:val="nil"/>
                  </w:tcBorders>
                  <w:vAlign w:val="center"/>
                </w:tcPr>
                <w:p w14:paraId="6F14AADF">
                  <w:pPr>
                    <w:pStyle w:val="31"/>
                    <w:bidi w:val="0"/>
                    <w:rPr>
                      <w:rFonts w:hint="default" w:ascii="Times New Roman" w:hAnsi="Times New Roman" w:cs="Times New Roman"/>
                      <w:color w:val="auto"/>
                      <w:highlight w:val="none"/>
                    </w:rPr>
                  </w:pPr>
                </w:p>
              </w:tc>
            </w:tr>
            <w:tr w14:paraId="1393C9F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23" w:hRule="atLeast"/>
                <w:jc w:val="center"/>
              </w:trPr>
              <w:tc>
                <w:tcPr>
                  <w:tcW w:w="286" w:type="pct"/>
                  <w:vMerge w:val="continue"/>
                  <w:tcBorders>
                    <w:top w:val="single" w:color="000000" w:sz="4" w:space="0"/>
                    <w:left w:val="nil"/>
                    <w:bottom w:val="single" w:color="000000" w:sz="4" w:space="0"/>
                    <w:right w:val="single" w:color="000000" w:sz="4" w:space="0"/>
                  </w:tcBorders>
                  <w:vAlign w:val="center"/>
                </w:tcPr>
                <w:p w14:paraId="7FA068EB">
                  <w:pPr>
                    <w:pStyle w:val="31"/>
                    <w:bidi w:val="0"/>
                    <w:rPr>
                      <w:rFonts w:hint="default" w:ascii="Times New Roman" w:hAnsi="Times New Roman" w:cs="Times New Roman"/>
                      <w:color w:val="auto"/>
                      <w:highlight w:val="none"/>
                    </w:rPr>
                  </w:pPr>
                </w:p>
              </w:tc>
              <w:tc>
                <w:tcPr>
                  <w:tcW w:w="501" w:type="pct"/>
                  <w:tcBorders>
                    <w:top w:val="single" w:color="000000" w:sz="4" w:space="0"/>
                    <w:left w:val="single" w:color="000000" w:sz="4" w:space="0"/>
                    <w:bottom w:val="single" w:color="000000" w:sz="4" w:space="0"/>
                    <w:right w:val="single" w:color="000000" w:sz="4" w:space="0"/>
                  </w:tcBorders>
                  <w:vAlign w:val="center"/>
                </w:tcPr>
                <w:p w14:paraId="58BA4D07">
                  <w:pPr>
                    <w:pStyle w:val="31"/>
                    <w:bidi w:val="0"/>
                    <w:rPr>
                      <w:rFonts w:hint="default"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风机</w:t>
                  </w:r>
                </w:p>
              </w:tc>
              <w:tc>
                <w:tcPr>
                  <w:tcW w:w="288" w:type="pct"/>
                  <w:vMerge w:val="continue"/>
                  <w:tcBorders>
                    <w:left w:val="single" w:color="000000" w:sz="4" w:space="0"/>
                    <w:right w:val="single" w:color="000000" w:sz="4" w:space="0"/>
                  </w:tcBorders>
                  <w:vAlign w:val="center"/>
                </w:tcPr>
                <w:p w14:paraId="2920AE97">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279DD31C">
                  <w:pPr>
                    <w:pStyle w:val="3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台</w:t>
                  </w:r>
                </w:p>
              </w:tc>
              <w:tc>
                <w:tcPr>
                  <w:tcW w:w="412" w:type="pct"/>
                  <w:vMerge w:val="continue"/>
                  <w:tcBorders>
                    <w:left w:val="single" w:color="000000" w:sz="4" w:space="0"/>
                    <w:right w:val="single" w:color="000000" w:sz="4" w:space="0"/>
                  </w:tcBorders>
                  <w:vAlign w:val="center"/>
                </w:tcPr>
                <w:p w14:paraId="02BC0499">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65D8020F">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580" w:type="pct"/>
                  <w:vMerge w:val="continue"/>
                  <w:tcBorders>
                    <w:left w:val="single" w:color="000000" w:sz="4" w:space="0"/>
                    <w:right w:val="single" w:color="000000" w:sz="4" w:space="0"/>
                  </w:tcBorders>
                  <w:vAlign w:val="center"/>
                </w:tcPr>
                <w:p w14:paraId="076C4E5C">
                  <w:pPr>
                    <w:pStyle w:val="31"/>
                    <w:bidi w:val="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2ABBE41A">
                  <w:pPr>
                    <w:bidi w:val="0"/>
                    <w:jc w:val="center"/>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78F3D7C0">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000BE4E6">
                  <w:pPr>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55</w:t>
                  </w:r>
                </w:p>
              </w:tc>
              <w:tc>
                <w:tcPr>
                  <w:tcW w:w="390" w:type="pct"/>
                  <w:vMerge w:val="continue"/>
                  <w:tcBorders>
                    <w:left w:val="single" w:color="000000" w:sz="4" w:space="0"/>
                    <w:right w:val="nil"/>
                  </w:tcBorders>
                  <w:vAlign w:val="center"/>
                </w:tcPr>
                <w:p w14:paraId="0360D09F">
                  <w:pPr>
                    <w:pStyle w:val="31"/>
                    <w:bidi w:val="0"/>
                    <w:rPr>
                      <w:rFonts w:hint="default" w:ascii="Times New Roman" w:hAnsi="Times New Roman" w:cs="Times New Roman"/>
                      <w:color w:val="auto"/>
                      <w:highlight w:val="none"/>
                    </w:rPr>
                  </w:pPr>
                </w:p>
              </w:tc>
            </w:tr>
            <w:tr w14:paraId="554A08E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jc w:val="center"/>
              </w:trPr>
              <w:tc>
                <w:tcPr>
                  <w:tcW w:w="286" w:type="pct"/>
                  <w:tcBorders>
                    <w:top w:val="single" w:color="000000" w:sz="4" w:space="0"/>
                    <w:left w:val="nil"/>
                    <w:bottom w:val="single" w:color="000000" w:sz="4" w:space="0"/>
                    <w:right w:val="single" w:color="000000" w:sz="4" w:space="0"/>
                  </w:tcBorders>
                  <w:vAlign w:val="center"/>
                </w:tcPr>
                <w:p w14:paraId="6A34B1BC">
                  <w:pPr>
                    <w:pStyle w:val="31"/>
                    <w:bidi w:val="0"/>
                    <w:rPr>
                      <w:rFonts w:hint="default" w:ascii="Times New Roman" w:hAnsi="Times New Roman" w:cs="Times New Roman"/>
                      <w:color w:val="auto"/>
                      <w:highlight w:val="none"/>
                    </w:rPr>
                  </w:pPr>
                  <w:r>
                    <w:rPr>
                      <w:rFonts w:hint="eastAsia"/>
                      <w:color w:val="auto"/>
                      <w:lang w:val="en-US" w:eastAsia="zh-CN"/>
                    </w:rPr>
                    <w:t>热力系统</w:t>
                  </w:r>
                </w:p>
              </w:tc>
              <w:tc>
                <w:tcPr>
                  <w:tcW w:w="501" w:type="pct"/>
                  <w:tcBorders>
                    <w:top w:val="single" w:color="000000" w:sz="4" w:space="0"/>
                    <w:left w:val="single" w:color="000000" w:sz="4" w:space="0"/>
                    <w:bottom w:val="single" w:color="000000" w:sz="4" w:space="0"/>
                    <w:right w:val="single" w:color="000000" w:sz="4" w:space="0"/>
                  </w:tcBorders>
                  <w:vAlign w:val="center"/>
                </w:tcPr>
                <w:p w14:paraId="3F23BC07">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水泵</w:t>
                  </w:r>
                </w:p>
              </w:tc>
              <w:tc>
                <w:tcPr>
                  <w:tcW w:w="288" w:type="pct"/>
                  <w:vMerge w:val="continue"/>
                  <w:tcBorders>
                    <w:left w:val="single" w:color="000000" w:sz="4" w:space="0"/>
                    <w:right w:val="single" w:color="000000" w:sz="4" w:space="0"/>
                  </w:tcBorders>
                  <w:vAlign w:val="center"/>
                </w:tcPr>
                <w:p w14:paraId="36D582EF">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0EDAB0DB">
                  <w:pPr>
                    <w:pStyle w:val="31"/>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台</w:t>
                  </w:r>
                </w:p>
              </w:tc>
              <w:tc>
                <w:tcPr>
                  <w:tcW w:w="412" w:type="pct"/>
                  <w:vMerge w:val="continue"/>
                  <w:tcBorders>
                    <w:left w:val="single" w:color="000000" w:sz="4" w:space="0"/>
                    <w:right w:val="single" w:color="000000" w:sz="4" w:space="0"/>
                  </w:tcBorders>
                  <w:vAlign w:val="center"/>
                </w:tcPr>
                <w:p w14:paraId="1161593C">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0C268855">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580" w:type="pct"/>
                  <w:vMerge w:val="continue"/>
                  <w:tcBorders>
                    <w:left w:val="single" w:color="000000" w:sz="4" w:space="0"/>
                    <w:right w:val="single" w:color="000000" w:sz="4" w:space="0"/>
                  </w:tcBorders>
                  <w:vAlign w:val="center"/>
                </w:tcPr>
                <w:p w14:paraId="1B248B99">
                  <w:pPr>
                    <w:pStyle w:val="31"/>
                    <w:bidi w:val="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47A484DF">
                  <w:pPr>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5A79F0D1">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2AF4E4D0">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60</w:t>
                  </w:r>
                </w:p>
              </w:tc>
              <w:tc>
                <w:tcPr>
                  <w:tcW w:w="390" w:type="pct"/>
                  <w:vMerge w:val="continue"/>
                  <w:tcBorders>
                    <w:left w:val="single" w:color="000000" w:sz="4" w:space="0"/>
                    <w:right w:val="nil"/>
                  </w:tcBorders>
                  <w:vAlign w:val="center"/>
                </w:tcPr>
                <w:p w14:paraId="311A7932">
                  <w:pPr>
                    <w:pStyle w:val="31"/>
                    <w:bidi w:val="0"/>
                    <w:rPr>
                      <w:rFonts w:hint="default" w:ascii="Times New Roman" w:hAnsi="Times New Roman" w:cs="Times New Roman"/>
                      <w:color w:val="auto"/>
                      <w:highlight w:val="none"/>
                    </w:rPr>
                  </w:pPr>
                </w:p>
              </w:tc>
            </w:tr>
            <w:tr w14:paraId="03EB1F9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jc w:val="center"/>
              </w:trPr>
              <w:tc>
                <w:tcPr>
                  <w:tcW w:w="286" w:type="pct"/>
                  <w:vMerge w:val="restart"/>
                  <w:tcBorders>
                    <w:top w:val="single" w:color="000000" w:sz="4" w:space="0"/>
                    <w:left w:val="nil"/>
                    <w:right w:val="single" w:color="000000" w:sz="4" w:space="0"/>
                  </w:tcBorders>
                  <w:vAlign w:val="center"/>
                </w:tcPr>
                <w:p w14:paraId="17EF8468">
                  <w:pPr>
                    <w:pStyle w:val="31"/>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上料系统</w:t>
                  </w:r>
                </w:p>
              </w:tc>
              <w:tc>
                <w:tcPr>
                  <w:tcW w:w="501" w:type="pct"/>
                  <w:tcBorders>
                    <w:top w:val="single" w:color="000000" w:sz="4" w:space="0"/>
                    <w:left w:val="single" w:color="000000" w:sz="4" w:space="0"/>
                    <w:bottom w:val="single" w:color="000000" w:sz="4" w:space="0"/>
                    <w:right w:val="single" w:color="000000" w:sz="4" w:space="0"/>
                  </w:tcBorders>
                  <w:vAlign w:val="center"/>
                </w:tcPr>
                <w:p w14:paraId="54BE37BF">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上料机</w:t>
                  </w:r>
                </w:p>
              </w:tc>
              <w:tc>
                <w:tcPr>
                  <w:tcW w:w="288" w:type="pct"/>
                  <w:vMerge w:val="continue"/>
                  <w:tcBorders>
                    <w:left w:val="single" w:color="000000" w:sz="4" w:space="0"/>
                    <w:right w:val="single" w:color="000000" w:sz="4" w:space="0"/>
                  </w:tcBorders>
                  <w:vAlign w:val="center"/>
                </w:tcPr>
                <w:p w14:paraId="010A515C">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18E28825">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台</w:t>
                  </w:r>
                </w:p>
              </w:tc>
              <w:tc>
                <w:tcPr>
                  <w:tcW w:w="412" w:type="pct"/>
                  <w:vMerge w:val="continue"/>
                  <w:tcBorders>
                    <w:left w:val="single" w:color="000000" w:sz="4" w:space="0"/>
                    <w:right w:val="single" w:color="000000" w:sz="4" w:space="0"/>
                  </w:tcBorders>
                  <w:vAlign w:val="center"/>
                </w:tcPr>
                <w:p w14:paraId="5BEBD6E1">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2C86458F">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580" w:type="pct"/>
                  <w:vMerge w:val="continue"/>
                  <w:tcBorders>
                    <w:left w:val="single" w:color="000000" w:sz="4" w:space="0"/>
                    <w:right w:val="single" w:color="000000" w:sz="4" w:space="0"/>
                  </w:tcBorders>
                  <w:vAlign w:val="center"/>
                </w:tcPr>
                <w:p w14:paraId="1FA9BDD8">
                  <w:pPr>
                    <w:pStyle w:val="31"/>
                    <w:bidi w:val="0"/>
                    <w:ind w:left="0" w:leftChars="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793E600F">
                  <w:pPr>
                    <w:bidi w:val="0"/>
                    <w:ind w:left="0" w:left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60B31552">
                  <w:pPr>
                    <w:pStyle w:val="31"/>
                    <w:bidi w:val="0"/>
                    <w:ind w:left="0" w:leftChars="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72831C12">
                  <w:pPr>
                    <w:pStyle w:val="31"/>
                    <w:bidi w:val="0"/>
                    <w:ind w:left="0" w:left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60</w:t>
                  </w:r>
                </w:p>
              </w:tc>
              <w:tc>
                <w:tcPr>
                  <w:tcW w:w="390" w:type="pct"/>
                  <w:vMerge w:val="continue"/>
                  <w:tcBorders>
                    <w:left w:val="single" w:color="000000" w:sz="4" w:space="0"/>
                    <w:right w:val="nil"/>
                  </w:tcBorders>
                  <w:vAlign w:val="center"/>
                </w:tcPr>
                <w:p w14:paraId="2A618D88">
                  <w:pPr>
                    <w:pStyle w:val="31"/>
                    <w:bidi w:val="0"/>
                    <w:rPr>
                      <w:rFonts w:hint="default" w:ascii="Times New Roman" w:hAnsi="Times New Roman" w:cs="Times New Roman"/>
                      <w:color w:val="auto"/>
                      <w:highlight w:val="none"/>
                    </w:rPr>
                  </w:pPr>
                </w:p>
              </w:tc>
            </w:tr>
            <w:tr w14:paraId="7386368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jc w:val="center"/>
              </w:trPr>
              <w:tc>
                <w:tcPr>
                  <w:tcW w:w="286" w:type="pct"/>
                  <w:vMerge w:val="continue"/>
                  <w:tcBorders>
                    <w:left w:val="nil"/>
                    <w:right w:val="single" w:color="000000" w:sz="4" w:space="0"/>
                  </w:tcBorders>
                  <w:vAlign w:val="center"/>
                </w:tcPr>
                <w:p w14:paraId="135F5F4D">
                  <w:pPr>
                    <w:pStyle w:val="31"/>
                    <w:bidi w:val="0"/>
                    <w:rPr>
                      <w:rFonts w:hint="default" w:ascii="Times New Roman" w:hAnsi="Times New Roman" w:cs="Times New Roman"/>
                      <w:color w:val="auto"/>
                      <w:highlight w:val="none"/>
                    </w:rPr>
                  </w:pPr>
                </w:p>
              </w:tc>
              <w:tc>
                <w:tcPr>
                  <w:tcW w:w="501" w:type="pct"/>
                  <w:tcBorders>
                    <w:top w:val="single" w:color="000000" w:sz="4" w:space="0"/>
                    <w:left w:val="single" w:color="000000" w:sz="4" w:space="0"/>
                    <w:bottom w:val="single" w:color="000000" w:sz="4" w:space="0"/>
                    <w:right w:val="single" w:color="000000" w:sz="4" w:space="0"/>
                  </w:tcBorders>
                  <w:vAlign w:val="center"/>
                </w:tcPr>
                <w:p w14:paraId="7BC14098">
                  <w:pPr>
                    <w:pStyle w:val="31"/>
                    <w:bidi w:val="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rPr>
                    <w:t>送料机</w:t>
                  </w:r>
                </w:p>
              </w:tc>
              <w:tc>
                <w:tcPr>
                  <w:tcW w:w="288" w:type="pct"/>
                  <w:vMerge w:val="continue"/>
                  <w:tcBorders>
                    <w:left w:val="single" w:color="000000" w:sz="4" w:space="0"/>
                    <w:right w:val="single" w:color="000000" w:sz="4" w:space="0"/>
                  </w:tcBorders>
                  <w:vAlign w:val="center"/>
                </w:tcPr>
                <w:p w14:paraId="3868437C">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3338E18D">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台</w:t>
                  </w:r>
                </w:p>
              </w:tc>
              <w:tc>
                <w:tcPr>
                  <w:tcW w:w="412" w:type="pct"/>
                  <w:vMerge w:val="continue"/>
                  <w:tcBorders>
                    <w:left w:val="single" w:color="000000" w:sz="4" w:space="0"/>
                    <w:right w:val="single" w:color="000000" w:sz="4" w:space="0"/>
                  </w:tcBorders>
                  <w:vAlign w:val="center"/>
                </w:tcPr>
                <w:p w14:paraId="32A48468">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273279F8">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580" w:type="pct"/>
                  <w:vMerge w:val="continue"/>
                  <w:tcBorders>
                    <w:left w:val="single" w:color="000000" w:sz="4" w:space="0"/>
                    <w:right w:val="single" w:color="000000" w:sz="4" w:space="0"/>
                  </w:tcBorders>
                  <w:vAlign w:val="center"/>
                </w:tcPr>
                <w:p w14:paraId="1172DF55">
                  <w:pPr>
                    <w:pStyle w:val="31"/>
                    <w:bidi w:val="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7A6FF914">
                  <w:pPr>
                    <w:bidi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41B3032C">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1F8EBFD1">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390" w:type="pct"/>
                  <w:vMerge w:val="continue"/>
                  <w:tcBorders>
                    <w:left w:val="single" w:color="000000" w:sz="4" w:space="0"/>
                    <w:right w:val="nil"/>
                  </w:tcBorders>
                  <w:vAlign w:val="center"/>
                </w:tcPr>
                <w:p w14:paraId="29D2E770">
                  <w:pPr>
                    <w:pStyle w:val="31"/>
                    <w:bidi w:val="0"/>
                    <w:rPr>
                      <w:rFonts w:hint="default" w:ascii="Times New Roman" w:hAnsi="Times New Roman" w:cs="Times New Roman"/>
                      <w:color w:val="auto"/>
                      <w:highlight w:val="none"/>
                    </w:rPr>
                  </w:pPr>
                </w:p>
              </w:tc>
            </w:tr>
            <w:tr w14:paraId="3AEDBC0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jc w:val="center"/>
              </w:trPr>
              <w:tc>
                <w:tcPr>
                  <w:tcW w:w="286" w:type="pct"/>
                  <w:vMerge w:val="continue"/>
                  <w:tcBorders>
                    <w:left w:val="nil"/>
                    <w:bottom w:val="single" w:color="000000" w:sz="4" w:space="0"/>
                    <w:right w:val="single" w:color="000000" w:sz="4" w:space="0"/>
                  </w:tcBorders>
                  <w:vAlign w:val="center"/>
                </w:tcPr>
                <w:p w14:paraId="625D05BE">
                  <w:pPr>
                    <w:pStyle w:val="31"/>
                    <w:bidi w:val="0"/>
                    <w:rPr>
                      <w:rFonts w:hint="default" w:ascii="Times New Roman" w:hAnsi="Times New Roman" w:cs="Times New Roman"/>
                      <w:color w:val="auto"/>
                      <w:highlight w:val="none"/>
                    </w:rPr>
                  </w:pPr>
                </w:p>
              </w:tc>
              <w:tc>
                <w:tcPr>
                  <w:tcW w:w="501" w:type="pct"/>
                  <w:tcBorders>
                    <w:top w:val="single" w:color="000000" w:sz="4" w:space="0"/>
                    <w:left w:val="single" w:color="000000" w:sz="4" w:space="0"/>
                    <w:bottom w:val="single" w:color="000000" w:sz="4" w:space="0"/>
                    <w:right w:val="single" w:color="000000" w:sz="4" w:space="0"/>
                  </w:tcBorders>
                  <w:vAlign w:val="center"/>
                </w:tcPr>
                <w:p w14:paraId="055B98A4">
                  <w:pPr>
                    <w:pStyle w:val="31"/>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抓草机</w:t>
                  </w:r>
                </w:p>
              </w:tc>
              <w:tc>
                <w:tcPr>
                  <w:tcW w:w="288" w:type="pct"/>
                  <w:vMerge w:val="continue"/>
                  <w:tcBorders>
                    <w:left w:val="single" w:color="000000" w:sz="4" w:space="0"/>
                    <w:right w:val="single" w:color="000000" w:sz="4" w:space="0"/>
                  </w:tcBorders>
                  <w:vAlign w:val="center"/>
                </w:tcPr>
                <w:p w14:paraId="22FD375C">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70820536">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台</w:t>
                  </w:r>
                </w:p>
              </w:tc>
              <w:tc>
                <w:tcPr>
                  <w:tcW w:w="412" w:type="pct"/>
                  <w:vMerge w:val="continue"/>
                  <w:tcBorders>
                    <w:left w:val="single" w:color="000000" w:sz="4" w:space="0"/>
                    <w:right w:val="single" w:color="000000" w:sz="4" w:space="0"/>
                  </w:tcBorders>
                  <w:vAlign w:val="center"/>
                </w:tcPr>
                <w:p w14:paraId="1A9A3D8A">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15A07B33">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580" w:type="pct"/>
                  <w:vMerge w:val="continue"/>
                  <w:tcBorders>
                    <w:left w:val="single" w:color="000000" w:sz="4" w:space="0"/>
                    <w:right w:val="single" w:color="000000" w:sz="4" w:space="0"/>
                  </w:tcBorders>
                  <w:vAlign w:val="center"/>
                </w:tcPr>
                <w:p w14:paraId="7EF74546">
                  <w:pPr>
                    <w:pStyle w:val="31"/>
                    <w:bidi w:val="0"/>
                    <w:ind w:left="0" w:leftChars="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0B1015B4">
                  <w:pPr>
                    <w:bidi w:val="0"/>
                    <w:ind w:left="0" w:left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1F6CFD03">
                  <w:pPr>
                    <w:pStyle w:val="31"/>
                    <w:bidi w:val="0"/>
                    <w:ind w:left="0" w:leftChars="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30848502">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390" w:type="pct"/>
                  <w:vMerge w:val="continue"/>
                  <w:tcBorders>
                    <w:left w:val="single" w:color="000000" w:sz="4" w:space="0"/>
                    <w:right w:val="nil"/>
                  </w:tcBorders>
                  <w:vAlign w:val="center"/>
                </w:tcPr>
                <w:p w14:paraId="4F7713BE">
                  <w:pPr>
                    <w:pStyle w:val="31"/>
                    <w:bidi w:val="0"/>
                    <w:rPr>
                      <w:rFonts w:hint="default" w:ascii="Times New Roman" w:hAnsi="Times New Roman" w:cs="Times New Roman"/>
                      <w:color w:val="auto"/>
                      <w:highlight w:val="none"/>
                    </w:rPr>
                  </w:pPr>
                </w:p>
              </w:tc>
            </w:tr>
            <w:tr w14:paraId="2D27ABC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jc w:val="center"/>
              </w:trPr>
              <w:tc>
                <w:tcPr>
                  <w:tcW w:w="286" w:type="pct"/>
                  <w:tcBorders>
                    <w:top w:val="single" w:color="000000" w:sz="4" w:space="0"/>
                    <w:left w:val="nil"/>
                    <w:bottom w:val="single" w:color="000000" w:sz="4" w:space="0"/>
                    <w:right w:val="single" w:color="000000" w:sz="4" w:space="0"/>
                  </w:tcBorders>
                  <w:vAlign w:val="center"/>
                </w:tcPr>
                <w:p w14:paraId="28DE4788">
                  <w:pPr>
                    <w:pStyle w:val="31"/>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除渣系统</w:t>
                  </w:r>
                </w:p>
              </w:tc>
              <w:tc>
                <w:tcPr>
                  <w:tcW w:w="501" w:type="pct"/>
                  <w:tcBorders>
                    <w:top w:val="single" w:color="000000" w:sz="4" w:space="0"/>
                    <w:left w:val="single" w:color="000000" w:sz="4" w:space="0"/>
                    <w:bottom w:val="single" w:color="000000" w:sz="4" w:space="0"/>
                    <w:right w:val="single" w:color="000000" w:sz="4" w:space="0"/>
                  </w:tcBorders>
                  <w:vAlign w:val="center"/>
                </w:tcPr>
                <w:p w14:paraId="4FA2717A">
                  <w:pPr>
                    <w:pStyle w:val="31"/>
                    <w:bidi w:val="0"/>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除渣机</w:t>
                  </w:r>
                </w:p>
              </w:tc>
              <w:tc>
                <w:tcPr>
                  <w:tcW w:w="288" w:type="pct"/>
                  <w:vMerge w:val="continue"/>
                  <w:tcBorders>
                    <w:left w:val="single" w:color="000000" w:sz="4" w:space="0"/>
                    <w:right w:val="single" w:color="000000" w:sz="4" w:space="0"/>
                  </w:tcBorders>
                  <w:vAlign w:val="center"/>
                </w:tcPr>
                <w:p w14:paraId="068542D3">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4" w:space="0"/>
                    <w:right w:val="single" w:color="000000" w:sz="4" w:space="0"/>
                  </w:tcBorders>
                  <w:vAlign w:val="center"/>
                </w:tcPr>
                <w:p w14:paraId="6D5ADA22">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1台</w:t>
                  </w:r>
                </w:p>
              </w:tc>
              <w:tc>
                <w:tcPr>
                  <w:tcW w:w="412" w:type="pct"/>
                  <w:vMerge w:val="continue"/>
                  <w:tcBorders>
                    <w:left w:val="single" w:color="000000" w:sz="4" w:space="0"/>
                    <w:right w:val="single" w:color="000000" w:sz="4" w:space="0"/>
                  </w:tcBorders>
                  <w:vAlign w:val="center"/>
                </w:tcPr>
                <w:p w14:paraId="0CC3C67B">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72E0F27B">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580" w:type="pct"/>
                  <w:vMerge w:val="continue"/>
                  <w:tcBorders>
                    <w:left w:val="single" w:color="000000" w:sz="4" w:space="0"/>
                    <w:right w:val="single" w:color="000000" w:sz="4" w:space="0"/>
                  </w:tcBorders>
                  <w:vAlign w:val="center"/>
                </w:tcPr>
                <w:p w14:paraId="02F20033">
                  <w:pPr>
                    <w:pStyle w:val="31"/>
                    <w:bidi w:val="0"/>
                    <w:ind w:left="0" w:leftChars="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4" w:space="0"/>
                    <w:right w:val="single" w:color="000000" w:sz="4" w:space="0"/>
                  </w:tcBorders>
                  <w:vAlign w:val="center"/>
                </w:tcPr>
                <w:p w14:paraId="21E4D333">
                  <w:pPr>
                    <w:bidi w:val="0"/>
                    <w:ind w:left="0" w:left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right w:val="single" w:color="000000" w:sz="4" w:space="0"/>
                  </w:tcBorders>
                  <w:vAlign w:val="center"/>
                </w:tcPr>
                <w:p w14:paraId="1E075FED">
                  <w:pPr>
                    <w:pStyle w:val="31"/>
                    <w:bidi w:val="0"/>
                    <w:ind w:left="0" w:leftChars="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4" w:space="0"/>
                    <w:right w:val="single" w:color="000000" w:sz="4" w:space="0"/>
                  </w:tcBorders>
                  <w:vAlign w:val="center"/>
                </w:tcPr>
                <w:p w14:paraId="02C101CB">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390" w:type="pct"/>
                  <w:vMerge w:val="continue"/>
                  <w:tcBorders>
                    <w:left w:val="single" w:color="000000" w:sz="4" w:space="0"/>
                    <w:right w:val="nil"/>
                  </w:tcBorders>
                  <w:vAlign w:val="center"/>
                </w:tcPr>
                <w:p w14:paraId="4B09987F">
                  <w:pPr>
                    <w:pStyle w:val="31"/>
                    <w:bidi w:val="0"/>
                    <w:rPr>
                      <w:rFonts w:hint="default" w:ascii="Times New Roman" w:hAnsi="Times New Roman" w:cs="Times New Roman"/>
                      <w:color w:val="auto"/>
                      <w:highlight w:val="none"/>
                    </w:rPr>
                  </w:pPr>
                </w:p>
              </w:tc>
            </w:tr>
            <w:tr w14:paraId="586644F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jc w:val="center"/>
              </w:trPr>
              <w:tc>
                <w:tcPr>
                  <w:tcW w:w="286" w:type="pct"/>
                  <w:tcBorders>
                    <w:top w:val="single" w:color="000000" w:sz="4" w:space="0"/>
                    <w:left w:val="nil"/>
                    <w:bottom w:val="single" w:color="000000" w:sz="12" w:space="0"/>
                    <w:right w:val="single" w:color="000000" w:sz="4" w:space="0"/>
                  </w:tcBorders>
                  <w:vAlign w:val="center"/>
                </w:tcPr>
                <w:p w14:paraId="721B1DF5">
                  <w:pPr>
                    <w:pStyle w:val="31"/>
                    <w:bidi w:val="0"/>
                    <w:rPr>
                      <w:rFonts w:hint="default" w:ascii="Times New Roman" w:hAnsi="Times New Roman" w:cs="Times New Roman"/>
                      <w:color w:val="auto"/>
                      <w:highlight w:val="none"/>
                    </w:rPr>
                  </w:pPr>
                  <w:r>
                    <w:rPr>
                      <w:rFonts w:hint="eastAsia"/>
                      <w:color w:val="auto"/>
                      <w:lang w:val="en-US" w:eastAsia="zh-CN"/>
                    </w:rPr>
                    <w:t>软化水系统</w:t>
                  </w:r>
                </w:p>
              </w:tc>
              <w:tc>
                <w:tcPr>
                  <w:tcW w:w="501" w:type="pct"/>
                  <w:tcBorders>
                    <w:top w:val="single" w:color="000000" w:sz="4" w:space="0"/>
                    <w:left w:val="single" w:color="000000" w:sz="4" w:space="0"/>
                    <w:bottom w:val="single" w:color="000000" w:sz="12" w:space="0"/>
                    <w:right w:val="single" w:color="000000" w:sz="4" w:space="0"/>
                  </w:tcBorders>
                  <w:vAlign w:val="center"/>
                </w:tcPr>
                <w:p w14:paraId="037738A0">
                  <w:pPr>
                    <w:pStyle w:val="31"/>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软化水处理机</w:t>
                  </w:r>
                </w:p>
              </w:tc>
              <w:tc>
                <w:tcPr>
                  <w:tcW w:w="288" w:type="pct"/>
                  <w:vMerge w:val="continue"/>
                  <w:tcBorders>
                    <w:left w:val="single" w:color="000000" w:sz="4" w:space="0"/>
                    <w:bottom w:val="single" w:color="000000" w:sz="12" w:space="0"/>
                    <w:right w:val="single" w:color="000000" w:sz="4" w:space="0"/>
                  </w:tcBorders>
                  <w:vAlign w:val="center"/>
                </w:tcPr>
                <w:p w14:paraId="4830E33D">
                  <w:pPr>
                    <w:pStyle w:val="31"/>
                    <w:bidi w:val="0"/>
                    <w:rPr>
                      <w:rFonts w:hint="default" w:ascii="Times New Roman" w:hAnsi="Times New Roman" w:cs="Times New Roman"/>
                      <w:color w:val="auto"/>
                      <w:highlight w:val="none"/>
                    </w:rPr>
                  </w:pPr>
                </w:p>
              </w:tc>
              <w:tc>
                <w:tcPr>
                  <w:tcW w:w="603" w:type="pct"/>
                  <w:tcBorders>
                    <w:top w:val="single" w:color="000000" w:sz="4" w:space="0"/>
                    <w:left w:val="single" w:color="000000" w:sz="4" w:space="0"/>
                    <w:bottom w:val="single" w:color="000000" w:sz="12" w:space="0"/>
                    <w:right w:val="single" w:color="000000" w:sz="4" w:space="0"/>
                  </w:tcBorders>
                  <w:vAlign w:val="center"/>
                </w:tcPr>
                <w:p w14:paraId="61310F4A">
                  <w:pPr>
                    <w:pStyle w:val="31"/>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1台</w:t>
                  </w:r>
                </w:p>
              </w:tc>
              <w:tc>
                <w:tcPr>
                  <w:tcW w:w="412" w:type="pct"/>
                  <w:vMerge w:val="continue"/>
                  <w:tcBorders>
                    <w:left w:val="single" w:color="000000" w:sz="4" w:space="0"/>
                    <w:bottom w:val="single" w:color="000000" w:sz="12" w:space="0"/>
                    <w:right w:val="single" w:color="000000" w:sz="4" w:space="0"/>
                  </w:tcBorders>
                  <w:vAlign w:val="center"/>
                </w:tcPr>
                <w:p w14:paraId="61C5EE25">
                  <w:pPr>
                    <w:pStyle w:val="31"/>
                    <w:bidi w:val="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12" w:space="0"/>
                    <w:right w:val="single" w:color="000000" w:sz="4" w:space="0"/>
                  </w:tcBorders>
                  <w:vAlign w:val="center"/>
                </w:tcPr>
                <w:p w14:paraId="089B7AA9">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580" w:type="pct"/>
                  <w:vMerge w:val="continue"/>
                  <w:tcBorders>
                    <w:left w:val="single" w:color="000000" w:sz="4" w:space="0"/>
                    <w:bottom w:val="single" w:color="000000" w:sz="12" w:space="0"/>
                    <w:right w:val="single" w:color="000000" w:sz="4" w:space="0"/>
                  </w:tcBorders>
                  <w:vAlign w:val="center"/>
                </w:tcPr>
                <w:p w14:paraId="4CA02538">
                  <w:pPr>
                    <w:pStyle w:val="31"/>
                    <w:bidi w:val="0"/>
                    <w:ind w:left="0" w:leftChars="0"/>
                    <w:rPr>
                      <w:rFonts w:hint="default" w:ascii="Times New Roman" w:hAnsi="Times New Roman" w:cs="Times New Roman"/>
                      <w:color w:val="auto"/>
                      <w:highlight w:val="none"/>
                    </w:rPr>
                  </w:pPr>
                </w:p>
              </w:tc>
              <w:tc>
                <w:tcPr>
                  <w:tcW w:w="526" w:type="pct"/>
                  <w:tcBorders>
                    <w:top w:val="single" w:color="000000" w:sz="4" w:space="0"/>
                    <w:left w:val="single" w:color="000000" w:sz="4" w:space="0"/>
                    <w:bottom w:val="single" w:color="000000" w:sz="12" w:space="0"/>
                    <w:right w:val="single" w:color="000000" w:sz="4" w:space="0"/>
                  </w:tcBorders>
                  <w:vAlign w:val="center"/>
                </w:tcPr>
                <w:p w14:paraId="0AE16985">
                  <w:pPr>
                    <w:bidi w:val="0"/>
                    <w:ind w:left="0" w:left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c>
                <w:tcPr>
                  <w:tcW w:w="398" w:type="pct"/>
                  <w:vMerge w:val="continue"/>
                  <w:tcBorders>
                    <w:left w:val="single" w:color="000000" w:sz="4" w:space="0"/>
                    <w:bottom w:val="single" w:color="000000" w:sz="12" w:space="0"/>
                    <w:right w:val="single" w:color="000000" w:sz="4" w:space="0"/>
                  </w:tcBorders>
                  <w:vAlign w:val="center"/>
                </w:tcPr>
                <w:p w14:paraId="64A6CAB5">
                  <w:pPr>
                    <w:pStyle w:val="31"/>
                    <w:bidi w:val="0"/>
                    <w:ind w:left="0" w:leftChars="0"/>
                    <w:rPr>
                      <w:rFonts w:hint="default" w:ascii="Times New Roman" w:hAnsi="Times New Roman" w:cs="Times New Roman"/>
                      <w:color w:val="auto"/>
                      <w:highlight w:val="none"/>
                    </w:rPr>
                  </w:pPr>
                </w:p>
              </w:tc>
              <w:tc>
                <w:tcPr>
                  <w:tcW w:w="506" w:type="pct"/>
                  <w:tcBorders>
                    <w:top w:val="single" w:color="000000" w:sz="4" w:space="0"/>
                    <w:left w:val="single" w:color="000000" w:sz="4" w:space="0"/>
                    <w:bottom w:val="single" w:color="000000" w:sz="12" w:space="0"/>
                    <w:right w:val="single" w:color="000000" w:sz="4" w:space="0"/>
                  </w:tcBorders>
                  <w:vAlign w:val="center"/>
                </w:tcPr>
                <w:p w14:paraId="43C74CDE">
                  <w:pPr>
                    <w:pStyle w:val="31"/>
                    <w:bidi w:val="0"/>
                    <w:ind w:left="0" w:lef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w:t>
                  </w:r>
                </w:p>
              </w:tc>
              <w:tc>
                <w:tcPr>
                  <w:tcW w:w="390" w:type="pct"/>
                  <w:vMerge w:val="continue"/>
                  <w:tcBorders>
                    <w:left w:val="single" w:color="000000" w:sz="4" w:space="0"/>
                    <w:bottom w:val="single" w:color="000000" w:sz="12" w:space="0"/>
                    <w:right w:val="nil"/>
                  </w:tcBorders>
                  <w:vAlign w:val="center"/>
                </w:tcPr>
                <w:p w14:paraId="33CC4148">
                  <w:pPr>
                    <w:pStyle w:val="31"/>
                    <w:bidi w:val="0"/>
                    <w:rPr>
                      <w:rFonts w:hint="default" w:ascii="Times New Roman" w:hAnsi="Times New Roman" w:cs="Times New Roman"/>
                      <w:color w:val="auto"/>
                      <w:highlight w:val="none"/>
                    </w:rPr>
                  </w:pPr>
                </w:p>
              </w:tc>
            </w:tr>
          </w:tbl>
          <w:p w14:paraId="68021DFA">
            <w:pPr>
              <w:pStyle w:val="29"/>
              <w:bidi w:val="0"/>
              <w:ind w:left="0" w:leftChars="0" w:firstLine="0" w:firstLineChars="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3.2声环境影响分析</w:t>
            </w:r>
          </w:p>
          <w:p w14:paraId="0A07C916">
            <w:pPr>
              <w:pageBreakBefore w:val="0"/>
              <w:kinsoku/>
              <w:wordWrap/>
              <w:overflowPunct/>
              <w:topLinePunct w:val="0"/>
              <w:autoSpaceDE/>
              <w:autoSpaceDN/>
              <w:bidi w:val="0"/>
              <w:spacing w:line="500" w:lineRule="exact"/>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预测模式</w:t>
            </w:r>
          </w:p>
          <w:p w14:paraId="7C00F896">
            <w:pPr>
              <w:pageBreakBefore w:val="0"/>
              <w:kinsoku/>
              <w:wordWrap/>
              <w:overflowPunct/>
              <w:topLinePunct w:val="0"/>
              <w:autoSpaceDE/>
              <w:autoSpaceDN/>
              <w:bidi w:val="0"/>
              <w:spacing w:line="500" w:lineRule="exact"/>
              <w:ind w:firstLine="480" w:firstLineChars="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本评价采用《环境影响评价技术导则</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声环境》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2.4—2021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中的噪声模式预测本项目各噪声源对厂界环境的影响。</w:t>
            </w:r>
          </w:p>
          <w:p w14:paraId="17FE1286">
            <w:pPr>
              <w:pageBreakBefore w:val="0"/>
              <w:kinsoku/>
              <w:wordWrap/>
              <w:overflowPunct/>
              <w:topLinePunct w:val="0"/>
              <w:autoSpaceDE/>
              <w:autoSpaceDN/>
              <w:bidi w:val="0"/>
              <w:spacing w:line="500" w:lineRule="exact"/>
              <w:ind w:firstLine="480" w:firstLineChars="0"/>
              <w:textAlignment w:val="auto"/>
              <w:rPr>
                <w:rFonts w:hint="default" w:ascii="Times New Roman" w:hAnsi="Times New Roman" w:eastAsia="宋体" w:cs="Times New Roman"/>
                <w:color w:val="auto"/>
                <w:position w:val="-28"/>
                <w:sz w:val="24"/>
                <w:szCs w:val="24"/>
                <w:highlight w:val="none"/>
              </w:rPr>
            </w:pPr>
            <w:r>
              <w:rPr>
                <w:rFonts w:hint="default" w:ascii="Times New Roman" w:hAnsi="Times New Roman" w:eastAsia="宋体" w:cs="Times New Roman"/>
                <w:color w:val="auto"/>
                <w:sz w:val="24"/>
                <w:highlight w:val="none"/>
              </w:rPr>
              <w:t>①建设项目声源在预测点产生的等效声级贡献值(Leq g)计算公式：</w:t>
            </w:r>
          </w:p>
          <w:p w14:paraId="4B6AA4EE">
            <w:pPr>
              <w:pStyle w:val="79"/>
              <w:spacing w:before="60" w:after="60"/>
              <w:jc w:val="center"/>
              <w:rPr>
                <w:rFonts w:hint="default" w:ascii="Times New Roman" w:hAnsi="Times New Roman" w:cs="Times New Roman"/>
                <w:color w:val="auto"/>
                <w:highlight w:val="none"/>
              </w:rPr>
            </w:pPr>
            <w:r>
              <w:rPr>
                <w:rFonts w:hint="default" w:ascii="Times New Roman" w:hAnsi="Times New Roman" w:cs="Times New Roman"/>
                <w:color w:val="auto"/>
                <w:position w:val="-28"/>
                <w:szCs w:val="24"/>
                <w:highlight w:val="none"/>
              </w:rPr>
              <w:object>
                <v:shape id="_x0000_i1045" o:spt="75" type="#_x0000_t75" style="height:42.2pt;width:149.3pt;" o:ole="t" filled="f" stroked="f" coordsize="21600,21600">
                  <v:path/>
                  <v:fill on="f" focussize="0,0"/>
                  <v:stroke on="f"/>
                  <v:imagedata r:id="rId53" embosscolor="#FFFFFF" o:title=""/>
                  <o:lock v:ext="edit" aspectratio="t"/>
                  <w10:wrap type="none"/>
                  <w10:anchorlock/>
                </v:shape>
                <o:OLEObject Type="Embed" ProgID="Equation.3" ShapeID="_x0000_i1045" DrawAspect="Content" ObjectID="_1468075745" r:id="rId52">
                  <o:LockedField>false</o:LockedField>
                </o:OLEObject>
              </w:object>
            </w:r>
          </w:p>
          <w:p w14:paraId="4138D898">
            <w:pPr>
              <w:spacing w:line="5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p>
          <w:p w14:paraId="62175889">
            <w:pPr>
              <w:spacing w:line="500" w:lineRule="exact"/>
              <w:ind w:firstLine="960" w:firstLineChars="4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Leqg—建设项目声源在预测点的等效声级贡献值，dB(A)；</w:t>
            </w:r>
          </w:p>
          <w:p w14:paraId="79EEFA49">
            <w:pPr>
              <w:spacing w:line="500" w:lineRule="exact"/>
              <w:ind w:firstLine="960" w:firstLineChars="4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LAi—i声源在预测点产生的A 声级，dB(A)；</w:t>
            </w:r>
          </w:p>
          <w:p w14:paraId="26814DE2">
            <w:pPr>
              <w:spacing w:line="500" w:lineRule="exact"/>
              <w:ind w:firstLine="960" w:firstLineChars="4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T—预测计算的时间段，s；</w:t>
            </w:r>
          </w:p>
          <w:p w14:paraId="7F4252BE">
            <w:pPr>
              <w:spacing w:line="500" w:lineRule="exact"/>
              <w:ind w:firstLine="960" w:firstLineChars="4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ti—i声源在T 时段内的运行时间，s。</w:t>
            </w:r>
          </w:p>
          <w:p w14:paraId="52BA6DB0">
            <w:pPr>
              <w:spacing w:line="500" w:lineRule="exact"/>
              <w:ind w:firstLine="480" w:firstLineChars="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②预测点的预测等效声级(Leq)计算公式</w:t>
            </w:r>
          </w:p>
          <w:p w14:paraId="37D1F680">
            <w:pPr>
              <w:pStyle w:val="46"/>
              <w:jc w:val="both"/>
              <w:rPr>
                <w:rFonts w:hint="default" w:ascii="Times New Roman" w:hAnsi="Times New Roman" w:cs="Times New Roman"/>
                <w:color w:val="auto"/>
                <w:highlight w:val="none"/>
              </w:rPr>
            </w:pPr>
          </w:p>
          <w:p w14:paraId="6446FAC4">
            <w:pPr>
              <w:pStyle w:val="79"/>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auto"/>
                <w:sz w:val="24"/>
                <w:highlight w:val="none"/>
              </w:rPr>
            </w:pPr>
            <w:r>
              <w:rPr>
                <w:rFonts w:hint="default" w:ascii="Times New Roman" w:hAnsi="Times New Roman" w:cs="Times New Roman"/>
                <w:color w:val="auto"/>
                <w:position w:val="-14"/>
                <w:szCs w:val="24"/>
                <w:highlight w:val="none"/>
              </w:rPr>
              <w:object>
                <v:shape id="_x0000_i1046" o:spt="75" type="#_x0000_t75" style="height:32.15pt;width:188.15pt;" o:ole="t" filled="f" stroked="f" coordsize="21600,21600">
                  <v:path/>
                  <v:fill on="f" focussize="0,0"/>
                  <v:stroke on="f"/>
                  <v:imagedata r:id="rId55" embosscolor="#FFFFFF" o:title=""/>
                  <o:lock v:ext="edit" aspectratio="t"/>
                  <w10:wrap type="none"/>
                  <w10:anchorlock/>
                </v:shape>
                <o:OLEObject Type="Embed" ProgID="Equation.3" ShapeID="_x0000_i1046" DrawAspect="Content" ObjectID="_1468075746" r:id="rId54">
                  <o:LockedField>false</o:LockedField>
                </o:OLEObject>
              </w:object>
            </w:r>
          </w:p>
          <w:p w14:paraId="1A7E51ED">
            <w:pPr>
              <w:spacing w:line="500" w:lineRule="exact"/>
              <w:ind w:left="0" w:lef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p>
          <w:p w14:paraId="04DA1EC5">
            <w:pPr>
              <w:keepNext w:val="0"/>
              <w:keepLines w:val="0"/>
              <w:pageBreakBefore w:val="0"/>
              <w:widowControl w:val="0"/>
              <w:kinsoku/>
              <w:wordWrap/>
              <w:overflowPunct/>
              <w:topLinePunct w:val="0"/>
              <w:autoSpaceDE/>
              <w:autoSpaceDN/>
              <w:bidi w:val="0"/>
              <w:adjustRightInd/>
              <w:snapToGrid/>
              <w:spacing w:line="500" w:lineRule="exact"/>
              <w:ind w:left="0" w:leftChars="0" w:firstLine="960" w:firstLineChars="4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Leqg—建设项目声源在预测点的等效声级贡献值，dB(A)；</w:t>
            </w:r>
          </w:p>
          <w:p w14:paraId="044B96E1">
            <w:pPr>
              <w:keepNext w:val="0"/>
              <w:keepLines w:val="0"/>
              <w:pageBreakBefore w:val="0"/>
              <w:widowControl w:val="0"/>
              <w:kinsoku/>
              <w:wordWrap/>
              <w:overflowPunct/>
              <w:topLinePunct w:val="0"/>
              <w:autoSpaceDE/>
              <w:autoSpaceDN/>
              <w:bidi w:val="0"/>
              <w:adjustRightInd/>
              <w:snapToGrid/>
              <w:spacing w:line="500" w:lineRule="exact"/>
              <w:ind w:firstLine="960" w:firstLineChars="4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Leqb—预测点的背景值，dB(A)</w:t>
            </w:r>
          </w:p>
          <w:p w14:paraId="664F1932">
            <w:pPr>
              <w:widowControl w:val="0"/>
              <w:spacing w:line="500" w:lineRule="exact"/>
              <w:ind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③计算某个室内声源在靠近围护结构处的倍频带声压级：</w:t>
            </w:r>
          </w:p>
          <w:p w14:paraId="278DE6F4">
            <w:pPr>
              <w:widowControl/>
              <w:overflowPunct w:val="0"/>
              <w:topLinePunct/>
              <w:autoSpaceDE w:val="0"/>
              <w:autoSpaceDN w:val="0"/>
              <w:spacing w:line="360" w:lineRule="auto"/>
              <w:ind w:left="0" w:leftChars="0" w:firstLine="0" w:firstLineChars="0"/>
              <w:jc w:val="center"/>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position w:val="-32"/>
                <w:sz w:val="24"/>
                <w:szCs w:val="24"/>
                <w:highlight w:val="none"/>
                <w:lang w:val="en-US" w:eastAsia="zh-CN" w:bidi="ar-SA"/>
              </w:rPr>
              <w:object>
                <v:shape id="_x0000_i1047" o:spt="75" type="#_x0000_t75" style="height:45.6pt;width:195.2pt;" o:ole="t" filled="f" stroked="f" coordsize="21600,21600">
                  <v:path/>
                  <v:fill on="f" focussize="0,0"/>
                  <v:stroke on="f"/>
                  <v:imagedata r:id="rId57" embosscolor="#FFFFFF" o:title=""/>
                  <o:lock v:ext="edit" aspectratio="t"/>
                  <w10:wrap type="none"/>
                  <w10:anchorlock/>
                </v:shape>
                <o:OLEObject Type="Embed" ProgID="Equation.3" ShapeID="_x0000_i1047" DrawAspect="Content" ObjectID="_1468075747" r:id="rId56">
                  <o:LockedField>false</o:LockedField>
                </o:OLEObject>
              </w:object>
            </w:r>
          </w:p>
          <w:p w14:paraId="577C5E27">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式中：L</w:t>
            </w:r>
            <w:r>
              <w:rPr>
                <w:rFonts w:hint="default" w:ascii="Times New Roman" w:hAnsi="Times New Roman" w:eastAsia="宋体" w:cs="Times New Roman"/>
                <w:snapToGrid w:val="0"/>
                <w:color w:val="auto"/>
                <w:kern w:val="0"/>
                <w:sz w:val="24"/>
                <w:szCs w:val="24"/>
                <w:highlight w:val="none"/>
                <w:vertAlign w:val="subscript"/>
                <w:lang w:val="en-US" w:eastAsia="zh-CN" w:bidi="ar-SA"/>
              </w:rPr>
              <w:t>oct,1</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某个室内声源在靠近围护结构处产生的倍频带声压级，dB；</w:t>
            </w:r>
          </w:p>
          <w:p w14:paraId="69FA0146">
            <w:pPr>
              <w:widowControl/>
              <w:overflowPunct w:val="0"/>
              <w:topLinePunct/>
              <w:autoSpaceDE w:val="0"/>
              <w:autoSpaceDN w:val="0"/>
              <w:spacing w:line="500" w:lineRule="exact"/>
              <w:ind w:left="78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L</w:t>
            </w:r>
            <w:r>
              <w:rPr>
                <w:rFonts w:hint="default" w:ascii="Times New Roman" w:hAnsi="Times New Roman" w:eastAsia="宋体" w:cs="Times New Roman"/>
                <w:snapToGrid w:val="0"/>
                <w:color w:val="auto"/>
                <w:kern w:val="0"/>
                <w:sz w:val="24"/>
                <w:szCs w:val="24"/>
                <w:highlight w:val="none"/>
                <w:vertAlign w:val="subscript"/>
                <w:lang w:val="en-US" w:eastAsia="zh-CN" w:bidi="ar-SA"/>
              </w:rPr>
              <w:t>woct</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某个声源的倍频带声功率级，dB；</w:t>
            </w:r>
          </w:p>
          <w:p w14:paraId="67F0B218">
            <w:pPr>
              <w:widowControl/>
              <w:overflowPunct w:val="0"/>
              <w:topLinePunct/>
              <w:autoSpaceDE w:val="0"/>
              <w:autoSpaceDN w:val="0"/>
              <w:spacing w:line="500" w:lineRule="exact"/>
              <w:ind w:left="78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r</w:t>
            </w:r>
            <w:r>
              <w:rPr>
                <w:rFonts w:hint="default" w:ascii="Times New Roman" w:hAnsi="Times New Roman" w:eastAsia="宋体" w:cs="Times New Roman"/>
                <w:snapToGrid w:val="0"/>
                <w:color w:val="auto"/>
                <w:kern w:val="0"/>
                <w:sz w:val="24"/>
                <w:szCs w:val="24"/>
                <w:highlight w:val="none"/>
                <w:vertAlign w:val="subscript"/>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室内某个声源与靠近围护结构处的距离，m；</w:t>
            </w:r>
          </w:p>
          <w:p w14:paraId="40203551">
            <w:pPr>
              <w:widowControl/>
              <w:overflowPunct w:val="0"/>
              <w:topLinePunct/>
              <w:autoSpaceDE w:val="0"/>
              <w:autoSpaceDN w:val="0"/>
              <w:spacing w:line="500" w:lineRule="exact"/>
              <w:ind w:left="78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R</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房间常数，m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w:t>
            </w:r>
          </w:p>
          <w:p w14:paraId="0AB50FAE">
            <w:pPr>
              <w:widowControl/>
              <w:overflowPunct w:val="0"/>
              <w:topLinePunct/>
              <w:autoSpaceDE w:val="0"/>
              <w:autoSpaceDN w:val="0"/>
              <w:spacing w:line="500" w:lineRule="exact"/>
              <w:ind w:left="78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Q</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方向性因子，无量纲值。</w:t>
            </w:r>
          </w:p>
          <w:p w14:paraId="4A95852E">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szCs w:val="24"/>
                <w:highlight w:val="none"/>
                <w:lang w:val="en-US" w:eastAsia="zh-CN" w:bidi="ar-SA"/>
              </w:rPr>
              <w:t>④计算所有室内声源在靠近围护结构处产生的总倍频带声压级：</w:t>
            </w:r>
          </w:p>
          <w:p w14:paraId="65556C31">
            <w:pPr>
              <w:widowControl/>
              <w:overflowPunct w:val="0"/>
              <w:topLinePunct/>
              <w:autoSpaceDE w:val="0"/>
              <w:autoSpaceDN w:val="0"/>
              <w:spacing w:line="360" w:lineRule="auto"/>
              <w:ind w:left="0" w:leftChars="0" w:firstLine="0" w:firstLineChars="0"/>
              <w:jc w:val="center"/>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position w:val="-30"/>
                <w:sz w:val="24"/>
                <w:szCs w:val="24"/>
                <w:highlight w:val="none"/>
                <w:lang w:val="en-US" w:eastAsia="zh-CN" w:bidi="ar-SA"/>
              </w:rPr>
              <w:object>
                <v:shape id="_x0000_i1048" o:spt="75" type="#_x0000_t75" style="height:44.25pt;width:192.3pt;" o:ole="t" filled="f" stroked="f" coordsize="21600,21600">
                  <v:path/>
                  <v:fill on="f" focussize="0,0"/>
                  <v:stroke on="f"/>
                  <v:imagedata r:id="rId59" embosscolor="#FFFFFF" o:title=""/>
                  <o:lock v:ext="edit" aspectratio="t"/>
                  <w10:wrap type="none"/>
                  <w10:anchorlock/>
                </v:shape>
                <o:OLEObject Type="Embed" ProgID="Equation.3" ShapeID="_x0000_i1048" DrawAspect="Content" ObjectID="_1468075748" r:id="rId58">
                  <o:LockedField>false</o:LockedField>
                </o:OLEObject>
              </w:object>
            </w:r>
          </w:p>
          <w:p w14:paraId="0B1D7C3D">
            <w:pPr>
              <w:widowControl/>
              <w:overflowPunct w:val="0"/>
              <w:topLinePunct/>
              <w:autoSpaceDE w:val="0"/>
              <w:autoSpaceDN w:val="0"/>
              <w:spacing w:line="500" w:lineRule="exact"/>
              <w:ind w:left="0" w:leftChars="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szCs w:val="24"/>
                <w:highlight w:val="none"/>
                <w:lang w:val="en-US" w:eastAsia="zh-CN" w:bidi="ar-SA"/>
              </w:rPr>
              <w:t>⑤计算室外靠近围护结构处的声压级：</w:t>
            </w:r>
          </w:p>
          <w:p w14:paraId="7C0CD6C2">
            <w:pPr>
              <w:pStyle w:val="46"/>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position w:val="-14"/>
                <w:highlight w:val="none"/>
              </w:rPr>
              <w:object>
                <v:shape id="_x0000_i1049" o:spt="75" type="#_x0000_t75" style="height:24.4pt;width:205.05pt;" o:ole="t" filled="f" stroked="f" coordsize="21600,21600">
                  <v:path/>
                  <v:fill on="f" focussize="0,0"/>
                  <v:stroke on="f"/>
                  <v:imagedata r:id="rId61" embosscolor="#FFFFFF" o:title=""/>
                  <o:lock v:ext="edit" aspectratio="t"/>
                  <w10:wrap type="none"/>
                  <w10:anchorlock/>
                </v:shape>
                <o:OLEObject Type="Embed" ProgID="Equation.3" ShapeID="_x0000_i1049" DrawAspect="Content" ObjectID="_1468075749" r:id="rId60">
                  <o:LockedField>false</o:LockedField>
                </o:OLEObject>
              </w:object>
            </w:r>
          </w:p>
          <w:p w14:paraId="2EDBB086">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color w:val="auto"/>
                <w:position w:val="-14"/>
                <w:sz w:val="24"/>
                <w:highlight w:val="none"/>
              </w:rPr>
            </w:pPr>
            <w:r>
              <w:rPr>
                <w:rFonts w:hint="default" w:ascii="Times New Roman" w:hAnsi="Times New Roman" w:eastAsia="宋体" w:cs="Times New Roman"/>
                <w:snapToGrid w:val="0"/>
                <w:color w:val="auto"/>
                <w:kern w:val="0"/>
                <w:sz w:val="24"/>
                <w:szCs w:val="24"/>
                <w:highlight w:val="none"/>
                <w:lang w:val="en-US" w:eastAsia="zh-CN" w:bidi="ar-SA"/>
              </w:rPr>
              <w:t>⑥将室外声级Loct,2(T)和透声面积换算成等效的室外声源，计算等效声源第i个倍频带的声功率级Lwoct：</w:t>
            </w:r>
          </w:p>
          <w:p w14:paraId="2876F98C">
            <w:pPr>
              <w:widowControl/>
              <w:overflowPunct w:val="0"/>
              <w:topLinePunct/>
              <w:autoSpaceDE w:val="0"/>
              <w:autoSpaceDN w:val="0"/>
              <w:spacing w:line="360" w:lineRule="auto"/>
              <w:ind w:left="0" w:leftChars="0" w:firstLine="0" w:firstLineChars="0"/>
              <w:jc w:val="center"/>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position w:val="-14"/>
                <w:sz w:val="24"/>
                <w:highlight w:val="none"/>
              </w:rPr>
              <w:object>
                <v:shape id="_x0000_i1050" o:spt="75" type="#_x0000_t75" style="height:27.95pt;width:195.15pt;" o:ole="t" filled="f" stroked="f" coordsize="21600,21600">
                  <v:path/>
                  <v:fill on="f" focussize="0,0"/>
                  <v:stroke on="f"/>
                  <v:imagedata r:id="rId63" embosscolor="#FFFFFF" o:title=""/>
                  <o:lock v:ext="edit" aspectratio="t"/>
                  <w10:wrap type="none"/>
                  <w10:anchorlock/>
                </v:shape>
                <o:OLEObject Type="Embed" ProgID="Equation.3" ShapeID="_x0000_i1050" DrawAspect="Content" ObjectID="_1468075750" r:id="rId62">
                  <o:LockedField>false</o:LockedField>
                </o:OLEObject>
              </w:object>
            </w:r>
          </w:p>
          <w:p w14:paraId="0D760862">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式中：S—透声面积，m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w:t>
            </w:r>
          </w:p>
          <w:p w14:paraId="2B0876B8">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等效室外声源的位置为围护结构的位置，其倍频带声功率级为Lw oct，由此按室外声源方法计算等效室外声源在预测点产生的声级。</w:t>
            </w:r>
          </w:p>
          <w:p w14:paraId="0711C5F6">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⑦计算某个室外声源在预测点产生的倍频带声压级：</w:t>
            </w:r>
          </w:p>
          <w:p w14:paraId="7DF61123">
            <w:pPr>
              <w:keepNext w:val="0"/>
              <w:keepLines w:val="0"/>
              <w:pageBreakBefore w:val="0"/>
              <w:widowControl/>
              <w:kinsoku/>
              <w:wordWrap/>
              <w:overflowPunct w:val="0"/>
              <w:topLinePunct/>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color w:val="auto"/>
                <w:position w:val="-12"/>
                <w:sz w:val="24"/>
                <w:highlight w:val="none"/>
              </w:rPr>
              <w:object>
                <v:shape id="_x0000_i1051" o:spt="75" type="#_x0000_t75" style="height:29.95pt;width:286.3pt;" o:ole="t" filled="f" stroked="f" coordsize="21600,21600">
                  <v:path/>
                  <v:fill on="f" focussize="0,0"/>
                  <v:stroke on="f"/>
                  <v:imagedata r:id="rId65" embosscolor="#FFFFFF" o:title=""/>
                  <o:lock v:ext="edit" aspectratio="t"/>
                  <w10:wrap type="none"/>
                  <w10:anchorlock/>
                </v:shape>
                <o:OLEObject Type="Embed" ProgID="Equation.3" ShapeID="_x0000_i1051" DrawAspect="Content" ObjectID="_1468075751" r:id="rId64">
                  <o:LockedField>false</o:LockedField>
                </o:OLEObject>
              </w:object>
            </w:r>
          </w:p>
          <w:p w14:paraId="10356ED0">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式中：Loct(r)</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点声源在预测点产生的倍频带声压级，dB；</w:t>
            </w:r>
          </w:p>
          <w:p w14:paraId="6435D65F">
            <w:pPr>
              <w:spacing w:line="500" w:lineRule="exact"/>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Loct(r</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rPr>
              <w:sym w:font="Symbol" w:char="F0BE"/>
            </w:r>
            <w:r>
              <w:rPr>
                <w:rFonts w:hint="default" w:ascii="Times New Roman" w:hAnsi="Times New Roman" w:eastAsia="宋体" w:cs="Times New Roman"/>
                <w:color w:val="auto"/>
                <w:sz w:val="24"/>
                <w:highlight w:val="none"/>
              </w:rPr>
              <w:t>参考位置r</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处的倍频带声压级，dB；</w:t>
            </w:r>
          </w:p>
          <w:p w14:paraId="685115F9">
            <w:pPr>
              <w:widowControl/>
              <w:overflowPunct w:val="0"/>
              <w:topLinePunct/>
              <w:autoSpaceDE w:val="0"/>
              <w:autoSpaceDN w:val="0"/>
              <w:spacing w:line="500" w:lineRule="exact"/>
              <w:ind w:firstLine="1200" w:firstLineChars="5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r</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预测点距声源的距离，m；</w:t>
            </w:r>
          </w:p>
          <w:p w14:paraId="1C5B87FA">
            <w:pPr>
              <w:widowControl/>
              <w:overflowPunct w:val="0"/>
              <w:topLinePunct/>
              <w:autoSpaceDE w:val="0"/>
              <w:autoSpaceDN w:val="0"/>
              <w:spacing w:line="500" w:lineRule="exact"/>
              <w:ind w:firstLine="1200" w:firstLineChars="5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r</w:t>
            </w:r>
            <w:r>
              <w:rPr>
                <w:rFonts w:hint="default" w:ascii="Times New Roman" w:hAnsi="Times New Roman" w:eastAsia="宋体" w:cs="Times New Roman"/>
                <w:snapToGrid w:val="0"/>
                <w:color w:val="auto"/>
                <w:kern w:val="0"/>
                <w:sz w:val="24"/>
                <w:szCs w:val="24"/>
                <w:highlight w:val="none"/>
                <w:vertAlign w:val="subscript"/>
                <w:lang w:val="en-US" w:eastAsia="zh-CN" w:bidi="ar-SA"/>
              </w:rPr>
              <w:t>0</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参考位置距声源的距离，m；</w:t>
            </w:r>
          </w:p>
          <w:p w14:paraId="4AF56B71">
            <w:pPr>
              <w:widowControl/>
              <w:overflowPunct w:val="0"/>
              <w:topLinePunct/>
              <w:autoSpaceDE w:val="0"/>
              <w:autoSpaceDN w:val="0"/>
              <w:spacing w:line="500" w:lineRule="exact"/>
              <w:ind w:firstLine="1200" w:firstLineChars="5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sym w:font="Symbol" w:char="F044"/>
            </w:r>
            <w:r>
              <w:rPr>
                <w:rFonts w:hint="default" w:ascii="Times New Roman" w:hAnsi="Times New Roman" w:eastAsia="宋体" w:cs="Times New Roman"/>
                <w:snapToGrid w:val="0"/>
                <w:color w:val="auto"/>
                <w:kern w:val="0"/>
                <w:sz w:val="24"/>
                <w:szCs w:val="24"/>
                <w:highlight w:val="none"/>
                <w:lang w:val="en-US" w:eastAsia="zh-CN" w:bidi="ar-SA"/>
              </w:rPr>
              <w:t>Loct</w:t>
            </w:r>
            <w:r>
              <w:rPr>
                <w:rFonts w:hint="default" w:ascii="Times New Roman" w:hAnsi="Times New Roman" w:eastAsia="宋体" w:cs="Times New Roman"/>
                <w:snapToGrid w:val="0"/>
                <w:color w:val="auto"/>
                <w:kern w:val="0"/>
                <w:sz w:val="24"/>
                <w:szCs w:val="24"/>
                <w:highlight w:val="none"/>
                <w:lang w:val="en-US" w:eastAsia="zh-CN" w:bidi="ar-SA"/>
              </w:rPr>
              <w:sym w:font="Symbol" w:char="F0BE"/>
            </w:r>
            <w:r>
              <w:rPr>
                <w:rFonts w:hint="default" w:ascii="Times New Roman" w:hAnsi="Times New Roman" w:eastAsia="宋体" w:cs="Times New Roman"/>
                <w:snapToGrid w:val="0"/>
                <w:color w:val="auto"/>
                <w:kern w:val="0"/>
                <w:sz w:val="24"/>
                <w:szCs w:val="24"/>
                <w:highlight w:val="none"/>
                <w:lang w:val="en-US" w:eastAsia="zh-CN" w:bidi="ar-SA"/>
              </w:rPr>
              <w:t>各种因素引起的衰减量</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包括声屏障、遮挡物、空气吸收、地面效应引起的衰减量，计算方法详见导则</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w:t>
            </w:r>
          </w:p>
          <w:p w14:paraId="0176CEFB">
            <w:pPr>
              <w:widowControl/>
              <w:overflowPunct w:val="0"/>
              <w:topLinePunct/>
              <w:autoSpaceDE w:val="0"/>
              <w:autoSpaceDN w:val="0"/>
              <w:spacing w:line="500" w:lineRule="exact"/>
              <w:ind w:left="0" w:leftChars="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如果已知声源的倍频带声功率级Lw oct，且声源可看作是位于地面上的，则</w:t>
            </w:r>
          </w:p>
          <w:p w14:paraId="3A4DCE97">
            <w:pPr>
              <w:widowControl/>
              <w:overflowPunct w:val="0"/>
              <w:topLinePunct/>
              <w:autoSpaceDE w:val="0"/>
              <w:autoSpaceDN w:val="0"/>
              <w:spacing w:line="240" w:lineRule="atLeast"/>
              <w:ind w:firstLine="480" w:firstLineChars="200"/>
              <w:jc w:val="center"/>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color w:val="auto"/>
                <w:position w:val="-14"/>
                <w:sz w:val="24"/>
                <w:highlight w:val="none"/>
              </w:rPr>
              <w:object>
                <v:shape id="_x0000_i1052" o:spt="75" type="#_x0000_t75" style="height:34.6pt;width:194.95pt;" o:ole="t" filled="f" stroked="f" coordsize="21600,21600">
                  <v:path/>
                  <v:fill on="f" focussize="0,0"/>
                  <v:stroke on="f"/>
                  <v:imagedata r:id="rId67" embosscolor="#FFFFFF" o:title=""/>
                  <o:lock v:ext="edit" aspectratio="t"/>
                  <w10:wrap type="none"/>
                  <w10:anchorlock/>
                </v:shape>
                <o:OLEObject Type="Embed" ProgID="Equation.3" ShapeID="_x0000_i1052" DrawAspect="Content" ObjectID="_1468075752" r:id="rId66">
                  <o:LockedField>false</o:LockedField>
                </o:OLEObject>
              </w:object>
            </w:r>
          </w:p>
          <w:p w14:paraId="0BDA88E4">
            <w:pPr>
              <w:widowControl/>
              <w:overflowPunct w:val="0"/>
              <w:topLinePunct/>
              <w:autoSpaceDE w:val="0"/>
              <w:autoSpaceDN w:val="0"/>
              <w:spacing w:line="500" w:lineRule="exact"/>
              <w:ind w:left="0" w:leftChars="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⑧由各倍频带声压级合成计算该声源产生的A声级Leq(A)。</w:t>
            </w:r>
          </w:p>
          <w:p w14:paraId="77B92C1B">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⑨计算总声压级</w:t>
            </w:r>
          </w:p>
          <w:p w14:paraId="076E113D">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设第i个室外声源在预测点产生的A声级为LAin,i，在T时间内该声源工作时间为tin,i；第j个等效室外声源在预测点产生的A声级为LA out,j ，在T时间内该声源工作时间为tout,j，则预测点的总等效声级为：</w:t>
            </w:r>
          </w:p>
          <w:p w14:paraId="0F39B341">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pict>
                <v:shape id="1090" o:spid="_x0000_s1026" o:spt="75" type="#_x0000_t75" style="position:absolute;left:0pt;margin-left:47.65pt;margin-top:8.4pt;height:45.55pt;width:317.65pt;z-index:251661312;mso-width-relative:page;mso-height-relative:page;" o:ole="t" filled="f" stroked="f" coordsize="21600,21600">
                  <v:path/>
                  <v:fill on="f" focussize="0,0"/>
                  <v:stroke on="f"/>
                  <v:imagedata r:id="rId69" embosscolor="#FFFFFF" o:title=""/>
                  <o:lock v:ext="edit" aspectratio="t"/>
                </v:shape>
                <o:OLEObject Type="Embed" ProgID="Equation.3" ShapeID="1090" DrawAspect="Content" ObjectID="_1468075753" r:id="rId68">
                  <o:LockedField>false</o:LockedField>
                </o:OLEObject>
              </w:pict>
            </w:r>
          </w:p>
          <w:p w14:paraId="7815D456">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p>
          <w:p w14:paraId="3DEFFB41">
            <w:pPr>
              <w:widowControl/>
              <w:overflowPunct w:val="0"/>
              <w:topLinePunct/>
              <w:autoSpaceDE w:val="0"/>
              <w:autoSpaceDN w:val="0"/>
              <w:spacing w:line="500" w:lineRule="exact"/>
              <w:ind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式中：T—计算等效声级的时间，h；</w:t>
            </w:r>
          </w:p>
          <w:p w14:paraId="37021292">
            <w:pPr>
              <w:widowControl/>
              <w:overflowPunct w:val="0"/>
              <w:topLinePunct/>
              <w:autoSpaceDE w:val="0"/>
              <w:autoSpaceDN w:val="0"/>
              <w:spacing w:line="500" w:lineRule="exact"/>
              <w:ind w:left="780" w:firstLine="480" w:firstLineChars="200"/>
              <w:jc w:val="both"/>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N—室外声源个数，M为等效室外声源个数。</w:t>
            </w:r>
          </w:p>
          <w:p w14:paraId="50E3CFF5">
            <w:pPr>
              <w:spacing w:line="500" w:lineRule="exact"/>
              <w:ind w:firstLine="480" w:firstLineChars="0"/>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将设备噪声源在厂区平面图上确定具体位置，利用上述的预测数字模型，将有关参数代入公式计算，预测本项目噪声源对各向厂界的影响。</w:t>
            </w:r>
          </w:p>
          <w:p w14:paraId="22A548A2">
            <w:pPr>
              <w:numPr>
                <w:ilvl w:val="0"/>
                <w:numId w:val="7"/>
              </w:numPr>
              <w:spacing w:line="500" w:lineRule="exact"/>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预测结果</w:t>
            </w:r>
          </w:p>
          <w:p w14:paraId="048BC77D">
            <w:pPr>
              <w:numPr>
                <w:ilvl w:val="0"/>
                <w:numId w:val="0"/>
              </w:numPr>
              <w:spacing w:line="500" w:lineRule="exact"/>
              <w:ind w:firstLine="0" w:firstLineChars="0"/>
              <w:jc w:val="center"/>
              <w:rPr>
                <w:rFonts w:hint="default" w:ascii="Times New Roman" w:hAnsi="Times New Roman" w:eastAsia="黑体" w:cs="Times New Roman"/>
                <w:bCs/>
                <w:color w:val="auto"/>
                <w:sz w:val="24"/>
                <w:szCs w:val="32"/>
                <w:highlight w:val="none"/>
              </w:rPr>
            </w:pPr>
            <w:r>
              <w:rPr>
                <w:rFonts w:hint="default" w:ascii="Times New Roman" w:hAnsi="Times New Roman" w:eastAsia="黑体" w:cs="Times New Roman"/>
                <w:bCs/>
                <w:color w:val="auto"/>
                <w:sz w:val="24"/>
                <w:szCs w:val="32"/>
                <w:highlight w:val="none"/>
              </w:rPr>
              <w:t>表</w:t>
            </w:r>
            <w:r>
              <w:rPr>
                <w:rFonts w:hint="default" w:ascii="Times New Roman" w:hAnsi="Times New Roman" w:eastAsia="黑体" w:cs="Times New Roman"/>
                <w:bCs/>
                <w:color w:val="auto"/>
                <w:sz w:val="24"/>
                <w:szCs w:val="32"/>
                <w:highlight w:val="none"/>
                <w:lang w:val="en-US" w:eastAsia="zh-CN"/>
              </w:rPr>
              <w:t>4-1</w:t>
            </w:r>
            <w:r>
              <w:rPr>
                <w:rFonts w:hint="eastAsia" w:eastAsia="黑体" w:cs="Times New Roman"/>
                <w:bCs/>
                <w:color w:val="auto"/>
                <w:sz w:val="24"/>
                <w:szCs w:val="32"/>
                <w:highlight w:val="none"/>
                <w:lang w:val="en-US" w:eastAsia="zh-CN"/>
              </w:rPr>
              <w:t xml:space="preserve">2 </w:t>
            </w:r>
            <w:r>
              <w:rPr>
                <w:rFonts w:hint="default" w:ascii="Times New Roman" w:hAnsi="Times New Roman" w:eastAsia="黑体" w:cs="Times New Roman"/>
                <w:bCs/>
                <w:color w:val="auto"/>
                <w:sz w:val="24"/>
                <w:szCs w:val="32"/>
                <w:highlight w:val="none"/>
                <w:lang w:val="en-US" w:eastAsia="zh-CN"/>
              </w:rPr>
              <w:t xml:space="preserve"> 本项目</w:t>
            </w:r>
            <w:r>
              <w:rPr>
                <w:rFonts w:hint="default" w:ascii="Times New Roman" w:hAnsi="Times New Roman" w:eastAsia="黑体" w:cs="Times New Roman"/>
                <w:bCs/>
                <w:color w:val="auto"/>
                <w:sz w:val="24"/>
                <w:szCs w:val="32"/>
                <w:highlight w:val="none"/>
              </w:rPr>
              <w:t>噪声预测结果  单位：Leq[dB(A)]</w:t>
            </w:r>
          </w:p>
          <w:tbl>
            <w:tblPr>
              <w:tblStyle w:val="24"/>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9"/>
              <w:gridCol w:w="630"/>
              <w:gridCol w:w="541"/>
              <w:gridCol w:w="584"/>
              <w:gridCol w:w="570"/>
              <w:gridCol w:w="585"/>
              <w:gridCol w:w="450"/>
              <w:gridCol w:w="405"/>
              <w:gridCol w:w="674"/>
              <w:gridCol w:w="663"/>
              <w:gridCol w:w="703"/>
              <w:gridCol w:w="637"/>
              <w:gridCol w:w="375"/>
              <w:gridCol w:w="345"/>
              <w:gridCol w:w="390"/>
              <w:gridCol w:w="436"/>
              <w:gridCol w:w="16"/>
            </w:tblGrid>
            <w:tr w14:paraId="60F0B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6" w:type="dxa"/>
                <w:trHeight w:val="386" w:hRule="atLeast"/>
                <w:jc w:val="center"/>
              </w:trPr>
              <w:tc>
                <w:tcPr>
                  <w:tcW w:w="289" w:type="dxa"/>
                  <w:vMerge w:val="restart"/>
                  <w:tcBorders>
                    <w:tl2br w:val="nil"/>
                    <w:tr2bl w:val="nil"/>
                  </w:tcBorders>
                  <w:noWrap w:val="0"/>
                  <w:vAlign w:val="center"/>
                </w:tcPr>
                <w:p w14:paraId="35F3974F">
                  <w:pPr>
                    <w:pStyle w:val="44"/>
                    <w:bidi w:val="0"/>
                    <w:jc w:val="center"/>
                    <w:rPr>
                      <w:rFonts w:hint="eastAsia"/>
                      <w:color w:val="auto"/>
                      <w:sz w:val="18"/>
                      <w:szCs w:val="18"/>
                      <w:lang w:eastAsia="zh-CN"/>
                    </w:rPr>
                  </w:pPr>
                  <w:r>
                    <w:rPr>
                      <w:rFonts w:hint="eastAsia"/>
                      <w:color w:val="auto"/>
                      <w:sz w:val="18"/>
                      <w:szCs w:val="18"/>
                      <w:lang w:eastAsia="zh-CN"/>
                    </w:rPr>
                    <w:t>序号</w:t>
                  </w:r>
                </w:p>
              </w:tc>
              <w:tc>
                <w:tcPr>
                  <w:tcW w:w="630" w:type="dxa"/>
                  <w:vMerge w:val="restart"/>
                  <w:tcBorders>
                    <w:tl2br w:val="nil"/>
                    <w:tr2bl w:val="nil"/>
                  </w:tcBorders>
                  <w:noWrap w:val="0"/>
                  <w:vAlign w:val="center"/>
                </w:tcPr>
                <w:p w14:paraId="126E1770">
                  <w:pPr>
                    <w:pStyle w:val="44"/>
                    <w:bidi w:val="0"/>
                    <w:jc w:val="center"/>
                    <w:rPr>
                      <w:rFonts w:hint="eastAsia"/>
                      <w:color w:val="auto"/>
                      <w:sz w:val="18"/>
                      <w:szCs w:val="18"/>
                      <w:lang w:eastAsia="zh-CN"/>
                    </w:rPr>
                  </w:pPr>
                  <w:r>
                    <w:rPr>
                      <w:rFonts w:hint="eastAsia"/>
                      <w:color w:val="auto"/>
                      <w:sz w:val="18"/>
                      <w:szCs w:val="18"/>
                      <w:lang w:eastAsia="zh-CN"/>
                    </w:rPr>
                    <w:t>声环境保护目标</w:t>
                  </w:r>
                </w:p>
              </w:tc>
              <w:tc>
                <w:tcPr>
                  <w:tcW w:w="1125" w:type="dxa"/>
                  <w:gridSpan w:val="2"/>
                  <w:tcBorders>
                    <w:tl2br w:val="nil"/>
                    <w:tr2bl w:val="nil"/>
                  </w:tcBorders>
                  <w:noWrap w:val="0"/>
                  <w:vAlign w:val="center"/>
                </w:tcPr>
                <w:p w14:paraId="37BA7E6D">
                  <w:pPr>
                    <w:pStyle w:val="44"/>
                    <w:bidi w:val="0"/>
                    <w:jc w:val="center"/>
                    <w:rPr>
                      <w:rFonts w:hint="eastAsia"/>
                      <w:color w:val="auto"/>
                      <w:sz w:val="18"/>
                      <w:szCs w:val="18"/>
                      <w:lang w:eastAsia="zh-CN"/>
                    </w:rPr>
                  </w:pPr>
                  <w:r>
                    <w:rPr>
                      <w:rFonts w:hint="eastAsia"/>
                      <w:color w:val="auto"/>
                      <w:sz w:val="18"/>
                      <w:szCs w:val="18"/>
                      <w:lang w:eastAsia="zh-CN"/>
                    </w:rPr>
                    <w:t>噪声背景值</w:t>
                  </w:r>
                </w:p>
              </w:tc>
              <w:tc>
                <w:tcPr>
                  <w:tcW w:w="1155" w:type="dxa"/>
                  <w:gridSpan w:val="2"/>
                  <w:tcBorders>
                    <w:tl2br w:val="nil"/>
                    <w:tr2bl w:val="nil"/>
                  </w:tcBorders>
                  <w:noWrap w:val="0"/>
                  <w:vAlign w:val="center"/>
                </w:tcPr>
                <w:p w14:paraId="16616C8A">
                  <w:pPr>
                    <w:pStyle w:val="44"/>
                    <w:bidi w:val="0"/>
                    <w:jc w:val="center"/>
                    <w:rPr>
                      <w:rFonts w:hint="eastAsia"/>
                      <w:color w:val="auto"/>
                      <w:sz w:val="18"/>
                      <w:szCs w:val="18"/>
                      <w:lang w:eastAsia="zh-CN"/>
                    </w:rPr>
                  </w:pPr>
                  <w:r>
                    <w:rPr>
                      <w:rFonts w:hint="eastAsia"/>
                      <w:color w:val="auto"/>
                      <w:sz w:val="18"/>
                      <w:szCs w:val="18"/>
                      <w:lang w:eastAsia="zh-CN"/>
                    </w:rPr>
                    <w:t>噪声现</w:t>
                  </w:r>
                </w:p>
                <w:p w14:paraId="4BF5D4D2">
                  <w:pPr>
                    <w:pStyle w:val="44"/>
                    <w:bidi w:val="0"/>
                    <w:jc w:val="center"/>
                    <w:rPr>
                      <w:rFonts w:hint="eastAsia"/>
                      <w:color w:val="auto"/>
                      <w:sz w:val="18"/>
                      <w:szCs w:val="18"/>
                      <w:lang w:eastAsia="zh-CN"/>
                    </w:rPr>
                  </w:pPr>
                  <w:r>
                    <w:rPr>
                      <w:rFonts w:hint="eastAsia"/>
                      <w:color w:val="auto"/>
                      <w:sz w:val="18"/>
                      <w:szCs w:val="18"/>
                      <w:lang w:eastAsia="zh-CN"/>
                    </w:rPr>
                    <w:t>状值</w:t>
                  </w:r>
                </w:p>
              </w:tc>
              <w:tc>
                <w:tcPr>
                  <w:tcW w:w="855" w:type="dxa"/>
                  <w:gridSpan w:val="2"/>
                  <w:tcBorders>
                    <w:tl2br w:val="nil"/>
                    <w:tr2bl w:val="nil"/>
                  </w:tcBorders>
                  <w:noWrap w:val="0"/>
                  <w:vAlign w:val="center"/>
                </w:tcPr>
                <w:p w14:paraId="30913705">
                  <w:pPr>
                    <w:pStyle w:val="44"/>
                    <w:bidi w:val="0"/>
                    <w:jc w:val="center"/>
                    <w:rPr>
                      <w:rFonts w:hint="eastAsia"/>
                      <w:color w:val="auto"/>
                      <w:sz w:val="18"/>
                      <w:szCs w:val="18"/>
                      <w:lang w:eastAsia="zh-CN"/>
                    </w:rPr>
                  </w:pPr>
                  <w:r>
                    <w:rPr>
                      <w:rFonts w:hint="eastAsia"/>
                      <w:color w:val="auto"/>
                      <w:sz w:val="18"/>
                      <w:szCs w:val="18"/>
                      <w:lang w:eastAsia="zh-CN"/>
                    </w:rPr>
                    <w:t>噪声标准</w:t>
                  </w:r>
                </w:p>
              </w:tc>
              <w:tc>
                <w:tcPr>
                  <w:tcW w:w="1337" w:type="dxa"/>
                  <w:gridSpan w:val="2"/>
                  <w:tcBorders>
                    <w:tl2br w:val="nil"/>
                    <w:tr2bl w:val="nil"/>
                  </w:tcBorders>
                  <w:noWrap w:val="0"/>
                  <w:vAlign w:val="center"/>
                </w:tcPr>
                <w:p w14:paraId="537575A7">
                  <w:pPr>
                    <w:pStyle w:val="44"/>
                    <w:bidi w:val="0"/>
                    <w:jc w:val="center"/>
                    <w:rPr>
                      <w:rFonts w:hint="eastAsia"/>
                      <w:color w:val="auto"/>
                      <w:sz w:val="18"/>
                      <w:szCs w:val="18"/>
                      <w:lang w:eastAsia="zh-CN"/>
                    </w:rPr>
                  </w:pPr>
                  <w:r>
                    <w:rPr>
                      <w:rFonts w:hint="eastAsia"/>
                      <w:color w:val="auto"/>
                      <w:sz w:val="18"/>
                      <w:szCs w:val="18"/>
                      <w:lang w:eastAsia="zh-CN"/>
                    </w:rPr>
                    <w:t>噪声贡献值</w:t>
                  </w:r>
                </w:p>
              </w:tc>
              <w:tc>
                <w:tcPr>
                  <w:tcW w:w="1340" w:type="dxa"/>
                  <w:gridSpan w:val="2"/>
                  <w:tcBorders>
                    <w:tl2br w:val="nil"/>
                    <w:tr2bl w:val="nil"/>
                  </w:tcBorders>
                  <w:noWrap w:val="0"/>
                  <w:vAlign w:val="center"/>
                </w:tcPr>
                <w:p w14:paraId="0ABD8FCF">
                  <w:pPr>
                    <w:pStyle w:val="44"/>
                    <w:bidi w:val="0"/>
                    <w:jc w:val="center"/>
                    <w:rPr>
                      <w:rFonts w:hint="eastAsia"/>
                      <w:color w:val="auto"/>
                      <w:sz w:val="18"/>
                      <w:szCs w:val="18"/>
                      <w:lang w:eastAsia="zh-CN"/>
                    </w:rPr>
                  </w:pPr>
                  <w:r>
                    <w:rPr>
                      <w:rFonts w:hint="eastAsia"/>
                      <w:color w:val="auto"/>
                      <w:sz w:val="18"/>
                      <w:szCs w:val="18"/>
                      <w:lang w:eastAsia="zh-CN"/>
                    </w:rPr>
                    <w:t>噪声预</w:t>
                  </w:r>
                </w:p>
                <w:p w14:paraId="5726305C">
                  <w:pPr>
                    <w:pStyle w:val="44"/>
                    <w:bidi w:val="0"/>
                    <w:jc w:val="center"/>
                    <w:rPr>
                      <w:rFonts w:hint="eastAsia"/>
                      <w:color w:val="auto"/>
                      <w:sz w:val="18"/>
                      <w:szCs w:val="18"/>
                      <w:lang w:eastAsia="zh-CN"/>
                    </w:rPr>
                  </w:pPr>
                  <w:r>
                    <w:rPr>
                      <w:rFonts w:hint="eastAsia"/>
                      <w:color w:val="auto"/>
                      <w:sz w:val="18"/>
                      <w:szCs w:val="18"/>
                      <w:lang w:eastAsia="zh-CN"/>
                    </w:rPr>
                    <w:t>测值</w:t>
                  </w:r>
                </w:p>
              </w:tc>
              <w:tc>
                <w:tcPr>
                  <w:tcW w:w="720" w:type="dxa"/>
                  <w:gridSpan w:val="2"/>
                  <w:tcBorders>
                    <w:tl2br w:val="nil"/>
                    <w:tr2bl w:val="nil"/>
                  </w:tcBorders>
                  <w:noWrap w:val="0"/>
                  <w:vAlign w:val="center"/>
                </w:tcPr>
                <w:p w14:paraId="20A2479F">
                  <w:pPr>
                    <w:pStyle w:val="44"/>
                    <w:bidi w:val="0"/>
                    <w:jc w:val="center"/>
                    <w:rPr>
                      <w:rFonts w:hint="eastAsia"/>
                      <w:color w:val="auto"/>
                      <w:sz w:val="18"/>
                      <w:szCs w:val="18"/>
                      <w:lang w:eastAsia="zh-CN"/>
                    </w:rPr>
                  </w:pPr>
                  <w:r>
                    <w:rPr>
                      <w:rFonts w:hint="eastAsia"/>
                      <w:color w:val="auto"/>
                      <w:sz w:val="18"/>
                      <w:szCs w:val="18"/>
                      <w:lang w:eastAsia="zh-CN"/>
                    </w:rPr>
                    <w:t>较现状增量</w:t>
                  </w:r>
                </w:p>
              </w:tc>
              <w:tc>
                <w:tcPr>
                  <w:tcW w:w="826" w:type="dxa"/>
                  <w:gridSpan w:val="2"/>
                  <w:tcBorders>
                    <w:tl2br w:val="nil"/>
                    <w:tr2bl w:val="nil"/>
                  </w:tcBorders>
                  <w:noWrap w:val="0"/>
                  <w:vAlign w:val="center"/>
                </w:tcPr>
                <w:p w14:paraId="5978626C">
                  <w:pPr>
                    <w:pStyle w:val="44"/>
                    <w:bidi w:val="0"/>
                    <w:jc w:val="center"/>
                    <w:rPr>
                      <w:rFonts w:hint="eastAsia"/>
                      <w:color w:val="auto"/>
                      <w:sz w:val="18"/>
                      <w:szCs w:val="18"/>
                      <w:lang w:eastAsia="zh-CN"/>
                    </w:rPr>
                  </w:pPr>
                  <w:r>
                    <w:rPr>
                      <w:rFonts w:hint="eastAsia"/>
                      <w:color w:val="auto"/>
                      <w:sz w:val="18"/>
                      <w:szCs w:val="18"/>
                      <w:lang w:eastAsia="zh-CN"/>
                    </w:rPr>
                    <w:t>超标和达标情况</w:t>
                  </w:r>
                </w:p>
              </w:tc>
            </w:tr>
            <w:tr w14:paraId="35774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89" w:type="dxa"/>
                  <w:vMerge w:val="continue"/>
                  <w:tcBorders>
                    <w:tl2br w:val="nil"/>
                    <w:tr2bl w:val="nil"/>
                  </w:tcBorders>
                  <w:noWrap w:val="0"/>
                  <w:vAlign w:val="center"/>
                </w:tcPr>
                <w:p w14:paraId="751FD38D">
                  <w:pPr>
                    <w:pStyle w:val="44"/>
                    <w:bidi w:val="0"/>
                    <w:jc w:val="center"/>
                    <w:rPr>
                      <w:rFonts w:hint="eastAsia"/>
                      <w:color w:val="auto"/>
                      <w:sz w:val="18"/>
                      <w:szCs w:val="18"/>
                      <w:lang w:val="en-US" w:eastAsia="zh-CN"/>
                    </w:rPr>
                  </w:pPr>
                </w:p>
              </w:tc>
              <w:tc>
                <w:tcPr>
                  <w:tcW w:w="630" w:type="dxa"/>
                  <w:vMerge w:val="continue"/>
                  <w:tcBorders>
                    <w:tl2br w:val="nil"/>
                    <w:tr2bl w:val="nil"/>
                  </w:tcBorders>
                  <w:noWrap w:val="0"/>
                  <w:vAlign w:val="center"/>
                </w:tcPr>
                <w:p w14:paraId="3005F8C1">
                  <w:pPr>
                    <w:pStyle w:val="44"/>
                    <w:bidi w:val="0"/>
                    <w:jc w:val="center"/>
                    <w:rPr>
                      <w:rFonts w:hint="eastAsia"/>
                      <w:color w:val="auto"/>
                      <w:sz w:val="18"/>
                      <w:szCs w:val="18"/>
                      <w:lang w:val="en-US" w:eastAsia="zh-CN"/>
                    </w:rPr>
                  </w:pPr>
                </w:p>
              </w:tc>
              <w:tc>
                <w:tcPr>
                  <w:tcW w:w="541" w:type="dxa"/>
                  <w:tcBorders>
                    <w:tl2br w:val="nil"/>
                    <w:tr2bl w:val="nil"/>
                  </w:tcBorders>
                  <w:noWrap w:val="0"/>
                  <w:vAlign w:val="center"/>
                </w:tcPr>
                <w:p w14:paraId="4B90F8DA">
                  <w:pPr>
                    <w:pStyle w:val="44"/>
                    <w:bidi w:val="0"/>
                    <w:jc w:val="center"/>
                    <w:rPr>
                      <w:rFonts w:hint="eastAsia"/>
                      <w:color w:val="auto"/>
                      <w:sz w:val="18"/>
                      <w:szCs w:val="18"/>
                      <w:lang w:val="en-US" w:eastAsia="zh-CN"/>
                    </w:rPr>
                  </w:pPr>
                  <w:r>
                    <w:rPr>
                      <w:rFonts w:hint="eastAsia"/>
                      <w:color w:val="auto"/>
                      <w:sz w:val="18"/>
                      <w:szCs w:val="18"/>
                      <w:lang w:val="en-US" w:eastAsia="zh-CN"/>
                    </w:rPr>
                    <w:t>昼间</w:t>
                  </w:r>
                </w:p>
              </w:tc>
              <w:tc>
                <w:tcPr>
                  <w:tcW w:w="584" w:type="dxa"/>
                  <w:tcBorders>
                    <w:tl2br w:val="nil"/>
                    <w:tr2bl w:val="nil"/>
                  </w:tcBorders>
                  <w:noWrap w:val="0"/>
                  <w:vAlign w:val="center"/>
                </w:tcPr>
                <w:p w14:paraId="38C18C38">
                  <w:pPr>
                    <w:pStyle w:val="44"/>
                    <w:bidi w:val="0"/>
                    <w:jc w:val="center"/>
                    <w:rPr>
                      <w:rFonts w:hint="eastAsia"/>
                      <w:color w:val="auto"/>
                      <w:sz w:val="18"/>
                      <w:szCs w:val="18"/>
                      <w:lang w:val="en-US" w:eastAsia="zh-CN"/>
                    </w:rPr>
                  </w:pPr>
                  <w:r>
                    <w:rPr>
                      <w:rFonts w:hint="eastAsia"/>
                      <w:color w:val="auto"/>
                      <w:sz w:val="18"/>
                      <w:szCs w:val="18"/>
                      <w:lang w:val="en-US" w:eastAsia="zh-CN"/>
                    </w:rPr>
                    <w:t>夜间</w:t>
                  </w:r>
                </w:p>
              </w:tc>
              <w:tc>
                <w:tcPr>
                  <w:tcW w:w="570" w:type="dxa"/>
                  <w:tcBorders>
                    <w:tl2br w:val="nil"/>
                    <w:tr2bl w:val="nil"/>
                  </w:tcBorders>
                  <w:noWrap w:val="0"/>
                  <w:vAlign w:val="center"/>
                </w:tcPr>
                <w:p w14:paraId="5B39B179">
                  <w:pPr>
                    <w:pStyle w:val="44"/>
                    <w:bidi w:val="0"/>
                    <w:jc w:val="center"/>
                    <w:rPr>
                      <w:rFonts w:hint="default"/>
                      <w:color w:val="auto"/>
                      <w:sz w:val="18"/>
                      <w:szCs w:val="18"/>
                    </w:rPr>
                  </w:pPr>
                  <w:r>
                    <w:rPr>
                      <w:rFonts w:hint="eastAsia"/>
                      <w:color w:val="auto"/>
                      <w:sz w:val="18"/>
                      <w:szCs w:val="18"/>
                      <w:lang w:val="en-US" w:eastAsia="zh-CN"/>
                    </w:rPr>
                    <w:t>昼间</w:t>
                  </w:r>
                </w:p>
              </w:tc>
              <w:tc>
                <w:tcPr>
                  <w:tcW w:w="585" w:type="dxa"/>
                  <w:tcBorders>
                    <w:tl2br w:val="nil"/>
                    <w:tr2bl w:val="nil"/>
                  </w:tcBorders>
                  <w:noWrap w:val="0"/>
                  <w:vAlign w:val="center"/>
                </w:tcPr>
                <w:p w14:paraId="75B932E7">
                  <w:pPr>
                    <w:pStyle w:val="44"/>
                    <w:bidi w:val="0"/>
                    <w:jc w:val="center"/>
                    <w:rPr>
                      <w:rFonts w:hint="default"/>
                      <w:color w:val="auto"/>
                      <w:sz w:val="18"/>
                      <w:szCs w:val="18"/>
                    </w:rPr>
                  </w:pPr>
                  <w:r>
                    <w:rPr>
                      <w:rFonts w:hint="eastAsia"/>
                      <w:color w:val="auto"/>
                      <w:sz w:val="18"/>
                      <w:szCs w:val="18"/>
                      <w:lang w:val="en-US" w:eastAsia="zh-CN"/>
                    </w:rPr>
                    <w:t>夜间</w:t>
                  </w:r>
                </w:p>
              </w:tc>
              <w:tc>
                <w:tcPr>
                  <w:tcW w:w="450" w:type="dxa"/>
                  <w:tcBorders>
                    <w:tl2br w:val="nil"/>
                    <w:tr2bl w:val="nil"/>
                  </w:tcBorders>
                  <w:noWrap w:val="0"/>
                  <w:vAlign w:val="center"/>
                </w:tcPr>
                <w:p w14:paraId="6FAC32C8">
                  <w:pPr>
                    <w:pStyle w:val="44"/>
                    <w:bidi w:val="0"/>
                    <w:jc w:val="center"/>
                    <w:rPr>
                      <w:rFonts w:hint="default"/>
                      <w:color w:val="auto"/>
                      <w:sz w:val="18"/>
                      <w:szCs w:val="18"/>
                    </w:rPr>
                  </w:pPr>
                  <w:r>
                    <w:rPr>
                      <w:rFonts w:hint="eastAsia"/>
                      <w:color w:val="auto"/>
                      <w:sz w:val="18"/>
                      <w:szCs w:val="18"/>
                      <w:lang w:val="en-US" w:eastAsia="zh-CN"/>
                    </w:rPr>
                    <w:t>昼间</w:t>
                  </w:r>
                </w:p>
              </w:tc>
              <w:tc>
                <w:tcPr>
                  <w:tcW w:w="405" w:type="dxa"/>
                  <w:tcBorders>
                    <w:tl2br w:val="nil"/>
                    <w:tr2bl w:val="nil"/>
                  </w:tcBorders>
                  <w:noWrap w:val="0"/>
                  <w:vAlign w:val="center"/>
                </w:tcPr>
                <w:p w14:paraId="3BD384F1">
                  <w:pPr>
                    <w:pStyle w:val="44"/>
                    <w:bidi w:val="0"/>
                    <w:jc w:val="center"/>
                    <w:rPr>
                      <w:rFonts w:hint="default"/>
                      <w:color w:val="auto"/>
                      <w:sz w:val="18"/>
                      <w:szCs w:val="18"/>
                    </w:rPr>
                  </w:pPr>
                  <w:r>
                    <w:rPr>
                      <w:rFonts w:hint="eastAsia"/>
                      <w:color w:val="auto"/>
                      <w:sz w:val="18"/>
                      <w:szCs w:val="18"/>
                      <w:lang w:val="en-US" w:eastAsia="zh-CN"/>
                    </w:rPr>
                    <w:t>夜间</w:t>
                  </w:r>
                </w:p>
              </w:tc>
              <w:tc>
                <w:tcPr>
                  <w:tcW w:w="674" w:type="dxa"/>
                  <w:tcBorders>
                    <w:tl2br w:val="nil"/>
                    <w:tr2bl w:val="nil"/>
                  </w:tcBorders>
                  <w:noWrap w:val="0"/>
                  <w:vAlign w:val="center"/>
                </w:tcPr>
                <w:p w14:paraId="72F10510">
                  <w:pPr>
                    <w:pStyle w:val="44"/>
                    <w:bidi w:val="0"/>
                    <w:jc w:val="center"/>
                    <w:rPr>
                      <w:rFonts w:hint="default"/>
                      <w:color w:val="auto"/>
                      <w:sz w:val="18"/>
                      <w:szCs w:val="18"/>
                    </w:rPr>
                  </w:pPr>
                  <w:r>
                    <w:rPr>
                      <w:rFonts w:hint="eastAsia"/>
                      <w:color w:val="auto"/>
                      <w:sz w:val="18"/>
                      <w:szCs w:val="18"/>
                      <w:lang w:val="en-US" w:eastAsia="zh-CN"/>
                    </w:rPr>
                    <w:t>昼间</w:t>
                  </w:r>
                </w:p>
              </w:tc>
              <w:tc>
                <w:tcPr>
                  <w:tcW w:w="663" w:type="dxa"/>
                  <w:tcBorders>
                    <w:tl2br w:val="nil"/>
                    <w:tr2bl w:val="nil"/>
                  </w:tcBorders>
                  <w:noWrap w:val="0"/>
                  <w:vAlign w:val="center"/>
                </w:tcPr>
                <w:p w14:paraId="620EE18C">
                  <w:pPr>
                    <w:pStyle w:val="44"/>
                    <w:bidi w:val="0"/>
                    <w:jc w:val="center"/>
                    <w:rPr>
                      <w:rFonts w:hint="default"/>
                      <w:color w:val="auto"/>
                      <w:sz w:val="18"/>
                      <w:szCs w:val="18"/>
                    </w:rPr>
                  </w:pPr>
                  <w:r>
                    <w:rPr>
                      <w:rFonts w:hint="eastAsia"/>
                      <w:color w:val="auto"/>
                      <w:sz w:val="18"/>
                      <w:szCs w:val="18"/>
                      <w:lang w:val="en-US" w:eastAsia="zh-CN"/>
                    </w:rPr>
                    <w:t>夜间</w:t>
                  </w:r>
                </w:p>
              </w:tc>
              <w:tc>
                <w:tcPr>
                  <w:tcW w:w="703" w:type="dxa"/>
                  <w:tcBorders>
                    <w:tl2br w:val="nil"/>
                    <w:tr2bl w:val="nil"/>
                  </w:tcBorders>
                  <w:noWrap w:val="0"/>
                  <w:vAlign w:val="center"/>
                </w:tcPr>
                <w:p w14:paraId="145D4413">
                  <w:pPr>
                    <w:pStyle w:val="44"/>
                    <w:bidi w:val="0"/>
                    <w:jc w:val="center"/>
                    <w:rPr>
                      <w:rFonts w:hint="default"/>
                      <w:color w:val="auto"/>
                      <w:sz w:val="18"/>
                      <w:szCs w:val="18"/>
                    </w:rPr>
                  </w:pPr>
                  <w:r>
                    <w:rPr>
                      <w:rFonts w:hint="eastAsia"/>
                      <w:color w:val="auto"/>
                      <w:sz w:val="18"/>
                      <w:szCs w:val="18"/>
                      <w:lang w:val="en-US" w:eastAsia="zh-CN"/>
                    </w:rPr>
                    <w:t>昼间</w:t>
                  </w:r>
                </w:p>
              </w:tc>
              <w:tc>
                <w:tcPr>
                  <w:tcW w:w="637" w:type="dxa"/>
                  <w:tcBorders>
                    <w:tl2br w:val="nil"/>
                    <w:tr2bl w:val="nil"/>
                  </w:tcBorders>
                  <w:noWrap w:val="0"/>
                  <w:vAlign w:val="center"/>
                </w:tcPr>
                <w:p w14:paraId="49CEDBB3">
                  <w:pPr>
                    <w:pStyle w:val="44"/>
                    <w:bidi w:val="0"/>
                    <w:jc w:val="center"/>
                    <w:rPr>
                      <w:rFonts w:hint="default"/>
                      <w:color w:val="auto"/>
                      <w:sz w:val="18"/>
                      <w:szCs w:val="18"/>
                    </w:rPr>
                  </w:pPr>
                  <w:r>
                    <w:rPr>
                      <w:rFonts w:hint="eastAsia"/>
                      <w:color w:val="auto"/>
                      <w:sz w:val="18"/>
                      <w:szCs w:val="18"/>
                      <w:lang w:val="en-US" w:eastAsia="zh-CN"/>
                    </w:rPr>
                    <w:t>夜间</w:t>
                  </w:r>
                </w:p>
              </w:tc>
              <w:tc>
                <w:tcPr>
                  <w:tcW w:w="375" w:type="dxa"/>
                  <w:tcBorders>
                    <w:tl2br w:val="nil"/>
                    <w:tr2bl w:val="nil"/>
                  </w:tcBorders>
                  <w:noWrap w:val="0"/>
                  <w:vAlign w:val="center"/>
                </w:tcPr>
                <w:p w14:paraId="2FBE99A4">
                  <w:pPr>
                    <w:pStyle w:val="44"/>
                    <w:bidi w:val="0"/>
                    <w:jc w:val="center"/>
                    <w:rPr>
                      <w:rFonts w:hint="default"/>
                      <w:color w:val="auto"/>
                      <w:sz w:val="18"/>
                      <w:szCs w:val="18"/>
                    </w:rPr>
                  </w:pPr>
                  <w:r>
                    <w:rPr>
                      <w:rFonts w:hint="eastAsia"/>
                      <w:color w:val="auto"/>
                      <w:sz w:val="18"/>
                      <w:szCs w:val="18"/>
                      <w:lang w:val="en-US" w:eastAsia="zh-CN"/>
                    </w:rPr>
                    <w:t>昼间</w:t>
                  </w:r>
                </w:p>
              </w:tc>
              <w:tc>
                <w:tcPr>
                  <w:tcW w:w="345" w:type="dxa"/>
                  <w:tcBorders>
                    <w:tl2br w:val="nil"/>
                    <w:tr2bl w:val="nil"/>
                  </w:tcBorders>
                  <w:noWrap w:val="0"/>
                  <w:vAlign w:val="center"/>
                </w:tcPr>
                <w:p w14:paraId="7E6E25FE">
                  <w:pPr>
                    <w:pStyle w:val="44"/>
                    <w:bidi w:val="0"/>
                    <w:jc w:val="center"/>
                    <w:rPr>
                      <w:rFonts w:hint="default"/>
                      <w:color w:val="auto"/>
                      <w:sz w:val="18"/>
                      <w:szCs w:val="18"/>
                    </w:rPr>
                  </w:pPr>
                  <w:r>
                    <w:rPr>
                      <w:rFonts w:hint="eastAsia"/>
                      <w:color w:val="auto"/>
                      <w:sz w:val="18"/>
                      <w:szCs w:val="18"/>
                      <w:lang w:val="en-US" w:eastAsia="zh-CN"/>
                    </w:rPr>
                    <w:t>夜间</w:t>
                  </w:r>
                </w:p>
              </w:tc>
              <w:tc>
                <w:tcPr>
                  <w:tcW w:w="390" w:type="dxa"/>
                  <w:tcBorders>
                    <w:tl2br w:val="nil"/>
                    <w:tr2bl w:val="nil"/>
                  </w:tcBorders>
                  <w:noWrap w:val="0"/>
                  <w:vAlign w:val="center"/>
                </w:tcPr>
                <w:p w14:paraId="5D27C228">
                  <w:pPr>
                    <w:pStyle w:val="44"/>
                    <w:bidi w:val="0"/>
                    <w:jc w:val="center"/>
                    <w:rPr>
                      <w:rFonts w:hint="default"/>
                      <w:color w:val="auto"/>
                      <w:sz w:val="18"/>
                      <w:szCs w:val="18"/>
                    </w:rPr>
                  </w:pPr>
                  <w:r>
                    <w:rPr>
                      <w:rFonts w:hint="eastAsia"/>
                      <w:color w:val="auto"/>
                      <w:sz w:val="18"/>
                      <w:szCs w:val="18"/>
                      <w:lang w:val="en-US" w:eastAsia="zh-CN"/>
                    </w:rPr>
                    <w:t>昼间</w:t>
                  </w:r>
                </w:p>
              </w:tc>
              <w:tc>
                <w:tcPr>
                  <w:tcW w:w="452" w:type="dxa"/>
                  <w:gridSpan w:val="2"/>
                  <w:tcBorders>
                    <w:tl2br w:val="nil"/>
                    <w:tr2bl w:val="nil"/>
                  </w:tcBorders>
                  <w:noWrap w:val="0"/>
                  <w:vAlign w:val="center"/>
                </w:tcPr>
                <w:p w14:paraId="0C1AA35B">
                  <w:pPr>
                    <w:pStyle w:val="44"/>
                    <w:bidi w:val="0"/>
                    <w:jc w:val="center"/>
                    <w:rPr>
                      <w:rFonts w:hint="default"/>
                      <w:color w:val="auto"/>
                      <w:sz w:val="18"/>
                      <w:szCs w:val="18"/>
                    </w:rPr>
                  </w:pPr>
                  <w:r>
                    <w:rPr>
                      <w:rFonts w:hint="eastAsia"/>
                      <w:color w:val="auto"/>
                      <w:sz w:val="18"/>
                      <w:szCs w:val="18"/>
                      <w:lang w:val="en-US" w:eastAsia="zh-CN"/>
                    </w:rPr>
                    <w:t>夜间</w:t>
                  </w:r>
                </w:p>
              </w:tc>
            </w:tr>
            <w:tr w14:paraId="3F1D2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89" w:type="dxa"/>
                  <w:tcBorders>
                    <w:tl2br w:val="nil"/>
                    <w:tr2bl w:val="nil"/>
                  </w:tcBorders>
                  <w:noWrap w:val="0"/>
                  <w:vAlign w:val="center"/>
                </w:tcPr>
                <w:p w14:paraId="08F9F480">
                  <w:pPr>
                    <w:pStyle w:val="44"/>
                    <w:bidi w:val="0"/>
                    <w:jc w:val="center"/>
                    <w:rPr>
                      <w:rFonts w:hint="eastAsia"/>
                      <w:color w:val="auto"/>
                      <w:sz w:val="18"/>
                      <w:szCs w:val="18"/>
                      <w:lang w:val="en-US" w:eastAsia="zh-CN"/>
                    </w:rPr>
                  </w:pPr>
                  <w:r>
                    <w:rPr>
                      <w:rFonts w:hint="eastAsia"/>
                      <w:color w:val="auto"/>
                      <w:sz w:val="18"/>
                      <w:szCs w:val="18"/>
                      <w:lang w:val="en-US" w:eastAsia="zh-CN"/>
                    </w:rPr>
                    <w:t>1</w:t>
                  </w:r>
                </w:p>
              </w:tc>
              <w:tc>
                <w:tcPr>
                  <w:tcW w:w="630" w:type="dxa"/>
                  <w:tcBorders>
                    <w:tl2br w:val="nil"/>
                    <w:tr2bl w:val="nil"/>
                  </w:tcBorders>
                  <w:noWrap w:val="0"/>
                  <w:vAlign w:val="center"/>
                </w:tcPr>
                <w:p w14:paraId="7270065C">
                  <w:pPr>
                    <w:pStyle w:val="44"/>
                    <w:bidi w:val="0"/>
                    <w:jc w:val="center"/>
                    <w:rPr>
                      <w:rFonts w:hint="default"/>
                      <w:color w:val="auto"/>
                      <w:sz w:val="18"/>
                      <w:szCs w:val="18"/>
                    </w:rPr>
                  </w:pPr>
                  <w:r>
                    <w:rPr>
                      <w:rFonts w:hint="eastAsia"/>
                      <w:color w:val="auto"/>
                      <w:sz w:val="18"/>
                      <w:szCs w:val="18"/>
                      <w:lang w:val="en-US" w:eastAsia="zh-CN"/>
                    </w:rPr>
                    <w:t>东</w:t>
                  </w:r>
                  <w:r>
                    <w:rPr>
                      <w:rFonts w:hint="default"/>
                      <w:color w:val="auto"/>
                      <w:sz w:val="18"/>
                      <w:szCs w:val="18"/>
                      <w:lang w:val="en-US" w:eastAsia="zh-CN"/>
                    </w:rPr>
                    <w:t>厂界</w:t>
                  </w:r>
                </w:p>
              </w:tc>
              <w:tc>
                <w:tcPr>
                  <w:tcW w:w="541" w:type="dxa"/>
                  <w:tcBorders>
                    <w:tl2br w:val="nil"/>
                    <w:tr2bl w:val="nil"/>
                  </w:tcBorders>
                  <w:noWrap w:val="0"/>
                  <w:vAlign w:val="center"/>
                </w:tcPr>
                <w:p w14:paraId="6EE9C0E0">
                  <w:pPr>
                    <w:pStyle w:val="44"/>
                    <w:bidi w:val="0"/>
                    <w:jc w:val="center"/>
                    <w:rPr>
                      <w:rFonts w:hint="default"/>
                      <w:color w:val="auto"/>
                      <w:sz w:val="18"/>
                      <w:szCs w:val="18"/>
                    </w:rPr>
                  </w:pPr>
                  <w:r>
                    <w:rPr>
                      <w:rFonts w:hint="eastAsia"/>
                      <w:color w:val="auto"/>
                      <w:sz w:val="18"/>
                      <w:szCs w:val="18"/>
                      <w:lang w:val="en-US" w:eastAsia="zh-CN"/>
                    </w:rPr>
                    <w:t>-</w:t>
                  </w:r>
                </w:p>
              </w:tc>
              <w:tc>
                <w:tcPr>
                  <w:tcW w:w="584" w:type="dxa"/>
                  <w:tcBorders>
                    <w:tl2br w:val="nil"/>
                    <w:tr2bl w:val="nil"/>
                  </w:tcBorders>
                  <w:noWrap w:val="0"/>
                  <w:vAlign w:val="center"/>
                </w:tcPr>
                <w:p w14:paraId="2C646635">
                  <w:pPr>
                    <w:pStyle w:val="44"/>
                    <w:bidi w:val="0"/>
                    <w:jc w:val="center"/>
                    <w:rPr>
                      <w:rFonts w:hint="default"/>
                      <w:color w:val="auto"/>
                      <w:sz w:val="18"/>
                      <w:szCs w:val="18"/>
                    </w:rPr>
                  </w:pPr>
                  <w:r>
                    <w:rPr>
                      <w:rFonts w:hint="eastAsia"/>
                      <w:color w:val="auto"/>
                      <w:sz w:val="18"/>
                      <w:szCs w:val="18"/>
                      <w:lang w:val="en-US" w:eastAsia="zh-CN"/>
                    </w:rPr>
                    <w:t>-</w:t>
                  </w:r>
                </w:p>
              </w:tc>
              <w:tc>
                <w:tcPr>
                  <w:tcW w:w="570" w:type="dxa"/>
                  <w:tcBorders>
                    <w:tl2br w:val="nil"/>
                    <w:tr2bl w:val="nil"/>
                  </w:tcBorders>
                  <w:noWrap w:val="0"/>
                  <w:vAlign w:val="center"/>
                </w:tcPr>
                <w:p w14:paraId="1CE8CC11">
                  <w:pPr>
                    <w:pStyle w:val="44"/>
                    <w:bidi w:val="0"/>
                    <w:jc w:val="center"/>
                    <w:rPr>
                      <w:rFonts w:hint="default"/>
                      <w:color w:val="auto"/>
                      <w:sz w:val="18"/>
                      <w:szCs w:val="18"/>
                    </w:rPr>
                  </w:pPr>
                  <w:r>
                    <w:rPr>
                      <w:rFonts w:hint="eastAsia"/>
                      <w:color w:val="auto"/>
                      <w:sz w:val="18"/>
                      <w:szCs w:val="18"/>
                      <w:lang w:val="en-US" w:eastAsia="zh-CN"/>
                    </w:rPr>
                    <w:t>-</w:t>
                  </w:r>
                </w:p>
              </w:tc>
              <w:tc>
                <w:tcPr>
                  <w:tcW w:w="585" w:type="dxa"/>
                  <w:tcBorders>
                    <w:tl2br w:val="nil"/>
                    <w:tr2bl w:val="nil"/>
                  </w:tcBorders>
                  <w:noWrap w:val="0"/>
                  <w:vAlign w:val="center"/>
                </w:tcPr>
                <w:p w14:paraId="6BDF9257">
                  <w:pPr>
                    <w:pStyle w:val="44"/>
                    <w:bidi w:val="0"/>
                    <w:jc w:val="center"/>
                    <w:rPr>
                      <w:rFonts w:hint="default"/>
                      <w:color w:val="auto"/>
                      <w:sz w:val="18"/>
                      <w:szCs w:val="18"/>
                    </w:rPr>
                  </w:pPr>
                  <w:r>
                    <w:rPr>
                      <w:rFonts w:hint="eastAsia"/>
                      <w:color w:val="auto"/>
                      <w:sz w:val="18"/>
                      <w:szCs w:val="18"/>
                      <w:lang w:val="en-US" w:eastAsia="zh-CN"/>
                    </w:rPr>
                    <w:t>-</w:t>
                  </w:r>
                </w:p>
              </w:tc>
              <w:tc>
                <w:tcPr>
                  <w:tcW w:w="450" w:type="dxa"/>
                  <w:tcBorders>
                    <w:tl2br w:val="nil"/>
                    <w:tr2bl w:val="nil"/>
                  </w:tcBorders>
                  <w:noWrap w:val="0"/>
                  <w:vAlign w:val="center"/>
                </w:tcPr>
                <w:p w14:paraId="4143C61B">
                  <w:pPr>
                    <w:pStyle w:val="44"/>
                    <w:bidi w:val="0"/>
                    <w:jc w:val="center"/>
                    <w:rPr>
                      <w:rFonts w:hint="default"/>
                      <w:color w:val="auto"/>
                      <w:sz w:val="18"/>
                      <w:szCs w:val="18"/>
                      <w:lang w:val="en-US" w:eastAsia="zh-CN"/>
                    </w:rPr>
                  </w:pPr>
                  <w:r>
                    <w:rPr>
                      <w:rFonts w:hint="eastAsia"/>
                      <w:color w:val="auto"/>
                      <w:sz w:val="18"/>
                      <w:szCs w:val="18"/>
                      <w:lang w:val="en-US" w:eastAsia="zh-CN"/>
                    </w:rPr>
                    <w:t>60</w:t>
                  </w:r>
                </w:p>
              </w:tc>
              <w:tc>
                <w:tcPr>
                  <w:tcW w:w="405" w:type="dxa"/>
                  <w:tcBorders>
                    <w:tl2br w:val="nil"/>
                    <w:tr2bl w:val="nil"/>
                  </w:tcBorders>
                  <w:noWrap w:val="0"/>
                  <w:vAlign w:val="center"/>
                </w:tcPr>
                <w:p w14:paraId="0D431C68">
                  <w:pPr>
                    <w:pStyle w:val="44"/>
                    <w:bidi w:val="0"/>
                    <w:jc w:val="center"/>
                    <w:rPr>
                      <w:rFonts w:hint="default"/>
                      <w:color w:val="auto"/>
                      <w:sz w:val="18"/>
                      <w:szCs w:val="18"/>
                      <w:lang w:val="en-US" w:eastAsia="zh-CN"/>
                    </w:rPr>
                  </w:pPr>
                  <w:r>
                    <w:rPr>
                      <w:rFonts w:hint="eastAsia"/>
                      <w:color w:val="auto"/>
                      <w:sz w:val="18"/>
                      <w:szCs w:val="18"/>
                      <w:lang w:val="en-US" w:eastAsia="zh-CN"/>
                    </w:rPr>
                    <w:t>50</w:t>
                  </w:r>
                </w:p>
              </w:tc>
              <w:tc>
                <w:tcPr>
                  <w:tcW w:w="674" w:type="dxa"/>
                  <w:tcBorders>
                    <w:tl2br w:val="nil"/>
                    <w:tr2bl w:val="nil"/>
                  </w:tcBorders>
                  <w:noWrap w:val="0"/>
                  <w:vAlign w:val="center"/>
                </w:tcPr>
                <w:p w14:paraId="18D93902">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24.30</w:t>
                  </w:r>
                </w:p>
              </w:tc>
              <w:tc>
                <w:tcPr>
                  <w:tcW w:w="663" w:type="dxa"/>
                  <w:tcBorders>
                    <w:tl2br w:val="nil"/>
                    <w:tr2bl w:val="nil"/>
                  </w:tcBorders>
                  <w:noWrap w:val="0"/>
                  <w:vAlign w:val="center"/>
                </w:tcPr>
                <w:p w14:paraId="18DBA38C">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24.30</w:t>
                  </w:r>
                </w:p>
              </w:tc>
              <w:tc>
                <w:tcPr>
                  <w:tcW w:w="703" w:type="dxa"/>
                  <w:tcBorders>
                    <w:tl2br w:val="nil"/>
                    <w:tr2bl w:val="nil"/>
                  </w:tcBorders>
                  <w:noWrap w:val="0"/>
                  <w:vAlign w:val="center"/>
                </w:tcPr>
                <w:p w14:paraId="5A0FF0C4">
                  <w:pPr>
                    <w:pStyle w:val="44"/>
                    <w:bidi w:val="0"/>
                    <w:jc w:val="center"/>
                    <w:rPr>
                      <w:rFonts w:hint="default"/>
                      <w:color w:val="auto"/>
                      <w:sz w:val="18"/>
                      <w:szCs w:val="18"/>
                    </w:rPr>
                  </w:pPr>
                  <w:r>
                    <w:rPr>
                      <w:rFonts w:hint="eastAsia"/>
                      <w:color w:val="auto"/>
                      <w:sz w:val="18"/>
                      <w:szCs w:val="18"/>
                      <w:lang w:val="en-US" w:eastAsia="zh-CN"/>
                    </w:rPr>
                    <w:t>-</w:t>
                  </w:r>
                </w:p>
              </w:tc>
              <w:tc>
                <w:tcPr>
                  <w:tcW w:w="637" w:type="dxa"/>
                  <w:tcBorders>
                    <w:tl2br w:val="nil"/>
                    <w:tr2bl w:val="nil"/>
                  </w:tcBorders>
                  <w:noWrap w:val="0"/>
                  <w:vAlign w:val="center"/>
                </w:tcPr>
                <w:p w14:paraId="27B786F9">
                  <w:pPr>
                    <w:pStyle w:val="44"/>
                    <w:bidi w:val="0"/>
                    <w:jc w:val="center"/>
                    <w:rPr>
                      <w:rFonts w:hint="default"/>
                      <w:color w:val="auto"/>
                      <w:sz w:val="18"/>
                      <w:szCs w:val="18"/>
                    </w:rPr>
                  </w:pPr>
                  <w:r>
                    <w:rPr>
                      <w:rFonts w:hint="eastAsia"/>
                      <w:color w:val="auto"/>
                      <w:sz w:val="18"/>
                      <w:szCs w:val="18"/>
                      <w:lang w:val="en-US" w:eastAsia="zh-CN"/>
                    </w:rPr>
                    <w:t>-</w:t>
                  </w:r>
                </w:p>
              </w:tc>
              <w:tc>
                <w:tcPr>
                  <w:tcW w:w="375" w:type="dxa"/>
                  <w:tcBorders>
                    <w:tl2br w:val="nil"/>
                    <w:tr2bl w:val="nil"/>
                  </w:tcBorders>
                  <w:noWrap w:val="0"/>
                  <w:vAlign w:val="center"/>
                </w:tcPr>
                <w:p w14:paraId="1A5DA9F0">
                  <w:pPr>
                    <w:pStyle w:val="44"/>
                    <w:bidi w:val="0"/>
                    <w:jc w:val="center"/>
                    <w:rPr>
                      <w:rFonts w:hint="default"/>
                      <w:color w:val="auto"/>
                      <w:sz w:val="18"/>
                      <w:szCs w:val="18"/>
                    </w:rPr>
                  </w:pPr>
                  <w:r>
                    <w:rPr>
                      <w:rFonts w:hint="eastAsia"/>
                      <w:color w:val="auto"/>
                      <w:sz w:val="18"/>
                      <w:szCs w:val="18"/>
                      <w:lang w:val="en-US" w:eastAsia="zh-CN"/>
                    </w:rPr>
                    <w:t>-</w:t>
                  </w:r>
                </w:p>
              </w:tc>
              <w:tc>
                <w:tcPr>
                  <w:tcW w:w="345" w:type="dxa"/>
                  <w:tcBorders>
                    <w:tl2br w:val="nil"/>
                    <w:tr2bl w:val="nil"/>
                  </w:tcBorders>
                  <w:noWrap w:val="0"/>
                  <w:vAlign w:val="center"/>
                </w:tcPr>
                <w:p w14:paraId="7802FDBE">
                  <w:pPr>
                    <w:pStyle w:val="44"/>
                    <w:bidi w:val="0"/>
                    <w:jc w:val="center"/>
                    <w:rPr>
                      <w:rFonts w:hint="default"/>
                      <w:color w:val="auto"/>
                      <w:sz w:val="18"/>
                      <w:szCs w:val="18"/>
                    </w:rPr>
                  </w:pPr>
                  <w:r>
                    <w:rPr>
                      <w:rFonts w:hint="eastAsia"/>
                      <w:color w:val="auto"/>
                      <w:sz w:val="18"/>
                      <w:szCs w:val="18"/>
                      <w:lang w:val="en-US" w:eastAsia="zh-CN"/>
                    </w:rPr>
                    <w:t>-</w:t>
                  </w:r>
                </w:p>
              </w:tc>
              <w:tc>
                <w:tcPr>
                  <w:tcW w:w="390" w:type="dxa"/>
                  <w:tcBorders>
                    <w:tl2br w:val="nil"/>
                    <w:tr2bl w:val="nil"/>
                  </w:tcBorders>
                  <w:noWrap w:val="0"/>
                  <w:vAlign w:val="center"/>
                </w:tcPr>
                <w:p w14:paraId="262370A2">
                  <w:pPr>
                    <w:pStyle w:val="44"/>
                    <w:bidi w:val="0"/>
                    <w:jc w:val="center"/>
                    <w:rPr>
                      <w:rFonts w:hint="eastAsia"/>
                      <w:color w:val="auto"/>
                      <w:sz w:val="18"/>
                      <w:szCs w:val="18"/>
                      <w:lang w:eastAsia="zh-CN"/>
                    </w:rPr>
                  </w:pPr>
                  <w:r>
                    <w:rPr>
                      <w:rFonts w:hint="eastAsia"/>
                      <w:color w:val="auto"/>
                      <w:sz w:val="18"/>
                      <w:szCs w:val="18"/>
                      <w:lang w:eastAsia="zh-CN"/>
                    </w:rPr>
                    <w:t>达标</w:t>
                  </w:r>
                </w:p>
              </w:tc>
              <w:tc>
                <w:tcPr>
                  <w:tcW w:w="452" w:type="dxa"/>
                  <w:gridSpan w:val="2"/>
                  <w:tcBorders>
                    <w:tl2br w:val="nil"/>
                    <w:tr2bl w:val="nil"/>
                  </w:tcBorders>
                  <w:noWrap w:val="0"/>
                  <w:vAlign w:val="center"/>
                </w:tcPr>
                <w:p w14:paraId="44A80650">
                  <w:pPr>
                    <w:pStyle w:val="44"/>
                    <w:bidi w:val="0"/>
                    <w:jc w:val="center"/>
                    <w:rPr>
                      <w:rFonts w:hint="default"/>
                      <w:color w:val="auto"/>
                      <w:sz w:val="18"/>
                      <w:szCs w:val="18"/>
                    </w:rPr>
                  </w:pPr>
                  <w:r>
                    <w:rPr>
                      <w:rFonts w:hint="eastAsia"/>
                      <w:color w:val="auto"/>
                      <w:sz w:val="18"/>
                      <w:szCs w:val="18"/>
                      <w:lang w:eastAsia="zh-CN"/>
                    </w:rPr>
                    <w:t>达标</w:t>
                  </w:r>
                </w:p>
              </w:tc>
            </w:tr>
            <w:tr w14:paraId="30DB1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89" w:type="dxa"/>
                  <w:tcBorders>
                    <w:tl2br w:val="nil"/>
                    <w:tr2bl w:val="nil"/>
                  </w:tcBorders>
                  <w:noWrap w:val="0"/>
                  <w:vAlign w:val="center"/>
                </w:tcPr>
                <w:p w14:paraId="2FB6FEAD">
                  <w:pPr>
                    <w:pStyle w:val="44"/>
                    <w:bidi w:val="0"/>
                    <w:jc w:val="center"/>
                    <w:rPr>
                      <w:rFonts w:hint="eastAsia"/>
                      <w:color w:val="auto"/>
                      <w:sz w:val="18"/>
                      <w:szCs w:val="18"/>
                      <w:lang w:val="en-US" w:eastAsia="zh-CN"/>
                    </w:rPr>
                  </w:pPr>
                  <w:r>
                    <w:rPr>
                      <w:rFonts w:hint="eastAsia"/>
                      <w:color w:val="auto"/>
                      <w:sz w:val="18"/>
                      <w:szCs w:val="18"/>
                      <w:lang w:val="en-US" w:eastAsia="zh-CN"/>
                    </w:rPr>
                    <w:t>2</w:t>
                  </w:r>
                </w:p>
              </w:tc>
              <w:tc>
                <w:tcPr>
                  <w:tcW w:w="630" w:type="dxa"/>
                  <w:tcBorders>
                    <w:tl2br w:val="nil"/>
                    <w:tr2bl w:val="nil"/>
                  </w:tcBorders>
                  <w:noWrap w:val="0"/>
                  <w:vAlign w:val="center"/>
                </w:tcPr>
                <w:p w14:paraId="1049756B">
                  <w:pPr>
                    <w:pStyle w:val="44"/>
                    <w:bidi w:val="0"/>
                    <w:jc w:val="center"/>
                    <w:rPr>
                      <w:rFonts w:hint="default"/>
                      <w:color w:val="auto"/>
                      <w:sz w:val="18"/>
                      <w:szCs w:val="18"/>
                    </w:rPr>
                  </w:pPr>
                  <w:r>
                    <w:rPr>
                      <w:rFonts w:hint="eastAsia"/>
                      <w:color w:val="auto"/>
                      <w:sz w:val="18"/>
                      <w:szCs w:val="18"/>
                      <w:lang w:val="en-US" w:eastAsia="zh-CN"/>
                    </w:rPr>
                    <w:t>南</w:t>
                  </w:r>
                  <w:r>
                    <w:rPr>
                      <w:rFonts w:hint="default"/>
                      <w:color w:val="auto"/>
                      <w:sz w:val="18"/>
                      <w:szCs w:val="18"/>
                      <w:lang w:val="en-US" w:eastAsia="zh-CN"/>
                    </w:rPr>
                    <w:t>厂界</w:t>
                  </w:r>
                </w:p>
              </w:tc>
              <w:tc>
                <w:tcPr>
                  <w:tcW w:w="541" w:type="dxa"/>
                  <w:tcBorders>
                    <w:tl2br w:val="nil"/>
                    <w:tr2bl w:val="nil"/>
                  </w:tcBorders>
                  <w:noWrap w:val="0"/>
                  <w:vAlign w:val="center"/>
                </w:tcPr>
                <w:p w14:paraId="40620BA9">
                  <w:pPr>
                    <w:pStyle w:val="44"/>
                    <w:bidi w:val="0"/>
                    <w:jc w:val="center"/>
                    <w:rPr>
                      <w:rFonts w:hint="default"/>
                      <w:color w:val="auto"/>
                      <w:sz w:val="18"/>
                      <w:szCs w:val="18"/>
                    </w:rPr>
                  </w:pPr>
                  <w:r>
                    <w:rPr>
                      <w:rFonts w:hint="eastAsia"/>
                      <w:color w:val="auto"/>
                      <w:sz w:val="18"/>
                      <w:szCs w:val="18"/>
                      <w:lang w:val="en-US" w:eastAsia="zh-CN"/>
                    </w:rPr>
                    <w:t>-</w:t>
                  </w:r>
                </w:p>
              </w:tc>
              <w:tc>
                <w:tcPr>
                  <w:tcW w:w="584" w:type="dxa"/>
                  <w:tcBorders>
                    <w:tl2br w:val="nil"/>
                    <w:tr2bl w:val="nil"/>
                  </w:tcBorders>
                  <w:noWrap w:val="0"/>
                  <w:vAlign w:val="center"/>
                </w:tcPr>
                <w:p w14:paraId="094483A1">
                  <w:pPr>
                    <w:pStyle w:val="44"/>
                    <w:bidi w:val="0"/>
                    <w:jc w:val="center"/>
                    <w:rPr>
                      <w:rFonts w:hint="default"/>
                      <w:color w:val="auto"/>
                      <w:sz w:val="18"/>
                      <w:szCs w:val="18"/>
                    </w:rPr>
                  </w:pPr>
                  <w:r>
                    <w:rPr>
                      <w:rFonts w:hint="eastAsia"/>
                      <w:color w:val="auto"/>
                      <w:sz w:val="18"/>
                      <w:szCs w:val="18"/>
                      <w:lang w:val="en-US" w:eastAsia="zh-CN"/>
                    </w:rPr>
                    <w:t>-</w:t>
                  </w:r>
                </w:p>
              </w:tc>
              <w:tc>
                <w:tcPr>
                  <w:tcW w:w="570" w:type="dxa"/>
                  <w:tcBorders>
                    <w:tl2br w:val="nil"/>
                    <w:tr2bl w:val="nil"/>
                  </w:tcBorders>
                  <w:noWrap w:val="0"/>
                  <w:vAlign w:val="center"/>
                </w:tcPr>
                <w:p w14:paraId="50CBCDC4">
                  <w:pPr>
                    <w:pStyle w:val="44"/>
                    <w:bidi w:val="0"/>
                    <w:jc w:val="center"/>
                    <w:rPr>
                      <w:rFonts w:hint="default"/>
                      <w:color w:val="auto"/>
                      <w:sz w:val="18"/>
                      <w:szCs w:val="18"/>
                    </w:rPr>
                  </w:pPr>
                  <w:r>
                    <w:rPr>
                      <w:rFonts w:hint="eastAsia"/>
                      <w:color w:val="auto"/>
                      <w:sz w:val="18"/>
                      <w:szCs w:val="18"/>
                      <w:lang w:val="en-US" w:eastAsia="zh-CN"/>
                    </w:rPr>
                    <w:t>-</w:t>
                  </w:r>
                </w:p>
              </w:tc>
              <w:tc>
                <w:tcPr>
                  <w:tcW w:w="585" w:type="dxa"/>
                  <w:tcBorders>
                    <w:tl2br w:val="nil"/>
                    <w:tr2bl w:val="nil"/>
                  </w:tcBorders>
                  <w:noWrap w:val="0"/>
                  <w:vAlign w:val="center"/>
                </w:tcPr>
                <w:p w14:paraId="0BC89A88">
                  <w:pPr>
                    <w:pStyle w:val="44"/>
                    <w:bidi w:val="0"/>
                    <w:jc w:val="center"/>
                    <w:rPr>
                      <w:rFonts w:hint="default"/>
                      <w:color w:val="auto"/>
                      <w:sz w:val="18"/>
                      <w:szCs w:val="18"/>
                    </w:rPr>
                  </w:pPr>
                  <w:r>
                    <w:rPr>
                      <w:rFonts w:hint="eastAsia"/>
                      <w:color w:val="auto"/>
                      <w:sz w:val="18"/>
                      <w:szCs w:val="18"/>
                      <w:lang w:val="en-US" w:eastAsia="zh-CN"/>
                    </w:rPr>
                    <w:t>-</w:t>
                  </w:r>
                </w:p>
              </w:tc>
              <w:tc>
                <w:tcPr>
                  <w:tcW w:w="450" w:type="dxa"/>
                  <w:tcBorders>
                    <w:tl2br w:val="nil"/>
                    <w:tr2bl w:val="nil"/>
                  </w:tcBorders>
                  <w:noWrap w:val="0"/>
                  <w:vAlign w:val="center"/>
                </w:tcPr>
                <w:p w14:paraId="0563EB1F">
                  <w:pPr>
                    <w:pStyle w:val="44"/>
                    <w:bidi w:val="0"/>
                    <w:jc w:val="center"/>
                    <w:rPr>
                      <w:rFonts w:hint="default"/>
                      <w:color w:val="auto"/>
                      <w:sz w:val="18"/>
                      <w:szCs w:val="18"/>
                    </w:rPr>
                  </w:pPr>
                  <w:r>
                    <w:rPr>
                      <w:rFonts w:hint="eastAsia"/>
                      <w:color w:val="auto"/>
                      <w:sz w:val="18"/>
                      <w:szCs w:val="18"/>
                      <w:lang w:val="en-US" w:eastAsia="zh-CN"/>
                    </w:rPr>
                    <w:t>60</w:t>
                  </w:r>
                </w:p>
              </w:tc>
              <w:tc>
                <w:tcPr>
                  <w:tcW w:w="405" w:type="dxa"/>
                  <w:tcBorders>
                    <w:tl2br w:val="nil"/>
                    <w:tr2bl w:val="nil"/>
                  </w:tcBorders>
                  <w:noWrap w:val="0"/>
                  <w:vAlign w:val="center"/>
                </w:tcPr>
                <w:p w14:paraId="1EB4FA9E">
                  <w:pPr>
                    <w:pStyle w:val="44"/>
                    <w:bidi w:val="0"/>
                    <w:jc w:val="center"/>
                    <w:rPr>
                      <w:rFonts w:hint="default"/>
                      <w:color w:val="auto"/>
                      <w:sz w:val="18"/>
                      <w:szCs w:val="18"/>
                    </w:rPr>
                  </w:pPr>
                  <w:r>
                    <w:rPr>
                      <w:rFonts w:hint="eastAsia"/>
                      <w:color w:val="auto"/>
                      <w:sz w:val="18"/>
                      <w:szCs w:val="18"/>
                      <w:lang w:val="en-US" w:eastAsia="zh-CN"/>
                    </w:rPr>
                    <w:t>50</w:t>
                  </w:r>
                </w:p>
              </w:tc>
              <w:tc>
                <w:tcPr>
                  <w:tcW w:w="674" w:type="dxa"/>
                  <w:tcBorders>
                    <w:tl2br w:val="nil"/>
                    <w:tr2bl w:val="nil"/>
                  </w:tcBorders>
                  <w:noWrap w:val="0"/>
                  <w:vAlign w:val="center"/>
                </w:tcPr>
                <w:p w14:paraId="75AB947E">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17.16</w:t>
                  </w:r>
                </w:p>
              </w:tc>
              <w:tc>
                <w:tcPr>
                  <w:tcW w:w="663" w:type="dxa"/>
                  <w:tcBorders>
                    <w:tl2br w:val="nil"/>
                    <w:tr2bl w:val="nil"/>
                  </w:tcBorders>
                  <w:noWrap w:val="0"/>
                  <w:vAlign w:val="center"/>
                </w:tcPr>
                <w:p w14:paraId="78125ABF">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17.16</w:t>
                  </w:r>
                </w:p>
              </w:tc>
              <w:tc>
                <w:tcPr>
                  <w:tcW w:w="703" w:type="dxa"/>
                  <w:tcBorders>
                    <w:tl2br w:val="nil"/>
                    <w:tr2bl w:val="nil"/>
                  </w:tcBorders>
                  <w:noWrap w:val="0"/>
                  <w:vAlign w:val="center"/>
                </w:tcPr>
                <w:p w14:paraId="6233A1B0">
                  <w:pPr>
                    <w:pStyle w:val="44"/>
                    <w:bidi w:val="0"/>
                    <w:jc w:val="center"/>
                    <w:rPr>
                      <w:rFonts w:hint="default"/>
                      <w:color w:val="auto"/>
                      <w:sz w:val="18"/>
                      <w:szCs w:val="18"/>
                    </w:rPr>
                  </w:pPr>
                  <w:r>
                    <w:rPr>
                      <w:rFonts w:hint="eastAsia"/>
                      <w:color w:val="auto"/>
                      <w:sz w:val="18"/>
                      <w:szCs w:val="18"/>
                      <w:lang w:val="en-US" w:eastAsia="zh-CN"/>
                    </w:rPr>
                    <w:t>-</w:t>
                  </w:r>
                </w:p>
              </w:tc>
              <w:tc>
                <w:tcPr>
                  <w:tcW w:w="637" w:type="dxa"/>
                  <w:tcBorders>
                    <w:tl2br w:val="nil"/>
                    <w:tr2bl w:val="nil"/>
                  </w:tcBorders>
                  <w:noWrap w:val="0"/>
                  <w:vAlign w:val="center"/>
                </w:tcPr>
                <w:p w14:paraId="0AC8C6F4">
                  <w:pPr>
                    <w:pStyle w:val="44"/>
                    <w:bidi w:val="0"/>
                    <w:jc w:val="center"/>
                    <w:rPr>
                      <w:rFonts w:hint="default"/>
                      <w:color w:val="auto"/>
                      <w:sz w:val="18"/>
                      <w:szCs w:val="18"/>
                    </w:rPr>
                  </w:pPr>
                  <w:r>
                    <w:rPr>
                      <w:rFonts w:hint="eastAsia"/>
                      <w:color w:val="auto"/>
                      <w:sz w:val="18"/>
                      <w:szCs w:val="18"/>
                      <w:lang w:val="en-US" w:eastAsia="zh-CN"/>
                    </w:rPr>
                    <w:t>-</w:t>
                  </w:r>
                </w:p>
              </w:tc>
              <w:tc>
                <w:tcPr>
                  <w:tcW w:w="375" w:type="dxa"/>
                  <w:tcBorders>
                    <w:tl2br w:val="nil"/>
                    <w:tr2bl w:val="nil"/>
                  </w:tcBorders>
                  <w:noWrap w:val="0"/>
                  <w:vAlign w:val="center"/>
                </w:tcPr>
                <w:p w14:paraId="034382E9">
                  <w:pPr>
                    <w:pStyle w:val="44"/>
                    <w:bidi w:val="0"/>
                    <w:jc w:val="center"/>
                    <w:rPr>
                      <w:rFonts w:hint="default"/>
                      <w:color w:val="auto"/>
                      <w:sz w:val="18"/>
                      <w:szCs w:val="18"/>
                    </w:rPr>
                  </w:pPr>
                  <w:r>
                    <w:rPr>
                      <w:rFonts w:hint="eastAsia"/>
                      <w:color w:val="auto"/>
                      <w:sz w:val="18"/>
                      <w:szCs w:val="18"/>
                      <w:lang w:val="en-US" w:eastAsia="zh-CN"/>
                    </w:rPr>
                    <w:t>-</w:t>
                  </w:r>
                </w:p>
              </w:tc>
              <w:tc>
                <w:tcPr>
                  <w:tcW w:w="345" w:type="dxa"/>
                  <w:tcBorders>
                    <w:tl2br w:val="nil"/>
                    <w:tr2bl w:val="nil"/>
                  </w:tcBorders>
                  <w:noWrap w:val="0"/>
                  <w:vAlign w:val="center"/>
                </w:tcPr>
                <w:p w14:paraId="6DD87D61">
                  <w:pPr>
                    <w:pStyle w:val="44"/>
                    <w:bidi w:val="0"/>
                    <w:jc w:val="center"/>
                    <w:rPr>
                      <w:rFonts w:hint="default"/>
                      <w:color w:val="auto"/>
                      <w:sz w:val="18"/>
                      <w:szCs w:val="18"/>
                    </w:rPr>
                  </w:pPr>
                  <w:r>
                    <w:rPr>
                      <w:rFonts w:hint="eastAsia"/>
                      <w:color w:val="auto"/>
                      <w:sz w:val="18"/>
                      <w:szCs w:val="18"/>
                      <w:lang w:val="en-US" w:eastAsia="zh-CN"/>
                    </w:rPr>
                    <w:t>-</w:t>
                  </w:r>
                </w:p>
              </w:tc>
              <w:tc>
                <w:tcPr>
                  <w:tcW w:w="390" w:type="dxa"/>
                  <w:tcBorders>
                    <w:tl2br w:val="nil"/>
                    <w:tr2bl w:val="nil"/>
                  </w:tcBorders>
                  <w:noWrap w:val="0"/>
                  <w:vAlign w:val="center"/>
                </w:tcPr>
                <w:p w14:paraId="1FDE27DE">
                  <w:pPr>
                    <w:pStyle w:val="44"/>
                    <w:bidi w:val="0"/>
                    <w:jc w:val="center"/>
                    <w:rPr>
                      <w:rFonts w:hint="default"/>
                      <w:color w:val="auto"/>
                      <w:sz w:val="18"/>
                      <w:szCs w:val="18"/>
                    </w:rPr>
                  </w:pPr>
                  <w:r>
                    <w:rPr>
                      <w:rFonts w:hint="eastAsia"/>
                      <w:color w:val="auto"/>
                      <w:sz w:val="18"/>
                      <w:szCs w:val="18"/>
                      <w:lang w:eastAsia="zh-CN"/>
                    </w:rPr>
                    <w:t>达标</w:t>
                  </w:r>
                </w:p>
              </w:tc>
              <w:tc>
                <w:tcPr>
                  <w:tcW w:w="452" w:type="dxa"/>
                  <w:gridSpan w:val="2"/>
                  <w:tcBorders>
                    <w:tl2br w:val="nil"/>
                    <w:tr2bl w:val="nil"/>
                  </w:tcBorders>
                  <w:noWrap w:val="0"/>
                  <w:vAlign w:val="center"/>
                </w:tcPr>
                <w:p w14:paraId="5BAC6FB0">
                  <w:pPr>
                    <w:pStyle w:val="44"/>
                    <w:bidi w:val="0"/>
                    <w:jc w:val="center"/>
                    <w:rPr>
                      <w:rFonts w:hint="default"/>
                      <w:color w:val="auto"/>
                      <w:sz w:val="18"/>
                      <w:szCs w:val="18"/>
                    </w:rPr>
                  </w:pPr>
                  <w:r>
                    <w:rPr>
                      <w:rFonts w:hint="eastAsia"/>
                      <w:color w:val="auto"/>
                      <w:sz w:val="18"/>
                      <w:szCs w:val="18"/>
                      <w:lang w:eastAsia="zh-CN"/>
                    </w:rPr>
                    <w:t>达标</w:t>
                  </w:r>
                </w:p>
              </w:tc>
            </w:tr>
            <w:tr w14:paraId="6EDFD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89" w:type="dxa"/>
                  <w:tcBorders>
                    <w:tl2br w:val="nil"/>
                    <w:tr2bl w:val="nil"/>
                  </w:tcBorders>
                  <w:noWrap w:val="0"/>
                  <w:vAlign w:val="center"/>
                </w:tcPr>
                <w:p w14:paraId="684F4D2B">
                  <w:pPr>
                    <w:pStyle w:val="44"/>
                    <w:bidi w:val="0"/>
                    <w:jc w:val="center"/>
                    <w:rPr>
                      <w:rFonts w:hint="eastAsia"/>
                      <w:color w:val="auto"/>
                      <w:sz w:val="18"/>
                      <w:szCs w:val="18"/>
                      <w:lang w:val="en-US" w:eastAsia="zh-CN"/>
                    </w:rPr>
                  </w:pPr>
                  <w:r>
                    <w:rPr>
                      <w:rFonts w:hint="eastAsia"/>
                      <w:color w:val="auto"/>
                      <w:sz w:val="18"/>
                      <w:szCs w:val="18"/>
                      <w:lang w:val="en-US" w:eastAsia="zh-CN"/>
                    </w:rPr>
                    <w:t>3</w:t>
                  </w:r>
                </w:p>
              </w:tc>
              <w:tc>
                <w:tcPr>
                  <w:tcW w:w="630" w:type="dxa"/>
                  <w:tcBorders>
                    <w:tl2br w:val="nil"/>
                    <w:tr2bl w:val="nil"/>
                  </w:tcBorders>
                  <w:noWrap w:val="0"/>
                  <w:vAlign w:val="center"/>
                </w:tcPr>
                <w:p w14:paraId="264E1F1F">
                  <w:pPr>
                    <w:pStyle w:val="44"/>
                    <w:bidi w:val="0"/>
                    <w:jc w:val="center"/>
                    <w:rPr>
                      <w:rFonts w:hint="default"/>
                      <w:color w:val="auto"/>
                      <w:sz w:val="18"/>
                      <w:szCs w:val="18"/>
                    </w:rPr>
                  </w:pPr>
                  <w:r>
                    <w:rPr>
                      <w:rFonts w:hint="eastAsia"/>
                      <w:color w:val="auto"/>
                      <w:sz w:val="18"/>
                      <w:szCs w:val="18"/>
                      <w:lang w:val="en-US" w:eastAsia="zh-CN"/>
                    </w:rPr>
                    <w:t>西</w:t>
                  </w:r>
                  <w:r>
                    <w:rPr>
                      <w:rFonts w:hint="default"/>
                      <w:color w:val="auto"/>
                      <w:sz w:val="18"/>
                      <w:szCs w:val="18"/>
                      <w:lang w:val="en-US" w:eastAsia="zh-CN"/>
                    </w:rPr>
                    <w:t>厂界</w:t>
                  </w:r>
                </w:p>
              </w:tc>
              <w:tc>
                <w:tcPr>
                  <w:tcW w:w="541" w:type="dxa"/>
                  <w:tcBorders>
                    <w:tl2br w:val="nil"/>
                    <w:tr2bl w:val="nil"/>
                  </w:tcBorders>
                  <w:noWrap w:val="0"/>
                  <w:vAlign w:val="center"/>
                </w:tcPr>
                <w:p w14:paraId="70E1E39C">
                  <w:pPr>
                    <w:pStyle w:val="44"/>
                    <w:bidi w:val="0"/>
                    <w:jc w:val="center"/>
                    <w:rPr>
                      <w:rFonts w:hint="default"/>
                      <w:color w:val="auto"/>
                      <w:sz w:val="18"/>
                      <w:szCs w:val="18"/>
                    </w:rPr>
                  </w:pPr>
                  <w:r>
                    <w:rPr>
                      <w:rFonts w:hint="eastAsia"/>
                      <w:color w:val="auto"/>
                      <w:sz w:val="18"/>
                      <w:szCs w:val="18"/>
                      <w:lang w:val="en-US" w:eastAsia="zh-CN"/>
                    </w:rPr>
                    <w:t>-</w:t>
                  </w:r>
                </w:p>
              </w:tc>
              <w:tc>
                <w:tcPr>
                  <w:tcW w:w="584" w:type="dxa"/>
                  <w:tcBorders>
                    <w:tl2br w:val="nil"/>
                    <w:tr2bl w:val="nil"/>
                  </w:tcBorders>
                  <w:noWrap w:val="0"/>
                  <w:vAlign w:val="center"/>
                </w:tcPr>
                <w:p w14:paraId="2CBCBAEC">
                  <w:pPr>
                    <w:pStyle w:val="44"/>
                    <w:bidi w:val="0"/>
                    <w:jc w:val="center"/>
                    <w:rPr>
                      <w:rFonts w:hint="default"/>
                      <w:color w:val="auto"/>
                      <w:sz w:val="18"/>
                      <w:szCs w:val="18"/>
                    </w:rPr>
                  </w:pPr>
                  <w:r>
                    <w:rPr>
                      <w:rFonts w:hint="eastAsia"/>
                      <w:color w:val="auto"/>
                      <w:sz w:val="18"/>
                      <w:szCs w:val="18"/>
                      <w:lang w:val="en-US" w:eastAsia="zh-CN"/>
                    </w:rPr>
                    <w:t>-</w:t>
                  </w:r>
                </w:p>
              </w:tc>
              <w:tc>
                <w:tcPr>
                  <w:tcW w:w="570" w:type="dxa"/>
                  <w:tcBorders>
                    <w:tl2br w:val="nil"/>
                    <w:tr2bl w:val="nil"/>
                  </w:tcBorders>
                  <w:noWrap w:val="0"/>
                  <w:vAlign w:val="center"/>
                </w:tcPr>
                <w:p w14:paraId="772A5474">
                  <w:pPr>
                    <w:pStyle w:val="44"/>
                    <w:bidi w:val="0"/>
                    <w:jc w:val="center"/>
                    <w:rPr>
                      <w:rFonts w:hint="default"/>
                      <w:color w:val="auto"/>
                      <w:sz w:val="18"/>
                      <w:szCs w:val="18"/>
                    </w:rPr>
                  </w:pPr>
                  <w:r>
                    <w:rPr>
                      <w:rFonts w:hint="eastAsia"/>
                      <w:color w:val="auto"/>
                      <w:sz w:val="18"/>
                      <w:szCs w:val="18"/>
                      <w:lang w:val="en-US" w:eastAsia="zh-CN"/>
                    </w:rPr>
                    <w:t>-</w:t>
                  </w:r>
                </w:p>
              </w:tc>
              <w:tc>
                <w:tcPr>
                  <w:tcW w:w="585" w:type="dxa"/>
                  <w:tcBorders>
                    <w:tl2br w:val="nil"/>
                    <w:tr2bl w:val="nil"/>
                  </w:tcBorders>
                  <w:noWrap w:val="0"/>
                  <w:vAlign w:val="center"/>
                </w:tcPr>
                <w:p w14:paraId="7646EEF4">
                  <w:pPr>
                    <w:pStyle w:val="44"/>
                    <w:bidi w:val="0"/>
                    <w:jc w:val="center"/>
                    <w:rPr>
                      <w:rFonts w:hint="default"/>
                      <w:color w:val="auto"/>
                      <w:sz w:val="18"/>
                      <w:szCs w:val="18"/>
                    </w:rPr>
                  </w:pPr>
                  <w:r>
                    <w:rPr>
                      <w:rFonts w:hint="eastAsia"/>
                      <w:color w:val="auto"/>
                      <w:sz w:val="18"/>
                      <w:szCs w:val="18"/>
                      <w:lang w:val="en-US" w:eastAsia="zh-CN"/>
                    </w:rPr>
                    <w:t>-</w:t>
                  </w:r>
                </w:p>
              </w:tc>
              <w:tc>
                <w:tcPr>
                  <w:tcW w:w="450" w:type="dxa"/>
                  <w:tcBorders>
                    <w:tl2br w:val="nil"/>
                    <w:tr2bl w:val="nil"/>
                  </w:tcBorders>
                  <w:noWrap w:val="0"/>
                  <w:vAlign w:val="center"/>
                </w:tcPr>
                <w:p w14:paraId="55D05968">
                  <w:pPr>
                    <w:pStyle w:val="44"/>
                    <w:bidi w:val="0"/>
                    <w:jc w:val="center"/>
                    <w:rPr>
                      <w:rFonts w:hint="default"/>
                      <w:color w:val="auto"/>
                      <w:sz w:val="18"/>
                      <w:szCs w:val="18"/>
                    </w:rPr>
                  </w:pPr>
                  <w:r>
                    <w:rPr>
                      <w:rFonts w:hint="eastAsia"/>
                      <w:color w:val="auto"/>
                      <w:sz w:val="18"/>
                      <w:szCs w:val="18"/>
                      <w:lang w:val="en-US" w:eastAsia="zh-CN"/>
                    </w:rPr>
                    <w:t>60</w:t>
                  </w:r>
                </w:p>
              </w:tc>
              <w:tc>
                <w:tcPr>
                  <w:tcW w:w="405" w:type="dxa"/>
                  <w:tcBorders>
                    <w:tl2br w:val="nil"/>
                    <w:tr2bl w:val="nil"/>
                  </w:tcBorders>
                  <w:noWrap w:val="0"/>
                  <w:vAlign w:val="center"/>
                </w:tcPr>
                <w:p w14:paraId="6378A163">
                  <w:pPr>
                    <w:pStyle w:val="44"/>
                    <w:bidi w:val="0"/>
                    <w:jc w:val="center"/>
                    <w:rPr>
                      <w:rFonts w:hint="default"/>
                      <w:color w:val="auto"/>
                      <w:sz w:val="18"/>
                      <w:szCs w:val="18"/>
                    </w:rPr>
                  </w:pPr>
                  <w:r>
                    <w:rPr>
                      <w:rFonts w:hint="eastAsia"/>
                      <w:color w:val="auto"/>
                      <w:sz w:val="18"/>
                      <w:szCs w:val="18"/>
                      <w:lang w:val="en-US" w:eastAsia="zh-CN"/>
                    </w:rPr>
                    <w:t>50</w:t>
                  </w:r>
                </w:p>
              </w:tc>
              <w:tc>
                <w:tcPr>
                  <w:tcW w:w="674" w:type="dxa"/>
                  <w:tcBorders>
                    <w:tl2br w:val="nil"/>
                    <w:tr2bl w:val="nil"/>
                  </w:tcBorders>
                  <w:noWrap w:val="0"/>
                  <w:vAlign w:val="center"/>
                </w:tcPr>
                <w:p w14:paraId="1F80336F">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24.18</w:t>
                  </w:r>
                </w:p>
              </w:tc>
              <w:tc>
                <w:tcPr>
                  <w:tcW w:w="663" w:type="dxa"/>
                  <w:tcBorders>
                    <w:tl2br w:val="nil"/>
                    <w:tr2bl w:val="nil"/>
                  </w:tcBorders>
                  <w:noWrap w:val="0"/>
                  <w:vAlign w:val="center"/>
                </w:tcPr>
                <w:p w14:paraId="1DB31025">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24.18</w:t>
                  </w:r>
                </w:p>
              </w:tc>
              <w:tc>
                <w:tcPr>
                  <w:tcW w:w="703" w:type="dxa"/>
                  <w:tcBorders>
                    <w:tl2br w:val="nil"/>
                    <w:tr2bl w:val="nil"/>
                  </w:tcBorders>
                  <w:noWrap w:val="0"/>
                  <w:vAlign w:val="center"/>
                </w:tcPr>
                <w:p w14:paraId="48A4E2B5">
                  <w:pPr>
                    <w:pStyle w:val="44"/>
                    <w:bidi w:val="0"/>
                    <w:jc w:val="center"/>
                    <w:rPr>
                      <w:rFonts w:hint="default"/>
                      <w:color w:val="auto"/>
                      <w:sz w:val="18"/>
                      <w:szCs w:val="18"/>
                    </w:rPr>
                  </w:pPr>
                  <w:r>
                    <w:rPr>
                      <w:rFonts w:hint="eastAsia"/>
                      <w:color w:val="auto"/>
                      <w:sz w:val="18"/>
                      <w:szCs w:val="18"/>
                      <w:lang w:val="en-US" w:eastAsia="zh-CN"/>
                    </w:rPr>
                    <w:t>-</w:t>
                  </w:r>
                </w:p>
              </w:tc>
              <w:tc>
                <w:tcPr>
                  <w:tcW w:w="637" w:type="dxa"/>
                  <w:tcBorders>
                    <w:tl2br w:val="nil"/>
                    <w:tr2bl w:val="nil"/>
                  </w:tcBorders>
                  <w:noWrap w:val="0"/>
                  <w:vAlign w:val="center"/>
                </w:tcPr>
                <w:p w14:paraId="7A09971D">
                  <w:pPr>
                    <w:pStyle w:val="44"/>
                    <w:bidi w:val="0"/>
                    <w:jc w:val="center"/>
                    <w:rPr>
                      <w:rFonts w:hint="default"/>
                      <w:color w:val="auto"/>
                      <w:sz w:val="18"/>
                      <w:szCs w:val="18"/>
                    </w:rPr>
                  </w:pPr>
                  <w:r>
                    <w:rPr>
                      <w:rFonts w:hint="eastAsia"/>
                      <w:color w:val="auto"/>
                      <w:sz w:val="18"/>
                      <w:szCs w:val="18"/>
                      <w:lang w:val="en-US" w:eastAsia="zh-CN"/>
                    </w:rPr>
                    <w:t>-</w:t>
                  </w:r>
                </w:p>
              </w:tc>
              <w:tc>
                <w:tcPr>
                  <w:tcW w:w="375" w:type="dxa"/>
                  <w:tcBorders>
                    <w:tl2br w:val="nil"/>
                    <w:tr2bl w:val="nil"/>
                  </w:tcBorders>
                  <w:noWrap w:val="0"/>
                  <w:vAlign w:val="center"/>
                </w:tcPr>
                <w:p w14:paraId="0DA9A144">
                  <w:pPr>
                    <w:pStyle w:val="44"/>
                    <w:bidi w:val="0"/>
                    <w:jc w:val="center"/>
                    <w:rPr>
                      <w:rFonts w:hint="default"/>
                      <w:color w:val="auto"/>
                      <w:sz w:val="18"/>
                      <w:szCs w:val="18"/>
                    </w:rPr>
                  </w:pPr>
                  <w:r>
                    <w:rPr>
                      <w:rFonts w:hint="eastAsia"/>
                      <w:color w:val="auto"/>
                      <w:sz w:val="18"/>
                      <w:szCs w:val="18"/>
                      <w:lang w:val="en-US" w:eastAsia="zh-CN"/>
                    </w:rPr>
                    <w:t>-</w:t>
                  </w:r>
                </w:p>
              </w:tc>
              <w:tc>
                <w:tcPr>
                  <w:tcW w:w="345" w:type="dxa"/>
                  <w:tcBorders>
                    <w:tl2br w:val="nil"/>
                    <w:tr2bl w:val="nil"/>
                  </w:tcBorders>
                  <w:noWrap w:val="0"/>
                  <w:vAlign w:val="center"/>
                </w:tcPr>
                <w:p w14:paraId="70124517">
                  <w:pPr>
                    <w:pStyle w:val="44"/>
                    <w:bidi w:val="0"/>
                    <w:jc w:val="center"/>
                    <w:rPr>
                      <w:rFonts w:hint="default"/>
                      <w:color w:val="auto"/>
                      <w:sz w:val="18"/>
                      <w:szCs w:val="18"/>
                    </w:rPr>
                  </w:pPr>
                  <w:r>
                    <w:rPr>
                      <w:rFonts w:hint="eastAsia"/>
                      <w:color w:val="auto"/>
                      <w:sz w:val="18"/>
                      <w:szCs w:val="18"/>
                      <w:lang w:val="en-US" w:eastAsia="zh-CN"/>
                    </w:rPr>
                    <w:t>-</w:t>
                  </w:r>
                </w:p>
              </w:tc>
              <w:tc>
                <w:tcPr>
                  <w:tcW w:w="390" w:type="dxa"/>
                  <w:tcBorders>
                    <w:tl2br w:val="nil"/>
                    <w:tr2bl w:val="nil"/>
                  </w:tcBorders>
                  <w:noWrap w:val="0"/>
                  <w:vAlign w:val="center"/>
                </w:tcPr>
                <w:p w14:paraId="1ACD67A2">
                  <w:pPr>
                    <w:pStyle w:val="44"/>
                    <w:bidi w:val="0"/>
                    <w:jc w:val="center"/>
                    <w:rPr>
                      <w:rFonts w:hint="default"/>
                      <w:color w:val="auto"/>
                      <w:sz w:val="18"/>
                      <w:szCs w:val="18"/>
                    </w:rPr>
                  </w:pPr>
                  <w:r>
                    <w:rPr>
                      <w:rFonts w:hint="eastAsia"/>
                      <w:color w:val="auto"/>
                      <w:sz w:val="18"/>
                      <w:szCs w:val="18"/>
                      <w:lang w:eastAsia="zh-CN"/>
                    </w:rPr>
                    <w:t>达标</w:t>
                  </w:r>
                </w:p>
              </w:tc>
              <w:tc>
                <w:tcPr>
                  <w:tcW w:w="452" w:type="dxa"/>
                  <w:gridSpan w:val="2"/>
                  <w:tcBorders>
                    <w:tl2br w:val="nil"/>
                    <w:tr2bl w:val="nil"/>
                  </w:tcBorders>
                  <w:noWrap w:val="0"/>
                  <w:vAlign w:val="center"/>
                </w:tcPr>
                <w:p w14:paraId="63DD046D">
                  <w:pPr>
                    <w:pStyle w:val="44"/>
                    <w:bidi w:val="0"/>
                    <w:jc w:val="center"/>
                    <w:rPr>
                      <w:rFonts w:hint="default"/>
                      <w:color w:val="auto"/>
                      <w:sz w:val="18"/>
                      <w:szCs w:val="18"/>
                    </w:rPr>
                  </w:pPr>
                  <w:r>
                    <w:rPr>
                      <w:rFonts w:hint="eastAsia"/>
                      <w:color w:val="auto"/>
                      <w:sz w:val="18"/>
                      <w:szCs w:val="18"/>
                      <w:lang w:eastAsia="zh-CN"/>
                    </w:rPr>
                    <w:t>达标</w:t>
                  </w:r>
                </w:p>
              </w:tc>
            </w:tr>
            <w:tr w14:paraId="31045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89" w:type="dxa"/>
                  <w:tcBorders>
                    <w:tl2br w:val="nil"/>
                    <w:tr2bl w:val="nil"/>
                  </w:tcBorders>
                  <w:noWrap w:val="0"/>
                  <w:vAlign w:val="center"/>
                </w:tcPr>
                <w:p w14:paraId="25E91D5D">
                  <w:pPr>
                    <w:pStyle w:val="44"/>
                    <w:bidi w:val="0"/>
                    <w:jc w:val="center"/>
                    <w:rPr>
                      <w:rFonts w:hint="default"/>
                      <w:color w:val="auto"/>
                      <w:sz w:val="18"/>
                      <w:szCs w:val="18"/>
                      <w:lang w:val="en-US" w:eastAsia="zh-CN"/>
                    </w:rPr>
                  </w:pPr>
                  <w:r>
                    <w:rPr>
                      <w:rFonts w:hint="eastAsia"/>
                      <w:color w:val="auto"/>
                      <w:sz w:val="18"/>
                      <w:szCs w:val="18"/>
                      <w:lang w:val="en-US" w:eastAsia="zh-CN"/>
                    </w:rPr>
                    <w:t>4</w:t>
                  </w:r>
                </w:p>
              </w:tc>
              <w:tc>
                <w:tcPr>
                  <w:tcW w:w="630" w:type="dxa"/>
                  <w:tcBorders>
                    <w:tl2br w:val="nil"/>
                    <w:tr2bl w:val="nil"/>
                  </w:tcBorders>
                  <w:noWrap w:val="0"/>
                  <w:vAlign w:val="center"/>
                </w:tcPr>
                <w:p w14:paraId="1202F05A">
                  <w:pPr>
                    <w:pStyle w:val="44"/>
                    <w:bidi w:val="0"/>
                    <w:jc w:val="center"/>
                    <w:rPr>
                      <w:rFonts w:hint="default"/>
                      <w:color w:val="auto"/>
                      <w:sz w:val="18"/>
                      <w:szCs w:val="18"/>
                    </w:rPr>
                  </w:pPr>
                  <w:r>
                    <w:rPr>
                      <w:rFonts w:hint="eastAsia"/>
                      <w:color w:val="auto"/>
                      <w:sz w:val="18"/>
                      <w:szCs w:val="18"/>
                      <w:lang w:val="en-US" w:eastAsia="zh-CN"/>
                    </w:rPr>
                    <w:t>北</w:t>
                  </w:r>
                  <w:r>
                    <w:rPr>
                      <w:rFonts w:hint="default"/>
                      <w:color w:val="auto"/>
                      <w:sz w:val="18"/>
                      <w:szCs w:val="18"/>
                      <w:lang w:val="en-US" w:eastAsia="zh-CN"/>
                    </w:rPr>
                    <w:t>厂界</w:t>
                  </w:r>
                </w:p>
              </w:tc>
              <w:tc>
                <w:tcPr>
                  <w:tcW w:w="541" w:type="dxa"/>
                  <w:tcBorders>
                    <w:tl2br w:val="nil"/>
                    <w:tr2bl w:val="nil"/>
                  </w:tcBorders>
                  <w:noWrap w:val="0"/>
                  <w:vAlign w:val="center"/>
                </w:tcPr>
                <w:p w14:paraId="21A6AB08">
                  <w:pPr>
                    <w:pStyle w:val="44"/>
                    <w:bidi w:val="0"/>
                    <w:jc w:val="center"/>
                    <w:rPr>
                      <w:rFonts w:hint="default"/>
                      <w:color w:val="auto"/>
                      <w:sz w:val="18"/>
                      <w:szCs w:val="18"/>
                    </w:rPr>
                  </w:pPr>
                  <w:r>
                    <w:rPr>
                      <w:rFonts w:hint="eastAsia"/>
                      <w:color w:val="auto"/>
                      <w:sz w:val="18"/>
                      <w:szCs w:val="18"/>
                      <w:lang w:val="en-US" w:eastAsia="zh-CN"/>
                    </w:rPr>
                    <w:t>-</w:t>
                  </w:r>
                </w:p>
              </w:tc>
              <w:tc>
                <w:tcPr>
                  <w:tcW w:w="584" w:type="dxa"/>
                  <w:tcBorders>
                    <w:tl2br w:val="nil"/>
                    <w:tr2bl w:val="nil"/>
                  </w:tcBorders>
                  <w:noWrap w:val="0"/>
                  <w:vAlign w:val="center"/>
                </w:tcPr>
                <w:p w14:paraId="797FFA52">
                  <w:pPr>
                    <w:pStyle w:val="44"/>
                    <w:bidi w:val="0"/>
                    <w:jc w:val="center"/>
                    <w:rPr>
                      <w:rFonts w:hint="default"/>
                      <w:color w:val="auto"/>
                      <w:sz w:val="18"/>
                      <w:szCs w:val="18"/>
                    </w:rPr>
                  </w:pPr>
                  <w:r>
                    <w:rPr>
                      <w:rFonts w:hint="eastAsia"/>
                      <w:color w:val="auto"/>
                      <w:sz w:val="18"/>
                      <w:szCs w:val="18"/>
                      <w:lang w:val="en-US" w:eastAsia="zh-CN"/>
                    </w:rPr>
                    <w:t>-</w:t>
                  </w:r>
                </w:p>
              </w:tc>
              <w:tc>
                <w:tcPr>
                  <w:tcW w:w="570" w:type="dxa"/>
                  <w:tcBorders>
                    <w:tl2br w:val="nil"/>
                    <w:tr2bl w:val="nil"/>
                  </w:tcBorders>
                  <w:noWrap w:val="0"/>
                  <w:vAlign w:val="center"/>
                </w:tcPr>
                <w:p w14:paraId="24FC6087">
                  <w:pPr>
                    <w:pStyle w:val="44"/>
                    <w:bidi w:val="0"/>
                    <w:jc w:val="center"/>
                    <w:rPr>
                      <w:rFonts w:hint="default"/>
                      <w:color w:val="auto"/>
                      <w:sz w:val="18"/>
                      <w:szCs w:val="18"/>
                    </w:rPr>
                  </w:pPr>
                  <w:r>
                    <w:rPr>
                      <w:rFonts w:hint="eastAsia"/>
                      <w:color w:val="auto"/>
                      <w:sz w:val="18"/>
                      <w:szCs w:val="18"/>
                      <w:lang w:val="en-US" w:eastAsia="zh-CN"/>
                    </w:rPr>
                    <w:t>-</w:t>
                  </w:r>
                </w:p>
              </w:tc>
              <w:tc>
                <w:tcPr>
                  <w:tcW w:w="585" w:type="dxa"/>
                  <w:tcBorders>
                    <w:tl2br w:val="nil"/>
                    <w:tr2bl w:val="nil"/>
                  </w:tcBorders>
                  <w:noWrap w:val="0"/>
                  <w:vAlign w:val="center"/>
                </w:tcPr>
                <w:p w14:paraId="676E9CF3">
                  <w:pPr>
                    <w:pStyle w:val="44"/>
                    <w:bidi w:val="0"/>
                    <w:jc w:val="center"/>
                    <w:rPr>
                      <w:rFonts w:hint="default"/>
                      <w:color w:val="auto"/>
                      <w:sz w:val="18"/>
                      <w:szCs w:val="18"/>
                    </w:rPr>
                  </w:pPr>
                  <w:r>
                    <w:rPr>
                      <w:rFonts w:hint="eastAsia"/>
                      <w:color w:val="auto"/>
                      <w:sz w:val="18"/>
                      <w:szCs w:val="18"/>
                      <w:lang w:val="en-US" w:eastAsia="zh-CN"/>
                    </w:rPr>
                    <w:t>-</w:t>
                  </w:r>
                </w:p>
              </w:tc>
              <w:tc>
                <w:tcPr>
                  <w:tcW w:w="450" w:type="dxa"/>
                  <w:tcBorders>
                    <w:tl2br w:val="nil"/>
                    <w:tr2bl w:val="nil"/>
                  </w:tcBorders>
                  <w:noWrap w:val="0"/>
                  <w:vAlign w:val="center"/>
                </w:tcPr>
                <w:p w14:paraId="0C7029E4">
                  <w:pPr>
                    <w:pStyle w:val="44"/>
                    <w:bidi w:val="0"/>
                    <w:jc w:val="center"/>
                    <w:rPr>
                      <w:rFonts w:hint="default"/>
                      <w:color w:val="auto"/>
                      <w:sz w:val="18"/>
                      <w:szCs w:val="18"/>
                    </w:rPr>
                  </w:pPr>
                  <w:r>
                    <w:rPr>
                      <w:rFonts w:hint="eastAsia"/>
                      <w:color w:val="auto"/>
                      <w:sz w:val="18"/>
                      <w:szCs w:val="18"/>
                      <w:lang w:val="en-US" w:eastAsia="zh-CN"/>
                    </w:rPr>
                    <w:t>60</w:t>
                  </w:r>
                </w:p>
              </w:tc>
              <w:tc>
                <w:tcPr>
                  <w:tcW w:w="405" w:type="dxa"/>
                  <w:tcBorders>
                    <w:tl2br w:val="nil"/>
                    <w:tr2bl w:val="nil"/>
                  </w:tcBorders>
                  <w:noWrap w:val="0"/>
                  <w:vAlign w:val="center"/>
                </w:tcPr>
                <w:p w14:paraId="0B189569">
                  <w:pPr>
                    <w:pStyle w:val="44"/>
                    <w:bidi w:val="0"/>
                    <w:jc w:val="center"/>
                    <w:rPr>
                      <w:rFonts w:hint="default"/>
                      <w:color w:val="auto"/>
                      <w:sz w:val="18"/>
                      <w:szCs w:val="18"/>
                    </w:rPr>
                  </w:pPr>
                  <w:r>
                    <w:rPr>
                      <w:rFonts w:hint="eastAsia"/>
                      <w:color w:val="auto"/>
                      <w:sz w:val="18"/>
                      <w:szCs w:val="18"/>
                      <w:lang w:val="en-US" w:eastAsia="zh-CN"/>
                    </w:rPr>
                    <w:t>50</w:t>
                  </w:r>
                </w:p>
              </w:tc>
              <w:tc>
                <w:tcPr>
                  <w:tcW w:w="674" w:type="dxa"/>
                  <w:tcBorders>
                    <w:tl2br w:val="nil"/>
                    <w:tr2bl w:val="nil"/>
                  </w:tcBorders>
                  <w:noWrap w:val="0"/>
                  <w:vAlign w:val="center"/>
                </w:tcPr>
                <w:p w14:paraId="7EF2A99C">
                  <w:pPr>
                    <w:bidi w:val="0"/>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31.07</w:t>
                  </w:r>
                </w:p>
              </w:tc>
              <w:tc>
                <w:tcPr>
                  <w:tcW w:w="663" w:type="dxa"/>
                  <w:tcBorders>
                    <w:tl2br w:val="nil"/>
                    <w:tr2bl w:val="nil"/>
                  </w:tcBorders>
                  <w:noWrap w:val="0"/>
                  <w:vAlign w:val="center"/>
                </w:tcPr>
                <w:p w14:paraId="44EE7D41">
                  <w:pPr>
                    <w:bidi w:val="0"/>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31.07</w:t>
                  </w:r>
                </w:p>
              </w:tc>
              <w:tc>
                <w:tcPr>
                  <w:tcW w:w="703" w:type="dxa"/>
                  <w:tcBorders>
                    <w:tl2br w:val="nil"/>
                    <w:tr2bl w:val="nil"/>
                  </w:tcBorders>
                  <w:noWrap w:val="0"/>
                  <w:vAlign w:val="center"/>
                </w:tcPr>
                <w:p w14:paraId="3C7ED714">
                  <w:pPr>
                    <w:pStyle w:val="44"/>
                    <w:bidi w:val="0"/>
                    <w:jc w:val="center"/>
                    <w:rPr>
                      <w:rFonts w:hint="default"/>
                      <w:color w:val="auto"/>
                      <w:sz w:val="18"/>
                      <w:szCs w:val="18"/>
                    </w:rPr>
                  </w:pPr>
                  <w:r>
                    <w:rPr>
                      <w:rFonts w:hint="eastAsia"/>
                      <w:color w:val="auto"/>
                      <w:sz w:val="18"/>
                      <w:szCs w:val="18"/>
                      <w:lang w:val="en-US" w:eastAsia="zh-CN"/>
                    </w:rPr>
                    <w:t>-</w:t>
                  </w:r>
                </w:p>
              </w:tc>
              <w:tc>
                <w:tcPr>
                  <w:tcW w:w="637" w:type="dxa"/>
                  <w:tcBorders>
                    <w:tl2br w:val="nil"/>
                    <w:tr2bl w:val="nil"/>
                  </w:tcBorders>
                  <w:noWrap w:val="0"/>
                  <w:vAlign w:val="center"/>
                </w:tcPr>
                <w:p w14:paraId="0F366D17">
                  <w:pPr>
                    <w:pStyle w:val="44"/>
                    <w:bidi w:val="0"/>
                    <w:jc w:val="center"/>
                    <w:rPr>
                      <w:rFonts w:hint="default"/>
                      <w:color w:val="auto"/>
                      <w:sz w:val="18"/>
                      <w:szCs w:val="18"/>
                    </w:rPr>
                  </w:pPr>
                  <w:r>
                    <w:rPr>
                      <w:rFonts w:hint="eastAsia"/>
                      <w:color w:val="auto"/>
                      <w:sz w:val="18"/>
                      <w:szCs w:val="18"/>
                      <w:lang w:val="en-US" w:eastAsia="zh-CN"/>
                    </w:rPr>
                    <w:t>-</w:t>
                  </w:r>
                </w:p>
              </w:tc>
              <w:tc>
                <w:tcPr>
                  <w:tcW w:w="375" w:type="dxa"/>
                  <w:tcBorders>
                    <w:tl2br w:val="nil"/>
                    <w:tr2bl w:val="nil"/>
                  </w:tcBorders>
                  <w:noWrap w:val="0"/>
                  <w:vAlign w:val="center"/>
                </w:tcPr>
                <w:p w14:paraId="1D2CC7D2">
                  <w:pPr>
                    <w:pStyle w:val="44"/>
                    <w:bidi w:val="0"/>
                    <w:jc w:val="center"/>
                    <w:rPr>
                      <w:rFonts w:hint="default"/>
                      <w:color w:val="auto"/>
                      <w:sz w:val="18"/>
                      <w:szCs w:val="18"/>
                    </w:rPr>
                  </w:pPr>
                  <w:r>
                    <w:rPr>
                      <w:rFonts w:hint="eastAsia"/>
                      <w:color w:val="auto"/>
                      <w:sz w:val="18"/>
                      <w:szCs w:val="18"/>
                      <w:lang w:val="en-US" w:eastAsia="zh-CN"/>
                    </w:rPr>
                    <w:t>-</w:t>
                  </w:r>
                </w:p>
              </w:tc>
              <w:tc>
                <w:tcPr>
                  <w:tcW w:w="345" w:type="dxa"/>
                  <w:tcBorders>
                    <w:tl2br w:val="nil"/>
                    <w:tr2bl w:val="nil"/>
                  </w:tcBorders>
                  <w:noWrap w:val="0"/>
                  <w:vAlign w:val="center"/>
                </w:tcPr>
                <w:p w14:paraId="5DED06A0">
                  <w:pPr>
                    <w:pStyle w:val="44"/>
                    <w:bidi w:val="0"/>
                    <w:jc w:val="center"/>
                    <w:rPr>
                      <w:rFonts w:hint="default"/>
                      <w:color w:val="auto"/>
                      <w:sz w:val="18"/>
                      <w:szCs w:val="18"/>
                    </w:rPr>
                  </w:pPr>
                  <w:r>
                    <w:rPr>
                      <w:rFonts w:hint="eastAsia"/>
                      <w:color w:val="auto"/>
                      <w:sz w:val="18"/>
                      <w:szCs w:val="18"/>
                      <w:lang w:val="en-US" w:eastAsia="zh-CN"/>
                    </w:rPr>
                    <w:t>-</w:t>
                  </w:r>
                </w:p>
              </w:tc>
              <w:tc>
                <w:tcPr>
                  <w:tcW w:w="390" w:type="dxa"/>
                  <w:tcBorders>
                    <w:tl2br w:val="nil"/>
                    <w:tr2bl w:val="nil"/>
                  </w:tcBorders>
                  <w:noWrap w:val="0"/>
                  <w:vAlign w:val="center"/>
                </w:tcPr>
                <w:p w14:paraId="0D2BFE9C">
                  <w:pPr>
                    <w:pStyle w:val="44"/>
                    <w:bidi w:val="0"/>
                    <w:jc w:val="center"/>
                    <w:rPr>
                      <w:rFonts w:hint="default"/>
                      <w:color w:val="auto"/>
                      <w:sz w:val="18"/>
                      <w:szCs w:val="18"/>
                    </w:rPr>
                  </w:pPr>
                  <w:r>
                    <w:rPr>
                      <w:rFonts w:hint="eastAsia"/>
                      <w:color w:val="auto"/>
                      <w:sz w:val="18"/>
                      <w:szCs w:val="18"/>
                      <w:lang w:eastAsia="zh-CN"/>
                    </w:rPr>
                    <w:t>达标</w:t>
                  </w:r>
                </w:p>
              </w:tc>
              <w:tc>
                <w:tcPr>
                  <w:tcW w:w="452" w:type="dxa"/>
                  <w:gridSpan w:val="2"/>
                  <w:tcBorders>
                    <w:tl2br w:val="nil"/>
                    <w:tr2bl w:val="nil"/>
                  </w:tcBorders>
                  <w:noWrap w:val="0"/>
                  <w:vAlign w:val="center"/>
                </w:tcPr>
                <w:p w14:paraId="4117D943">
                  <w:pPr>
                    <w:pStyle w:val="44"/>
                    <w:bidi w:val="0"/>
                    <w:jc w:val="center"/>
                    <w:rPr>
                      <w:rFonts w:hint="default"/>
                      <w:color w:val="auto"/>
                      <w:sz w:val="18"/>
                      <w:szCs w:val="18"/>
                    </w:rPr>
                  </w:pPr>
                  <w:r>
                    <w:rPr>
                      <w:rFonts w:hint="eastAsia"/>
                      <w:color w:val="auto"/>
                      <w:sz w:val="18"/>
                      <w:szCs w:val="18"/>
                      <w:lang w:eastAsia="zh-CN"/>
                    </w:rPr>
                    <w:t>达标</w:t>
                  </w:r>
                </w:p>
              </w:tc>
            </w:tr>
            <w:tr w14:paraId="0092C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89" w:type="dxa"/>
                  <w:tcBorders>
                    <w:tl2br w:val="nil"/>
                    <w:tr2bl w:val="nil"/>
                  </w:tcBorders>
                  <w:noWrap w:val="0"/>
                  <w:vAlign w:val="center"/>
                </w:tcPr>
                <w:p w14:paraId="48C37CA9">
                  <w:pPr>
                    <w:pStyle w:val="44"/>
                    <w:bidi w:val="0"/>
                    <w:jc w:val="center"/>
                    <w:rPr>
                      <w:rFonts w:hint="default"/>
                      <w:color w:val="auto"/>
                      <w:sz w:val="18"/>
                      <w:szCs w:val="18"/>
                      <w:lang w:val="en-US" w:eastAsia="zh-CN"/>
                    </w:rPr>
                  </w:pPr>
                  <w:r>
                    <w:rPr>
                      <w:rFonts w:hint="eastAsia"/>
                      <w:color w:val="auto"/>
                      <w:sz w:val="18"/>
                      <w:szCs w:val="18"/>
                      <w:lang w:val="en-US" w:eastAsia="zh-CN"/>
                    </w:rPr>
                    <w:t>5</w:t>
                  </w:r>
                </w:p>
              </w:tc>
              <w:tc>
                <w:tcPr>
                  <w:tcW w:w="630" w:type="dxa"/>
                  <w:tcBorders>
                    <w:tl2br w:val="nil"/>
                    <w:tr2bl w:val="nil"/>
                  </w:tcBorders>
                  <w:noWrap w:val="0"/>
                  <w:vAlign w:val="center"/>
                </w:tcPr>
                <w:p w14:paraId="2D71792E">
                  <w:pPr>
                    <w:pStyle w:val="44"/>
                    <w:bidi w:val="0"/>
                    <w:jc w:val="center"/>
                    <w:rPr>
                      <w:rFonts w:hint="default"/>
                      <w:color w:val="auto"/>
                      <w:sz w:val="18"/>
                      <w:szCs w:val="18"/>
                      <w:lang w:val="en-US"/>
                    </w:rPr>
                  </w:pPr>
                  <w:r>
                    <w:rPr>
                      <w:rFonts w:hint="eastAsia"/>
                      <w:color w:val="auto"/>
                      <w:sz w:val="18"/>
                      <w:szCs w:val="18"/>
                      <w:lang w:val="en-US" w:eastAsia="zh-CN"/>
                    </w:rPr>
                    <w:t>东侧居民1</w:t>
                  </w:r>
                </w:p>
              </w:tc>
              <w:tc>
                <w:tcPr>
                  <w:tcW w:w="541" w:type="dxa"/>
                  <w:tcBorders>
                    <w:tl2br w:val="nil"/>
                    <w:tr2bl w:val="nil"/>
                  </w:tcBorders>
                  <w:noWrap w:val="0"/>
                  <w:vAlign w:val="center"/>
                </w:tcPr>
                <w:p w14:paraId="1D8088F5">
                  <w:pPr>
                    <w:pStyle w:val="44"/>
                    <w:bidi w:val="0"/>
                    <w:jc w:val="center"/>
                    <w:rPr>
                      <w:rFonts w:hint="default"/>
                      <w:color w:val="auto"/>
                      <w:sz w:val="18"/>
                      <w:szCs w:val="18"/>
                      <w:lang w:val="en-US"/>
                    </w:rPr>
                  </w:pPr>
                  <w:r>
                    <w:rPr>
                      <w:rFonts w:hint="eastAsia"/>
                      <w:color w:val="auto"/>
                      <w:sz w:val="18"/>
                      <w:szCs w:val="18"/>
                      <w:lang w:val="en-US" w:eastAsia="zh-CN"/>
                    </w:rPr>
                    <w:t>47.5</w:t>
                  </w:r>
                </w:p>
              </w:tc>
              <w:tc>
                <w:tcPr>
                  <w:tcW w:w="584" w:type="dxa"/>
                  <w:tcBorders>
                    <w:tl2br w:val="nil"/>
                    <w:tr2bl w:val="nil"/>
                  </w:tcBorders>
                  <w:noWrap w:val="0"/>
                  <w:vAlign w:val="center"/>
                </w:tcPr>
                <w:p w14:paraId="6D50B6FD">
                  <w:pPr>
                    <w:pStyle w:val="44"/>
                    <w:bidi w:val="0"/>
                    <w:jc w:val="center"/>
                    <w:rPr>
                      <w:rFonts w:hint="default"/>
                      <w:color w:val="auto"/>
                      <w:sz w:val="18"/>
                      <w:szCs w:val="18"/>
                      <w:lang w:val="en-US"/>
                    </w:rPr>
                  </w:pPr>
                  <w:r>
                    <w:rPr>
                      <w:rFonts w:hint="eastAsia"/>
                      <w:color w:val="auto"/>
                      <w:sz w:val="18"/>
                      <w:szCs w:val="18"/>
                      <w:lang w:val="en-US" w:eastAsia="zh-CN"/>
                    </w:rPr>
                    <w:t>41.5</w:t>
                  </w:r>
                </w:p>
              </w:tc>
              <w:tc>
                <w:tcPr>
                  <w:tcW w:w="570" w:type="dxa"/>
                  <w:tcBorders>
                    <w:tl2br w:val="nil"/>
                    <w:tr2bl w:val="nil"/>
                  </w:tcBorders>
                  <w:noWrap w:val="0"/>
                  <w:vAlign w:val="center"/>
                </w:tcPr>
                <w:p w14:paraId="6CD2FC7F">
                  <w:pPr>
                    <w:pStyle w:val="44"/>
                    <w:bidi w:val="0"/>
                    <w:jc w:val="center"/>
                    <w:rPr>
                      <w:rFonts w:hint="default"/>
                      <w:color w:val="auto"/>
                      <w:sz w:val="18"/>
                      <w:szCs w:val="18"/>
                      <w:lang w:val="en-US"/>
                    </w:rPr>
                  </w:pPr>
                  <w:r>
                    <w:rPr>
                      <w:rFonts w:hint="eastAsia"/>
                      <w:color w:val="auto"/>
                      <w:sz w:val="18"/>
                      <w:szCs w:val="18"/>
                      <w:lang w:val="en-US" w:eastAsia="zh-CN"/>
                    </w:rPr>
                    <w:t>47.5</w:t>
                  </w:r>
                </w:p>
              </w:tc>
              <w:tc>
                <w:tcPr>
                  <w:tcW w:w="585" w:type="dxa"/>
                  <w:tcBorders>
                    <w:tl2br w:val="nil"/>
                    <w:tr2bl w:val="nil"/>
                  </w:tcBorders>
                  <w:noWrap w:val="0"/>
                  <w:vAlign w:val="center"/>
                </w:tcPr>
                <w:p w14:paraId="68EDF45F">
                  <w:pPr>
                    <w:pStyle w:val="44"/>
                    <w:bidi w:val="0"/>
                    <w:jc w:val="center"/>
                    <w:rPr>
                      <w:rFonts w:hint="default"/>
                      <w:color w:val="auto"/>
                      <w:sz w:val="18"/>
                      <w:szCs w:val="18"/>
                      <w:lang w:val="en-US"/>
                    </w:rPr>
                  </w:pPr>
                  <w:r>
                    <w:rPr>
                      <w:rFonts w:hint="eastAsia"/>
                      <w:color w:val="auto"/>
                      <w:sz w:val="18"/>
                      <w:szCs w:val="18"/>
                      <w:lang w:val="en-US" w:eastAsia="zh-CN"/>
                    </w:rPr>
                    <w:t>41.5</w:t>
                  </w:r>
                </w:p>
              </w:tc>
              <w:tc>
                <w:tcPr>
                  <w:tcW w:w="450" w:type="dxa"/>
                  <w:tcBorders>
                    <w:tl2br w:val="nil"/>
                    <w:tr2bl w:val="nil"/>
                  </w:tcBorders>
                  <w:noWrap w:val="0"/>
                  <w:vAlign w:val="center"/>
                </w:tcPr>
                <w:p w14:paraId="547D99D9">
                  <w:pPr>
                    <w:pStyle w:val="44"/>
                    <w:bidi w:val="0"/>
                    <w:jc w:val="center"/>
                    <w:rPr>
                      <w:rFonts w:hint="default"/>
                      <w:color w:val="auto"/>
                      <w:sz w:val="18"/>
                      <w:szCs w:val="18"/>
                    </w:rPr>
                  </w:pPr>
                  <w:r>
                    <w:rPr>
                      <w:rFonts w:hint="eastAsia"/>
                      <w:color w:val="auto"/>
                      <w:sz w:val="18"/>
                      <w:szCs w:val="18"/>
                      <w:lang w:val="en-US" w:eastAsia="zh-CN"/>
                    </w:rPr>
                    <w:t>60</w:t>
                  </w:r>
                </w:p>
              </w:tc>
              <w:tc>
                <w:tcPr>
                  <w:tcW w:w="405" w:type="dxa"/>
                  <w:tcBorders>
                    <w:tl2br w:val="nil"/>
                    <w:tr2bl w:val="nil"/>
                  </w:tcBorders>
                  <w:noWrap w:val="0"/>
                  <w:vAlign w:val="center"/>
                </w:tcPr>
                <w:p w14:paraId="3C467FEF">
                  <w:pPr>
                    <w:pStyle w:val="44"/>
                    <w:bidi w:val="0"/>
                    <w:jc w:val="center"/>
                    <w:rPr>
                      <w:rFonts w:hint="default"/>
                      <w:color w:val="auto"/>
                      <w:sz w:val="18"/>
                      <w:szCs w:val="18"/>
                    </w:rPr>
                  </w:pPr>
                  <w:r>
                    <w:rPr>
                      <w:rFonts w:hint="eastAsia"/>
                      <w:color w:val="auto"/>
                      <w:sz w:val="18"/>
                      <w:szCs w:val="18"/>
                      <w:lang w:val="en-US" w:eastAsia="zh-CN"/>
                    </w:rPr>
                    <w:t>50</w:t>
                  </w:r>
                </w:p>
              </w:tc>
              <w:tc>
                <w:tcPr>
                  <w:tcW w:w="674" w:type="dxa"/>
                  <w:tcBorders>
                    <w:tl2br w:val="nil"/>
                    <w:tr2bl w:val="nil"/>
                  </w:tcBorders>
                  <w:noWrap w:val="0"/>
                  <w:vAlign w:val="center"/>
                </w:tcPr>
                <w:p w14:paraId="4F7D11A3">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19.62</w:t>
                  </w:r>
                </w:p>
              </w:tc>
              <w:tc>
                <w:tcPr>
                  <w:tcW w:w="663" w:type="dxa"/>
                  <w:tcBorders>
                    <w:tl2br w:val="nil"/>
                    <w:tr2bl w:val="nil"/>
                  </w:tcBorders>
                  <w:noWrap w:val="0"/>
                  <w:vAlign w:val="center"/>
                </w:tcPr>
                <w:p w14:paraId="0D703267">
                  <w:pPr>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19.62</w:t>
                  </w:r>
                </w:p>
              </w:tc>
              <w:tc>
                <w:tcPr>
                  <w:tcW w:w="703" w:type="dxa"/>
                  <w:tcBorders>
                    <w:tl2br w:val="nil"/>
                    <w:tr2bl w:val="nil"/>
                  </w:tcBorders>
                  <w:noWrap w:val="0"/>
                  <w:vAlign w:val="center"/>
                </w:tcPr>
                <w:p w14:paraId="7E66F641">
                  <w:pPr>
                    <w:pStyle w:val="44"/>
                    <w:bidi w:val="0"/>
                    <w:jc w:val="center"/>
                    <w:rPr>
                      <w:rFonts w:hint="default"/>
                      <w:color w:val="auto"/>
                      <w:sz w:val="18"/>
                      <w:szCs w:val="18"/>
                      <w:lang w:val="en-US"/>
                    </w:rPr>
                  </w:pPr>
                  <w:r>
                    <w:rPr>
                      <w:rFonts w:hint="eastAsia"/>
                      <w:color w:val="auto"/>
                      <w:sz w:val="18"/>
                      <w:szCs w:val="18"/>
                      <w:lang w:val="en-US" w:eastAsia="zh-CN"/>
                    </w:rPr>
                    <w:t>47.51</w:t>
                  </w:r>
                </w:p>
              </w:tc>
              <w:tc>
                <w:tcPr>
                  <w:tcW w:w="637" w:type="dxa"/>
                  <w:tcBorders>
                    <w:tl2br w:val="nil"/>
                    <w:tr2bl w:val="nil"/>
                  </w:tcBorders>
                  <w:noWrap w:val="0"/>
                  <w:vAlign w:val="center"/>
                </w:tcPr>
                <w:p w14:paraId="78809660">
                  <w:pPr>
                    <w:pStyle w:val="44"/>
                    <w:bidi w:val="0"/>
                    <w:jc w:val="center"/>
                    <w:rPr>
                      <w:rFonts w:hint="default"/>
                      <w:color w:val="auto"/>
                      <w:sz w:val="18"/>
                      <w:szCs w:val="18"/>
                      <w:lang w:val="en-US"/>
                    </w:rPr>
                  </w:pPr>
                  <w:r>
                    <w:rPr>
                      <w:rFonts w:hint="eastAsia"/>
                      <w:color w:val="auto"/>
                      <w:sz w:val="18"/>
                      <w:szCs w:val="18"/>
                      <w:lang w:val="en-US" w:eastAsia="zh-CN"/>
                    </w:rPr>
                    <w:t>41.53</w:t>
                  </w:r>
                </w:p>
              </w:tc>
              <w:tc>
                <w:tcPr>
                  <w:tcW w:w="375" w:type="dxa"/>
                  <w:tcBorders>
                    <w:tl2br w:val="nil"/>
                    <w:tr2bl w:val="nil"/>
                  </w:tcBorders>
                  <w:noWrap w:val="0"/>
                  <w:vAlign w:val="center"/>
                </w:tcPr>
                <w:p w14:paraId="6165ABDF">
                  <w:pPr>
                    <w:pStyle w:val="44"/>
                    <w:bidi w:val="0"/>
                    <w:jc w:val="center"/>
                    <w:rPr>
                      <w:rFonts w:hint="default"/>
                      <w:color w:val="auto"/>
                      <w:sz w:val="18"/>
                      <w:szCs w:val="18"/>
                    </w:rPr>
                  </w:pPr>
                  <w:r>
                    <w:rPr>
                      <w:rFonts w:hint="eastAsia"/>
                      <w:color w:val="auto"/>
                      <w:sz w:val="18"/>
                      <w:szCs w:val="18"/>
                      <w:lang w:val="en-US" w:eastAsia="zh-CN"/>
                    </w:rPr>
                    <w:t>0</w:t>
                  </w:r>
                </w:p>
              </w:tc>
              <w:tc>
                <w:tcPr>
                  <w:tcW w:w="345" w:type="dxa"/>
                  <w:tcBorders>
                    <w:tl2br w:val="nil"/>
                    <w:tr2bl w:val="nil"/>
                  </w:tcBorders>
                  <w:noWrap w:val="0"/>
                  <w:vAlign w:val="center"/>
                </w:tcPr>
                <w:p w14:paraId="62601F77">
                  <w:pPr>
                    <w:pStyle w:val="44"/>
                    <w:bidi w:val="0"/>
                    <w:jc w:val="center"/>
                    <w:rPr>
                      <w:rFonts w:hint="default"/>
                      <w:color w:val="auto"/>
                      <w:sz w:val="18"/>
                      <w:szCs w:val="18"/>
                    </w:rPr>
                  </w:pPr>
                  <w:r>
                    <w:rPr>
                      <w:rFonts w:hint="eastAsia"/>
                      <w:color w:val="auto"/>
                      <w:sz w:val="18"/>
                      <w:szCs w:val="18"/>
                      <w:lang w:val="en-US" w:eastAsia="zh-CN"/>
                    </w:rPr>
                    <w:t>0</w:t>
                  </w:r>
                </w:p>
              </w:tc>
              <w:tc>
                <w:tcPr>
                  <w:tcW w:w="390" w:type="dxa"/>
                  <w:tcBorders>
                    <w:tl2br w:val="nil"/>
                    <w:tr2bl w:val="nil"/>
                  </w:tcBorders>
                  <w:noWrap w:val="0"/>
                  <w:vAlign w:val="center"/>
                </w:tcPr>
                <w:p w14:paraId="6DB7B531">
                  <w:pPr>
                    <w:pStyle w:val="44"/>
                    <w:bidi w:val="0"/>
                    <w:jc w:val="center"/>
                    <w:rPr>
                      <w:rFonts w:hint="default"/>
                      <w:color w:val="auto"/>
                      <w:sz w:val="18"/>
                      <w:szCs w:val="18"/>
                    </w:rPr>
                  </w:pPr>
                  <w:r>
                    <w:rPr>
                      <w:rFonts w:hint="eastAsia"/>
                      <w:color w:val="auto"/>
                      <w:sz w:val="18"/>
                      <w:szCs w:val="18"/>
                      <w:lang w:eastAsia="zh-CN"/>
                    </w:rPr>
                    <w:t>达标</w:t>
                  </w:r>
                </w:p>
              </w:tc>
              <w:tc>
                <w:tcPr>
                  <w:tcW w:w="452" w:type="dxa"/>
                  <w:gridSpan w:val="2"/>
                  <w:tcBorders>
                    <w:tl2br w:val="nil"/>
                    <w:tr2bl w:val="nil"/>
                  </w:tcBorders>
                  <w:noWrap w:val="0"/>
                  <w:vAlign w:val="center"/>
                </w:tcPr>
                <w:p w14:paraId="20FAC98E">
                  <w:pPr>
                    <w:pStyle w:val="44"/>
                    <w:bidi w:val="0"/>
                    <w:jc w:val="center"/>
                    <w:rPr>
                      <w:rFonts w:hint="default"/>
                      <w:color w:val="auto"/>
                      <w:sz w:val="18"/>
                      <w:szCs w:val="18"/>
                    </w:rPr>
                  </w:pPr>
                  <w:r>
                    <w:rPr>
                      <w:rFonts w:hint="eastAsia"/>
                      <w:color w:val="auto"/>
                      <w:sz w:val="18"/>
                      <w:szCs w:val="18"/>
                      <w:lang w:eastAsia="zh-CN"/>
                    </w:rPr>
                    <w:t>达标</w:t>
                  </w:r>
                </w:p>
              </w:tc>
            </w:tr>
            <w:tr w14:paraId="392FF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289" w:type="dxa"/>
                  <w:tcBorders>
                    <w:tl2br w:val="nil"/>
                    <w:tr2bl w:val="nil"/>
                  </w:tcBorders>
                  <w:noWrap w:val="0"/>
                  <w:vAlign w:val="center"/>
                </w:tcPr>
                <w:p w14:paraId="6D52AB42">
                  <w:pPr>
                    <w:pStyle w:val="44"/>
                    <w:bidi w:val="0"/>
                    <w:jc w:val="center"/>
                    <w:rPr>
                      <w:rFonts w:hint="default"/>
                      <w:color w:val="auto"/>
                      <w:sz w:val="18"/>
                      <w:szCs w:val="18"/>
                      <w:lang w:val="en-US" w:eastAsia="zh-CN"/>
                    </w:rPr>
                  </w:pPr>
                  <w:r>
                    <w:rPr>
                      <w:rFonts w:hint="eastAsia"/>
                      <w:color w:val="auto"/>
                      <w:sz w:val="18"/>
                      <w:szCs w:val="18"/>
                      <w:lang w:val="en-US" w:eastAsia="zh-CN"/>
                    </w:rPr>
                    <w:t>6</w:t>
                  </w:r>
                </w:p>
              </w:tc>
              <w:tc>
                <w:tcPr>
                  <w:tcW w:w="630" w:type="dxa"/>
                  <w:tcBorders>
                    <w:tl2br w:val="nil"/>
                    <w:tr2bl w:val="nil"/>
                  </w:tcBorders>
                  <w:noWrap w:val="0"/>
                  <w:vAlign w:val="center"/>
                </w:tcPr>
                <w:p w14:paraId="7D511460">
                  <w:pPr>
                    <w:pStyle w:val="44"/>
                    <w:bidi w:val="0"/>
                    <w:jc w:val="center"/>
                    <w:rPr>
                      <w:rFonts w:hint="default"/>
                      <w:color w:val="auto"/>
                      <w:sz w:val="18"/>
                      <w:szCs w:val="18"/>
                      <w:lang w:val="en-US"/>
                    </w:rPr>
                  </w:pPr>
                  <w:r>
                    <w:rPr>
                      <w:rFonts w:hint="eastAsia"/>
                      <w:color w:val="auto"/>
                      <w:sz w:val="18"/>
                      <w:szCs w:val="18"/>
                      <w:lang w:val="en-US" w:eastAsia="zh-CN"/>
                    </w:rPr>
                    <w:t>东侧居民2</w:t>
                  </w:r>
                </w:p>
              </w:tc>
              <w:tc>
                <w:tcPr>
                  <w:tcW w:w="541" w:type="dxa"/>
                  <w:tcBorders>
                    <w:tl2br w:val="nil"/>
                    <w:tr2bl w:val="nil"/>
                  </w:tcBorders>
                  <w:noWrap w:val="0"/>
                  <w:vAlign w:val="center"/>
                </w:tcPr>
                <w:p w14:paraId="775FD501">
                  <w:pPr>
                    <w:pStyle w:val="44"/>
                    <w:bidi w:val="0"/>
                    <w:jc w:val="center"/>
                    <w:rPr>
                      <w:rFonts w:hint="default"/>
                      <w:color w:val="auto"/>
                      <w:sz w:val="18"/>
                      <w:szCs w:val="18"/>
                      <w:lang w:val="en-US"/>
                    </w:rPr>
                  </w:pPr>
                  <w:r>
                    <w:rPr>
                      <w:rFonts w:hint="eastAsia"/>
                      <w:color w:val="auto"/>
                      <w:sz w:val="18"/>
                      <w:szCs w:val="18"/>
                      <w:lang w:val="en-US" w:eastAsia="zh-CN"/>
                    </w:rPr>
                    <w:t>46</w:t>
                  </w:r>
                </w:p>
              </w:tc>
              <w:tc>
                <w:tcPr>
                  <w:tcW w:w="584" w:type="dxa"/>
                  <w:tcBorders>
                    <w:tl2br w:val="nil"/>
                    <w:tr2bl w:val="nil"/>
                  </w:tcBorders>
                  <w:noWrap w:val="0"/>
                  <w:vAlign w:val="center"/>
                </w:tcPr>
                <w:p w14:paraId="762918D3">
                  <w:pPr>
                    <w:pStyle w:val="44"/>
                    <w:bidi w:val="0"/>
                    <w:jc w:val="center"/>
                    <w:rPr>
                      <w:rFonts w:hint="default"/>
                      <w:color w:val="auto"/>
                      <w:sz w:val="18"/>
                      <w:szCs w:val="18"/>
                      <w:lang w:val="en-US"/>
                    </w:rPr>
                  </w:pPr>
                  <w:r>
                    <w:rPr>
                      <w:rFonts w:hint="eastAsia"/>
                      <w:color w:val="auto"/>
                      <w:sz w:val="18"/>
                      <w:szCs w:val="18"/>
                      <w:lang w:val="en-US" w:eastAsia="zh-CN"/>
                    </w:rPr>
                    <w:t>40.5</w:t>
                  </w:r>
                </w:p>
              </w:tc>
              <w:tc>
                <w:tcPr>
                  <w:tcW w:w="570" w:type="dxa"/>
                  <w:tcBorders>
                    <w:tl2br w:val="nil"/>
                    <w:tr2bl w:val="nil"/>
                  </w:tcBorders>
                  <w:noWrap w:val="0"/>
                  <w:vAlign w:val="center"/>
                </w:tcPr>
                <w:p w14:paraId="58208905">
                  <w:pPr>
                    <w:pStyle w:val="44"/>
                    <w:bidi w:val="0"/>
                    <w:jc w:val="center"/>
                    <w:rPr>
                      <w:rFonts w:hint="default"/>
                      <w:color w:val="auto"/>
                      <w:sz w:val="18"/>
                      <w:szCs w:val="18"/>
                    </w:rPr>
                  </w:pPr>
                  <w:r>
                    <w:rPr>
                      <w:rFonts w:hint="eastAsia"/>
                      <w:color w:val="auto"/>
                      <w:sz w:val="18"/>
                      <w:szCs w:val="18"/>
                      <w:lang w:val="en-US" w:eastAsia="zh-CN"/>
                    </w:rPr>
                    <w:t>46</w:t>
                  </w:r>
                </w:p>
              </w:tc>
              <w:tc>
                <w:tcPr>
                  <w:tcW w:w="585" w:type="dxa"/>
                  <w:tcBorders>
                    <w:tl2br w:val="nil"/>
                    <w:tr2bl w:val="nil"/>
                  </w:tcBorders>
                  <w:noWrap w:val="0"/>
                  <w:vAlign w:val="center"/>
                </w:tcPr>
                <w:p w14:paraId="4AD9ECA5">
                  <w:pPr>
                    <w:pStyle w:val="44"/>
                    <w:bidi w:val="0"/>
                    <w:jc w:val="center"/>
                    <w:rPr>
                      <w:rFonts w:hint="default"/>
                      <w:color w:val="auto"/>
                      <w:sz w:val="18"/>
                      <w:szCs w:val="18"/>
                      <w:lang w:val="en-US"/>
                    </w:rPr>
                  </w:pPr>
                  <w:r>
                    <w:rPr>
                      <w:rFonts w:hint="eastAsia"/>
                      <w:color w:val="auto"/>
                      <w:sz w:val="18"/>
                      <w:szCs w:val="18"/>
                      <w:lang w:val="en-US" w:eastAsia="zh-CN"/>
                    </w:rPr>
                    <w:t>40.5</w:t>
                  </w:r>
                </w:p>
              </w:tc>
              <w:tc>
                <w:tcPr>
                  <w:tcW w:w="450" w:type="dxa"/>
                  <w:tcBorders>
                    <w:tl2br w:val="nil"/>
                    <w:tr2bl w:val="nil"/>
                  </w:tcBorders>
                  <w:noWrap w:val="0"/>
                  <w:vAlign w:val="center"/>
                </w:tcPr>
                <w:p w14:paraId="1944987D">
                  <w:pPr>
                    <w:pStyle w:val="44"/>
                    <w:bidi w:val="0"/>
                    <w:jc w:val="center"/>
                    <w:rPr>
                      <w:rFonts w:hint="default"/>
                      <w:color w:val="auto"/>
                      <w:sz w:val="18"/>
                      <w:szCs w:val="18"/>
                    </w:rPr>
                  </w:pPr>
                  <w:r>
                    <w:rPr>
                      <w:rFonts w:hint="eastAsia"/>
                      <w:color w:val="auto"/>
                      <w:sz w:val="18"/>
                      <w:szCs w:val="18"/>
                      <w:lang w:val="en-US" w:eastAsia="zh-CN"/>
                    </w:rPr>
                    <w:t>60</w:t>
                  </w:r>
                </w:p>
              </w:tc>
              <w:tc>
                <w:tcPr>
                  <w:tcW w:w="405" w:type="dxa"/>
                  <w:tcBorders>
                    <w:tl2br w:val="nil"/>
                    <w:tr2bl w:val="nil"/>
                  </w:tcBorders>
                  <w:noWrap w:val="0"/>
                  <w:vAlign w:val="center"/>
                </w:tcPr>
                <w:p w14:paraId="01C43D2C">
                  <w:pPr>
                    <w:pStyle w:val="44"/>
                    <w:bidi w:val="0"/>
                    <w:jc w:val="center"/>
                    <w:rPr>
                      <w:rFonts w:hint="default"/>
                      <w:color w:val="auto"/>
                      <w:sz w:val="18"/>
                      <w:szCs w:val="18"/>
                    </w:rPr>
                  </w:pPr>
                  <w:r>
                    <w:rPr>
                      <w:rFonts w:hint="eastAsia"/>
                      <w:color w:val="auto"/>
                      <w:sz w:val="18"/>
                      <w:szCs w:val="18"/>
                      <w:lang w:val="en-US" w:eastAsia="zh-CN"/>
                    </w:rPr>
                    <w:t>50</w:t>
                  </w:r>
                </w:p>
              </w:tc>
              <w:tc>
                <w:tcPr>
                  <w:tcW w:w="674" w:type="dxa"/>
                  <w:tcBorders>
                    <w:tl2br w:val="nil"/>
                    <w:tr2bl w:val="nil"/>
                  </w:tcBorders>
                  <w:noWrap w:val="0"/>
                  <w:vAlign w:val="center"/>
                </w:tcPr>
                <w:p w14:paraId="2F3490DE">
                  <w:pPr>
                    <w:pStyle w:val="44"/>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18.12</w:t>
                  </w:r>
                </w:p>
              </w:tc>
              <w:tc>
                <w:tcPr>
                  <w:tcW w:w="663" w:type="dxa"/>
                  <w:tcBorders>
                    <w:tl2br w:val="nil"/>
                    <w:tr2bl w:val="nil"/>
                  </w:tcBorders>
                  <w:noWrap w:val="0"/>
                  <w:vAlign w:val="center"/>
                </w:tcPr>
                <w:p w14:paraId="2A476617">
                  <w:pPr>
                    <w:pStyle w:val="44"/>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18.12</w:t>
                  </w:r>
                </w:p>
              </w:tc>
              <w:tc>
                <w:tcPr>
                  <w:tcW w:w="703" w:type="dxa"/>
                  <w:tcBorders>
                    <w:tl2br w:val="nil"/>
                    <w:tr2bl w:val="nil"/>
                  </w:tcBorders>
                  <w:noWrap w:val="0"/>
                  <w:vAlign w:val="center"/>
                </w:tcPr>
                <w:p w14:paraId="44B6FCC6">
                  <w:pPr>
                    <w:pStyle w:val="44"/>
                    <w:bidi w:val="0"/>
                    <w:jc w:val="center"/>
                    <w:rPr>
                      <w:rFonts w:hint="default"/>
                      <w:color w:val="auto"/>
                      <w:sz w:val="18"/>
                      <w:szCs w:val="18"/>
                      <w:lang w:val="en-US"/>
                    </w:rPr>
                  </w:pPr>
                  <w:r>
                    <w:rPr>
                      <w:rFonts w:hint="eastAsia"/>
                      <w:color w:val="auto"/>
                      <w:sz w:val="18"/>
                      <w:szCs w:val="18"/>
                      <w:lang w:val="en-US" w:eastAsia="zh-CN"/>
                    </w:rPr>
                    <w:t>46.01</w:t>
                  </w:r>
                </w:p>
              </w:tc>
              <w:tc>
                <w:tcPr>
                  <w:tcW w:w="637" w:type="dxa"/>
                  <w:tcBorders>
                    <w:tl2br w:val="nil"/>
                    <w:tr2bl w:val="nil"/>
                  </w:tcBorders>
                  <w:noWrap w:val="0"/>
                  <w:vAlign w:val="center"/>
                </w:tcPr>
                <w:p w14:paraId="4E34CB3B">
                  <w:pPr>
                    <w:pStyle w:val="44"/>
                    <w:bidi w:val="0"/>
                    <w:jc w:val="center"/>
                    <w:rPr>
                      <w:rFonts w:hint="default"/>
                      <w:color w:val="auto"/>
                      <w:sz w:val="18"/>
                      <w:szCs w:val="18"/>
                      <w:lang w:val="en-US"/>
                    </w:rPr>
                  </w:pPr>
                  <w:r>
                    <w:rPr>
                      <w:rFonts w:hint="eastAsia"/>
                      <w:color w:val="auto"/>
                      <w:sz w:val="18"/>
                      <w:szCs w:val="18"/>
                      <w:lang w:val="en-US" w:eastAsia="zh-CN"/>
                    </w:rPr>
                    <w:t>40.53</w:t>
                  </w:r>
                </w:p>
              </w:tc>
              <w:tc>
                <w:tcPr>
                  <w:tcW w:w="375" w:type="dxa"/>
                  <w:tcBorders>
                    <w:tl2br w:val="nil"/>
                    <w:tr2bl w:val="nil"/>
                  </w:tcBorders>
                  <w:noWrap w:val="0"/>
                  <w:vAlign w:val="center"/>
                </w:tcPr>
                <w:p w14:paraId="7B35C2F8">
                  <w:pPr>
                    <w:pStyle w:val="44"/>
                    <w:bidi w:val="0"/>
                    <w:jc w:val="center"/>
                    <w:rPr>
                      <w:rFonts w:hint="default"/>
                      <w:color w:val="auto"/>
                      <w:sz w:val="18"/>
                      <w:szCs w:val="18"/>
                    </w:rPr>
                  </w:pPr>
                  <w:r>
                    <w:rPr>
                      <w:rFonts w:hint="eastAsia"/>
                      <w:color w:val="auto"/>
                      <w:sz w:val="18"/>
                      <w:szCs w:val="18"/>
                      <w:lang w:val="en-US" w:eastAsia="zh-CN"/>
                    </w:rPr>
                    <w:t>0</w:t>
                  </w:r>
                </w:p>
              </w:tc>
              <w:tc>
                <w:tcPr>
                  <w:tcW w:w="345" w:type="dxa"/>
                  <w:tcBorders>
                    <w:tl2br w:val="nil"/>
                    <w:tr2bl w:val="nil"/>
                  </w:tcBorders>
                  <w:noWrap w:val="0"/>
                  <w:vAlign w:val="center"/>
                </w:tcPr>
                <w:p w14:paraId="18D8C1F2">
                  <w:pPr>
                    <w:pStyle w:val="44"/>
                    <w:bidi w:val="0"/>
                    <w:jc w:val="center"/>
                    <w:rPr>
                      <w:rFonts w:hint="default"/>
                      <w:color w:val="auto"/>
                      <w:sz w:val="18"/>
                      <w:szCs w:val="18"/>
                    </w:rPr>
                  </w:pPr>
                  <w:r>
                    <w:rPr>
                      <w:rFonts w:hint="eastAsia"/>
                      <w:color w:val="auto"/>
                      <w:sz w:val="18"/>
                      <w:szCs w:val="18"/>
                      <w:lang w:val="en-US" w:eastAsia="zh-CN"/>
                    </w:rPr>
                    <w:t>0</w:t>
                  </w:r>
                </w:p>
              </w:tc>
              <w:tc>
                <w:tcPr>
                  <w:tcW w:w="390" w:type="dxa"/>
                  <w:tcBorders>
                    <w:tl2br w:val="nil"/>
                    <w:tr2bl w:val="nil"/>
                  </w:tcBorders>
                  <w:noWrap w:val="0"/>
                  <w:vAlign w:val="center"/>
                </w:tcPr>
                <w:p w14:paraId="5F7ED47C">
                  <w:pPr>
                    <w:pStyle w:val="44"/>
                    <w:bidi w:val="0"/>
                    <w:jc w:val="center"/>
                    <w:rPr>
                      <w:rFonts w:hint="default"/>
                      <w:color w:val="auto"/>
                      <w:sz w:val="18"/>
                      <w:szCs w:val="18"/>
                    </w:rPr>
                  </w:pPr>
                  <w:r>
                    <w:rPr>
                      <w:rFonts w:hint="eastAsia"/>
                      <w:color w:val="auto"/>
                      <w:sz w:val="18"/>
                      <w:szCs w:val="18"/>
                      <w:lang w:eastAsia="zh-CN"/>
                    </w:rPr>
                    <w:t>达标</w:t>
                  </w:r>
                </w:p>
              </w:tc>
              <w:tc>
                <w:tcPr>
                  <w:tcW w:w="452" w:type="dxa"/>
                  <w:gridSpan w:val="2"/>
                  <w:tcBorders>
                    <w:tl2br w:val="nil"/>
                    <w:tr2bl w:val="nil"/>
                  </w:tcBorders>
                  <w:noWrap w:val="0"/>
                  <w:vAlign w:val="center"/>
                </w:tcPr>
                <w:p w14:paraId="2791320D">
                  <w:pPr>
                    <w:pStyle w:val="44"/>
                    <w:bidi w:val="0"/>
                    <w:jc w:val="center"/>
                    <w:rPr>
                      <w:rFonts w:hint="default"/>
                      <w:color w:val="auto"/>
                      <w:sz w:val="18"/>
                      <w:szCs w:val="18"/>
                    </w:rPr>
                  </w:pPr>
                  <w:r>
                    <w:rPr>
                      <w:rFonts w:hint="eastAsia"/>
                      <w:color w:val="auto"/>
                      <w:sz w:val="18"/>
                      <w:szCs w:val="18"/>
                      <w:lang w:eastAsia="zh-CN"/>
                    </w:rPr>
                    <w:t>达标</w:t>
                  </w:r>
                </w:p>
              </w:tc>
            </w:tr>
            <w:tr w14:paraId="67EF8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289" w:type="dxa"/>
                  <w:tcBorders>
                    <w:tl2br w:val="nil"/>
                    <w:tr2bl w:val="nil"/>
                  </w:tcBorders>
                  <w:noWrap w:val="0"/>
                  <w:vAlign w:val="center"/>
                </w:tcPr>
                <w:p w14:paraId="4EA40B65">
                  <w:pPr>
                    <w:pStyle w:val="44"/>
                    <w:bidi w:val="0"/>
                    <w:jc w:val="center"/>
                    <w:rPr>
                      <w:rFonts w:hint="default"/>
                      <w:color w:val="auto"/>
                      <w:sz w:val="18"/>
                      <w:szCs w:val="18"/>
                      <w:lang w:val="en-US" w:eastAsia="zh-CN"/>
                    </w:rPr>
                  </w:pPr>
                  <w:r>
                    <w:rPr>
                      <w:rFonts w:hint="eastAsia"/>
                      <w:color w:val="auto"/>
                      <w:sz w:val="18"/>
                      <w:szCs w:val="18"/>
                      <w:lang w:val="en-US" w:eastAsia="zh-CN"/>
                    </w:rPr>
                    <w:t>7</w:t>
                  </w:r>
                </w:p>
              </w:tc>
              <w:tc>
                <w:tcPr>
                  <w:tcW w:w="630" w:type="dxa"/>
                  <w:tcBorders>
                    <w:tl2br w:val="nil"/>
                    <w:tr2bl w:val="nil"/>
                  </w:tcBorders>
                  <w:noWrap w:val="0"/>
                  <w:vAlign w:val="center"/>
                </w:tcPr>
                <w:p w14:paraId="0F42004E">
                  <w:pPr>
                    <w:pStyle w:val="44"/>
                    <w:bidi w:val="0"/>
                    <w:jc w:val="center"/>
                    <w:rPr>
                      <w:rFonts w:hint="default"/>
                      <w:color w:val="auto"/>
                      <w:sz w:val="18"/>
                      <w:szCs w:val="18"/>
                      <w:lang w:val="en-US" w:eastAsia="zh-CN"/>
                    </w:rPr>
                  </w:pPr>
                  <w:r>
                    <w:rPr>
                      <w:rFonts w:hint="eastAsia"/>
                      <w:color w:val="auto"/>
                      <w:sz w:val="18"/>
                      <w:szCs w:val="18"/>
                      <w:lang w:val="en-US" w:eastAsia="zh-CN"/>
                    </w:rPr>
                    <w:t>东侧居民3</w:t>
                  </w:r>
                </w:p>
              </w:tc>
              <w:tc>
                <w:tcPr>
                  <w:tcW w:w="541" w:type="dxa"/>
                  <w:tcBorders>
                    <w:tl2br w:val="nil"/>
                    <w:tr2bl w:val="nil"/>
                  </w:tcBorders>
                  <w:noWrap w:val="0"/>
                  <w:vAlign w:val="center"/>
                </w:tcPr>
                <w:p w14:paraId="5BF8AF7A">
                  <w:pPr>
                    <w:pStyle w:val="44"/>
                    <w:bidi w:val="0"/>
                    <w:jc w:val="center"/>
                    <w:rPr>
                      <w:rFonts w:hint="default"/>
                      <w:color w:val="auto"/>
                      <w:sz w:val="18"/>
                      <w:szCs w:val="18"/>
                      <w:lang w:val="en-US" w:eastAsia="zh-CN"/>
                    </w:rPr>
                  </w:pPr>
                  <w:r>
                    <w:rPr>
                      <w:rFonts w:hint="eastAsia"/>
                      <w:color w:val="auto"/>
                      <w:sz w:val="18"/>
                      <w:szCs w:val="18"/>
                      <w:lang w:val="en-US" w:eastAsia="zh-CN"/>
                    </w:rPr>
                    <w:t>48</w:t>
                  </w:r>
                </w:p>
              </w:tc>
              <w:tc>
                <w:tcPr>
                  <w:tcW w:w="584" w:type="dxa"/>
                  <w:tcBorders>
                    <w:tl2br w:val="nil"/>
                    <w:tr2bl w:val="nil"/>
                  </w:tcBorders>
                  <w:noWrap w:val="0"/>
                  <w:vAlign w:val="center"/>
                </w:tcPr>
                <w:p w14:paraId="6D51A094">
                  <w:pPr>
                    <w:pStyle w:val="44"/>
                    <w:bidi w:val="0"/>
                    <w:jc w:val="center"/>
                    <w:rPr>
                      <w:rFonts w:hint="default"/>
                      <w:color w:val="auto"/>
                      <w:sz w:val="18"/>
                      <w:szCs w:val="18"/>
                      <w:lang w:val="en-US" w:eastAsia="zh-CN"/>
                    </w:rPr>
                  </w:pPr>
                  <w:r>
                    <w:rPr>
                      <w:rFonts w:hint="eastAsia"/>
                      <w:color w:val="auto"/>
                      <w:sz w:val="18"/>
                      <w:szCs w:val="18"/>
                      <w:lang w:val="en-US" w:eastAsia="zh-CN"/>
                    </w:rPr>
                    <w:t>40.5</w:t>
                  </w:r>
                </w:p>
              </w:tc>
              <w:tc>
                <w:tcPr>
                  <w:tcW w:w="570" w:type="dxa"/>
                  <w:tcBorders>
                    <w:tl2br w:val="nil"/>
                    <w:tr2bl w:val="nil"/>
                  </w:tcBorders>
                  <w:noWrap w:val="0"/>
                  <w:vAlign w:val="center"/>
                </w:tcPr>
                <w:p w14:paraId="15957CDD">
                  <w:pPr>
                    <w:pStyle w:val="44"/>
                    <w:bidi w:val="0"/>
                    <w:jc w:val="center"/>
                    <w:rPr>
                      <w:rFonts w:hint="eastAsia"/>
                      <w:color w:val="auto"/>
                      <w:sz w:val="18"/>
                      <w:szCs w:val="18"/>
                      <w:lang w:val="en-US" w:eastAsia="zh-CN"/>
                    </w:rPr>
                  </w:pPr>
                  <w:r>
                    <w:rPr>
                      <w:rFonts w:hint="eastAsia"/>
                      <w:color w:val="auto"/>
                      <w:sz w:val="18"/>
                      <w:szCs w:val="18"/>
                      <w:lang w:val="en-US" w:eastAsia="zh-CN"/>
                    </w:rPr>
                    <w:t>48</w:t>
                  </w:r>
                </w:p>
              </w:tc>
              <w:tc>
                <w:tcPr>
                  <w:tcW w:w="585" w:type="dxa"/>
                  <w:tcBorders>
                    <w:tl2br w:val="nil"/>
                    <w:tr2bl w:val="nil"/>
                  </w:tcBorders>
                  <w:noWrap w:val="0"/>
                  <w:vAlign w:val="center"/>
                </w:tcPr>
                <w:p w14:paraId="03F5D01D">
                  <w:pPr>
                    <w:pStyle w:val="44"/>
                    <w:bidi w:val="0"/>
                    <w:jc w:val="center"/>
                    <w:rPr>
                      <w:rFonts w:hint="default"/>
                      <w:color w:val="auto"/>
                      <w:sz w:val="18"/>
                      <w:szCs w:val="18"/>
                      <w:lang w:val="en-US" w:eastAsia="zh-CN"/>
                    </w:rPr>
                  </w:pPr>
                  <w:r>
                    <w:rPr>
                      <w:rFonts w:hint="eastAsia"/>
                      <w:color w:val="auto"/>
                      <w:sz w:val="18"/>
                      <w:szCs w:val="18"/>
                      <w:lang w:val="en-US" w:eastAsia="zh-CN"/>
                    </w:rPr>
                    <w:t>40.5</w:t>
                  </w:r>
                </w:p>
              </w:tc>
              <w:tc>
                <w:tcPr>
                  <w:tcW w:w="450" w:type="dxa"/>
                  <w:tcBorders>
                    <w:tl2br w:val="nil"/>
                    <w:tr2bl w:val="nil"/>
                  </w:tcBorders>
                  <w:noWrap w:val="0"/>
                  <w:vAlign w:val="center"/>
                </w:tcPr>
                <w:p w14:paraId="6D10D582">
                  <w:pPr>
                    <w:pStyle w:val="44"/>
                    <w:bidi w:val="0"/>
                    <w:jc w:val="center"/>
                    <w:rPr>
                      <w:rFonts w:hint="eastAsia"/>
                      <w:color w:val="auto"/>
                      <w:sz w:val="18"/>
                      <w:szCs w:val="18"/>
                      <w:lang w:val="en-US" w:eastAsia="zh-CN"/>
                    </w:rPr>
                  </w:pPr>
                  <w:r>
                    <w:rPr>
                      <w:rFonts w:hint="eastAsia"/>
                      <w:color w:val="auto"/>
                      <w:sz w:val="18"/>
                      <w:szCs w:val="18"/>
                      <w:lang w:val="en-US" w:eastAsia="zh-CN"/>
                    </w:rPr>
                    <w:t>60</w:t>
                  </w:r>
                </w:p>
              </w:tc>
              <w:tc>
                <w:tcPr>
                  <w:tcW w:w="405" w:type="dxa"/>
                  <w:tcBorders>
                    <w:tl2br w:val="nil"/>
                    <w:tr2bl w:val="nil"/>
                  </w:tcBorders>
                  <w:noWrap w:val="0"/>
                  <w:vAlign w:val="center"/>
                </w:tcPr>
                <w:p w14:paraId="7196DD01">
                  <w:pPr>
                    <w:pStyle w:val="44"/>
                    <w:bidi w:val="0"/>
                    <w:jc w:val="center"/>
                    <w:rPr>
                      <w:rFonts w:hint="eastAsia"/>
                      <w:color w:val="auto"/>
                      <w:sz w:val="18"/>
                      <w:szCs w:val="18"/>
                      <w:lang w:val="en-US" w:eastAsia="zh-CN"/>
                    </w:rPr>
                  </w:pPr>
                  <w:r>
                    <w:rPr>
                      <w:rFonts w:hint="eastAsia"/>
                      <w:color w:val="auto"/>
                      <w:sz w:val="18"/>
                      <w:szCs w:val="18"/>
                      <w:lang w:val="en-US" w:eastAsia="zh-CN"/>
                    </w:rPr>
                    <w:t>50</w:t>
                  </w:r>
                </w:p>
              </w:tc>
              <w:tc>
                <w:tcPr>
                  <w:tcW w:w="674" w:type="dxa"/>
                  <w:tcBorders>
                    <w:tl2br w:val="nil"/>
                    <w:tr2bl w:val="nil"/>
                  </w:tcBorders>
                  <w:noWrap w:val="0"/>
                  <w:vAlign w:val="center"/>
                </w:tcPr>
                <w:p w14:paraId="320416AA">
                  <w:pPr>
                    <w:pStyle w:val="44"/>
                    <w:bidi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21.58</w:t>
                  </w:r>
                </w:p>
              </w:tc>
              <w:tc>
                <w:tcPr>
                  <w:tcW w:w="663" w:type="dxa"/>
                  <w:tcBorders>
                    <w:tl2br w:val="nil"/>
                    <w:tr2bl w:val="nil"/>
                  </w:tcBorders>
                  <w:noWrap w:val="0"/>
                  <w:vAlign w:val="center"/>
                </w:tcPr>
                <w:p w14:paraId="56005017">
                  <w:pPr>
                    <w:pStyle w:val="44"/>
                    <w:bidi w:val="0"/>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21.58</w:t>
                  </w:r>
                </w:p>
              </w:tc>
              <w:tc>
                <w:tcPr>
                  <w:tcW w:w="703" w:type="dxa"/>
                  <w:tcBorders>
                    <w:tl2br w:val="nil"/>
                    <w:tr2bl w:val="nil"/>
                  </w:tcBorders>
                  <w:noWrap w:val="0"/>
                  <w:vAlign w:val="center"/>
                </w:tcPr>
                <w:p w14:paraId="20F9AE88">
                  <w:pPr>
                    <w:pStyle w:val="44"/>
                    <w:bidi w:val="0"/>
                    <w:jc w:val="center"/>
                    <w:rPr>
                      <w:rFonts w:hint="default"/>
                      <w:color w:val="auto"/>
                      <w:sz w:val="18"/>
                      <w:szCs w:val="18"/>
                      <w:lang w:val="en-US" w:eastAsia="zh-CN"/>
                    </w:rPr>
                  </w:pPr>
                  <w:r>
                    <w:rPr>
                      <w:rFonts w:hint="eastAsia"/>
                      <w:color w:val="auto"/>
                      <w:sz w:val="18"/>
                      <w:szCs w:val="18"/>
                      <w:lang w:val="en-US" w:eastAsia="zh-CN"/>
                    </w:rPr>
                    <w:t>48.01</w:t>
                  </w:r>
                </w:p>
              </w:tc>
              <w:tc>
                <w:tcPr>
                  <w:tcW w:w="637" w:type="dxa"/>
                  <w:tcBorders>
                    <w:tl2br w:val="nil"/>
                    <w:tr2bl w:val="nil"/>
                  </w:tcBorders>
                  <w:noWrap w:val="0"/>
                  <w:vAlign w:val="center"/>
                </w:tcPr>
                <w:p w14:paraId="5F7E6452">
                  <w:pPr>
                    <w:pStyle w:val="44"/>
                    <w:bidi w:val="0"/>
                    <w:jc w:val="center"/>
                    <w:rPr>
                      <w:rFonts w:hint="default"/>
                      <w:color w:val="auto"/>
                      <w:sz w:val="18"/>
                      <w:szCs w:val="18"/>
                      <w:lang w:val="en-US" w:eastAsia="zh-CN"/>
                    </w:rPr>
                  </w:pPr>
                  <w:r>
                    <w:rPr>
                      <w:rFonts w:hint="eastAsia"/>
                      <w:color w:val="auto"/>
                      <w:sz w:val="18"/>
                      <w:szCs w:val="18"/>
                      <w:lang w:val="en-US" w:eastAsia="zh-CN"/>
                    </w:rPr>
                    <w:t>40.56</w:t>
                  </w:r>
                </w:p>
              </w:tc>
              <w:tc>
                <w:tcPr>
                  <w:tcW w:w="375" w:type="dxa"/>
                  <w:tcBorders>
                    <w:tl2br w:val="nil"/>
                    <w:tr2bl w:val="nil"/>
                  </w:tcBorders>
                  <w:noWrap w:val="0"/>
                  <w:vAlign w:val="center"/>
                </w:tcPr>
                <w:p w14:paraId="1F22877A">
                  <w:pPr>
                    <w:pStyle w:val="44"/>
                    <w:bidi w:val="0"/>
                    <w:jc w:val="center"/>
                    <w:rPr>
                      <w:rFonts w:hint="default"/>
                      <w:color w:val="auto"/>
                      <w:sz w:val="18"/>
                      <w:szCs w:val="18"/>
                      <w:lang w:val="en-US" w:eastAsia="zh-CN"/>
                    </w:rPr>
                  </w:pPr>
                  <w:r>
                    <w:rPr>
                      <w:rFonts w:hint="eastAsia"/>
                      <w:color w:val="auto"/>
                      <w:sz w:val="18"/>
                      <w:szCs w:val="18"/>
                      <w:lang w:val="en-US" w:eastAsia="zh-CN"/>
                    </w:rPr>
                    <w:t>0</w:t>
                  </w:r>
                </w:p>
              </w:tc>
              <w:tc>
                <w:tcPr>
                  <w:tcW w:w="345" w:type="dxa"/>
                  <w:tcBorders>
                    <w:tl2br w:val="nil"/>
                    <w:tr2bl w:val="nil"/>
                  </w:tcBorders>
                  <w:noWrap w:val="0"/>
                  <w:vAlign w:val="center"/>
                </w:tcPr>
                <w:p w14:paraId="331EDF6B">
                  <w:pPr>
                    <w:pStyle w:val="44"/>
                    <w:bidi w:val="0"/>
                    <w:jc w:val="center"/>
                    <w:rPr>
                      <w:rFonts w:hint="default"/>
                      <w:color w:val="auto"/>
                      <w:sz w:val="18"/>
                      <w:szCs w:val="18"/>
                      <w:lang w:val="en-US" w:eastAsia="zh-CN"/>
                    </w:rPr>
                  </w:pPr>
                  <w:r>
                    <w:rPr>
                      <w:rFonts w:hint="eastAsia"/>
                      <w:color w:val="auto"/>
                      <w:sz w:val="18"/>
                      <w:szCs w:val="18"/>
                      <w:lang w:val="en-US" w:eastAsia="zh-CN"/>
                    </w:rPr>
                    <w:t>0</w:t>
                  </w:r>
                </w:p>
              </w:tc>
              <w:tc>
                <w:tcPr>
                  <w:tcW w:w="390" w:type="dxa"/>
                  <w:tcBorders>
                    <w:tl2br w:val="nil"/>
                    <w:tr2bl w:val="nil"/>
                  </w:tcBorders>
                  <w:noWrap w:val="0"/>
                  <w:vAlign w:val="center"/>
                </w:tcPr>
                <w:p w14:paraId="0543AB97">
                  <w:pPr>
                    <w:pStyle w:val="44"/>
                    <w:bidi w:val="0"/>
                    <w:jc w:val="center"/>
                    <w:rPr>
                      <w:rFonts w:hint="eastAsia"/>
                      <w:color w:val="auto"/>
                      <w:sz w:val="18"/>
                      <w:szCs w:val="18"/>
                      <w:lang w:eastAsia="zh-CN"/>
                    </w:rPr>
                  </w:pPr>
                  <w:r>
                    <w:rPr>
                      <w:rFonts w:hint="eastAsia"/>
                      <w:color w:val="auto"/>
                      <w:sz w:val="18"/>
                      <w:szCs w:val="18"/>
                      <w:lang w:eastAsia="zh-CN"/>
                    </w:rPr>
                    <w:t>达标</w:t>
                  </w:r>
                </w:p>
              </w:tc>
              <w:tc>
                <w:tcPr>
                  <w:tcW w:w="452" w:type="dxa"/>
                  <w:gridSpan w:val="2"/>
                  <w:tcBorders>
                    <w:tl2br w:val="nil"/>
                    <w:tr2bl w:val="nil"/>
                  </w:tcBorders>
                  <w:noWrap w:val="0"/>
                  <w:vAlign w:val="center"/>
                </w:tcPr>
                <w:p w14:paraId="531A4D58">
                  <w:pPr>
                    <w:pStyle w:val="44"/>
                    <w:bidi w:val="0"/>
                    <w:jc w:val="center"/>
                    <w:rPr>
                      <w:rFonts w:hint="eastAsia"/>
                      <w:color w:val="auto"/>
                      <w:sz w:val="18"/>
                      <w:szCs w:val="18"/>
                      <w:lang w:eastAsia="zh-CN"/>
                    </w:rPr>
                  </w:pPr>
                  <w:r>
                    <w:rPr>
                      <w:rFonts w:hint="eastAsia"/>
                      <w:color w:val="auto"/>
                      <w:sz w:val="18"/>
                      <w:szCs w:val="18"/>
                      <w:lang w:eastAsia="zh-CN"/>
                    </w:rPr>
                    <w:t>达标</w:t>
                  </w:r>
                </w:p>
              </w:tc>
            </w:tr>
            <w:tr w14:paraId="72763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289" w:type="dxa"/>
                  <w:tcBorders>
                    <w:tl2br w:val="nil"/>
                    <w:tr2bl w:val="nil"/>
                  </w:tcBorders>
                  <w:noWrap w:val="0"/>
                  <w:vAlign w:val="center"/>
                </w:tcPr>
                <w:p w14:paraId="68C1410E">
                  <w:pPr>
                    <w:pStyle w:val="44"/>
                    <w:bidi w:val="0"/>
                    <w:jc w:val="center"/>
                    <w:rPr>
                      <w:rFonts w:hint="default"/>
                      <w:color w:val="auto"/>
                      <w:sz w:val="18"/>
                      <w:szCs w:val="18"/>
                      <w:lang w:val="en-US" w:eastAsia="zh-CN"/>
                    </w:rPr>
                  </w:pPr>
                  <w:r>
                    <w:rPr>
                      <w:rFonts w:hint="eastAsia"/>
                      <w:color w:val="auto"/>
                      <w:sz w:val="18"/>
                      <w:szCs w:val="18"/>
                      <w:lang w:val="en-US" w:eastAsia="zh-CN"/>
                    </w:rPr>
                    <w:t>8</w:t>
                  </w:r>
                </w:p>
              </w:tc>
              <w:tc>
                <w:tcPr>
                  <w:tcW w:w="630" w:type="dxa"/>
                  <w:tcBorders>
                    <w:tl2br w:val="nil"/>
                    <w:tr2bl w:val="nil"/>
                  </w:tcBorders>
                  <w:noWrap w:val="0"/>
                  <w:vAlign w:val="center"/>
                </w:tcPr>
                <w:p w14:paraId="258A5AA4">
                  <w:pPr>
                    <w:pStyle w:val="44"/>
                    <w:bidi w:val="0"/>
                    <w:jc w:val="center"/>
                    <w:rPr>
                      <w:rFonts w:hint="default"/>
                      <w:color w:val="auto"/>
                      <w:sz w:val="18"/>
                      <w:szCs w:val="18"/>
                      <w:lang w:val="en-US" w:eastAsia="zh-CN"/>
                    </w:rPr>
                  </w:pPr>
                  <w:r>
                    <w:rPr>
                      <w:rFonts w:hint="eastAsia"/>
                      <w:color w:val="auto"/>
                      <w:sz w:val="18"/>
                      <w:szCs w:val="18"/>
                      <w:lang w:val="en-US" w:eastAsia="zh-CN"/>
                    </w:rPr>
                    <w:t>东侧居民4</w:t>
                  </w:r>
                </w:p>
              </w:tc>
              <w:tc>
                <w:tcPr>
                  <w:tcW w:w="541" w:type="dxa"/>
                  <w:tcBorders>
                    <w:tl2br w:val="nil"/>
                    <w:tr2bl w:val="nil"/>
                  </w:tcBorders>
                  <w:noWrap w:val="0"/>
                  <w:vAlign w:val="center"/>
                </w:tcPr>
                <w:p w14:paraId="4E089A09">
                  <w:pPr>
                    <w:pStyle w:val="44"/>
                    <w:bidi w:val="0"/>
                    <w:jc w:val="center"/>
                    <w:rPr>
                      <w:rFonts w:hint="default"/>
                      <w:color w:val="auto"/>
                      <w:sz w:val="18"/>
                      <w:szCs w:val="18"/>
                      <w:lang w:val="en-US" w:eastAsia="zh-CN"/>
                    </w:rPr>
                  </w:pPr>
                  <w:r>
                    <w:rPr>
                      <w:rFonts w:hint="eastAsia"/>
                      <w:color w:val="auto"/>
                      <w:sz w:val="18"/>
                      <w:szCs w:val="18"/>
                      <w:lang w:val="en-US" w:eastAsia="zh-CN"/>
                    </w:rPr>
                    <w:t>47.5</w:t>
                  </w:r>
                </w:p>
              </w:tc>
              <w:tc>
                <w:tcPr>
                  <w:tcW w:w="584" w:type="dxa"/>
                  <w:tcBorders>
                    <w:tl2br w:val="nil"/>
                    <w:tr2bl w:val="nil"/>
                  </w:tcBorders>
                  <w:noWrap w:val="0"/>
                  <w:vAlign w:val="center"/>
                </w:tcPr>
                <w:p w14:paraId="271487CE">
                  <w:pPr>
                    <w:pStyle w:val="44"/>
                    <w:bidi w:val="0"/>
                    <w:jc w:val="center"/>
                    <w:rPr>
                      <w:rFonts w:hint="default"/>
                      <w:color w:val="auto"/>
                      <w:sz w:val="18"/>
                      <w:szCs w:val="18"/>
                      <w:lang w:val="en-US" w:eastAsia="zh-CN"/>
                    </w:rPr>
                  </w:pPr>
                  <w:r>
                    <w:rPr>
                      <w:rFonts w:hint="eastAsia"/>
                      <w:color w:val="auto"/>
                      <w:sz w:val="18"/>
                      <w:szCs w:val="18"/>
                      <w:lang w:val="en-US" w:eastAsia="zh-CN"/>
                    </w:rPr>
                    <w:t>41.5</w:t>
                  </w:r>
                </w:p>
              </w:tc>
              <w:tc>
                <w:tcPr>
                  <w:tcW w:w="570" w:type="dxa"/>
                  <w:tcBorders>
                    <w:tl2br w:val="nil"/>
                    <w:tr2bl w:val="nil"/>
                  </w:tcBorders>
                  <w:noWrap w:val="0"/>
                  <w:vAlign w:val="center"/>
                </w:tcPr>
                <w:p w14:paraId="7B74DFD9">
                  <w:pPr>
                    <w:pStyle w:val="44"/>
                    <w:bidi w:val="0"/>
                    <w:jc w:val="center"/>
                    <w:rPr>
                      <w:rFonts w:hint="default"/>
                      <w:color w:val="auto"/>
                      <w:sz w:val="18"/>
                      <w:szCs w:val="18"/>
                      <w:lang w:val="en-US" w:eastAsia="zh-CN"/>
                    </w:rPr>
                  </w:pPr>
                  <w:r>
                    <w:rPr>
                      <w:rFonts w:hint="eastAsia"/>
                      <w:color w:val="auto"/>
                      <w:sz w:val="18"/>
                      <w:szCs w:val="18"/>
                      <w:lang w:val="en-US" w:eastAsia="zh-CN"/>
                    </w:rPr>
                    <w:t>47.5</w:t>
                  </w:r>
                </w:p>
              </w:tc>
              <w:tc>
                <w:tcPr>
                  <w:tcW w:w="585" w:type="dxa"/>
                  <w:tcBorders>
                    <w:tl2br w:val="nil"/>
                    <w:tr2bl w:val="nil"/>
                  </w:tcBorders>
                  <w:noWrap w:val="0"/>
                  <w:vAlign w:val="center"/>
                </w:tcPr>
                <w:p w14:paraId="5DEBB10B">
                  <w:pPr>
                    <w:pStyle w:val="44"/>
                    <w:bidi w:val="0"/>
                    <w:jc w:val="center"/>
                    <w:rPr>
                      <w:rFonts w:hint="default"/>
                      <w:color w:val="auto"/>
                      <w:sz w:val="18"/>
                      <w:szCs w:val="18"/>
                      <w:lang w:val="en-US" w:eastAsia="zh-CN"/>
                    </w:rPr>
                  </w:pPr>
                  <w:r>
                    <w:rPr>
                      <w:rFonts w:hint="eastAsia"/>
                      <w:color w:val="auto"/>
                      <w:sz w:val="18"/>
                      <w:szCs w:val="18"/>
                      <w:lang w:val="en-US" w:eastAsia="zh-CN"/>
                    </w:rPr>
                    <w:t>41.5</w:t>
                  </w:r>
                </w:p>
              </w:tc>
              <w:tc>
                <w:tcPr>
                  <w:tcW w:w="450" w:type="dxa"/>
                  <w:tcBorders>
                    <w:tl2br w:val="nil"/>
                    <w:tr2bl w:val="nil"/>
                  </w:tcBorders>
                  <w:noWrap w:val="0"/>
                  <w:vAlign w:val="center"/>
                </w:tcPr>
                <w:p w14:paraId="7A2E7BED">
                  <w:pPr>
                    <w:pStyle w:val="44"/>
                    <w:bidi w:val="0"/>
                    <w:jc w:val="center"/>
                    <w:rPr>
                      <w:rFonts w:hint="default"/>
                      <w:color w:val="auto"/>
                      <w:sz w:val="18"/>
                      <w:szCs w:val="18"/>
                      <w:lang w:val="en-US" w:eastAsia="zh-CN"/>
                    </w:rPr>
                  </w:pPr>
                  <w:r>
                    <w:rPr>
                      <w:rFonts w:hint="eastAsia"/>
                      <w:color w:val="auto"/>
                      <w:sz w:val="18"/>
                      <w:szCs w:val="18"/>
                      <w:lang w:val="en-US" w:eastAsia="zh-CN"/>
                    </w:rPr>
                    <w:t>60</w:t>
                  </w:r>
                </w:p>
              </w:tc>
              <w:tc>
                <w:tcPr>
                  <w:tcW w:w="405" w:type="dxa"/>
                  <w:tcBorders>
                    <w:tl2br w:val="nil"/>
                    <w:tr2bl w:val="nil"/>
                  </w:tcBorders>
                  <w:noWrap w:val="0"/>
                  <w:vAlign w:val="center"/>
                </w:tcPr>
                <w:p w14:paraId="52396C08">
                  <w:pPr>
                    <w:pStyle w:val="44"/>
                    <w:bidi w:val="0"/>
                    <w:jc w:val="center"/>
                    <w:rPr>
                      <w:rFonts w:hint="default"/>
                      <w:color w:val="auto"/>
                      <w:sz w:val="18"/>
                      <w:szCs w:val="18"/>
                      <w:lang w:val="en-US" w:eastAsia="zh-CN"/>
                    </w:rPr>
                  </w:pPr>
                  <w:r>
                    <w:rPr>
                      <w:rFonts w:hint="eastAsia"/>
                      <w:color w:val="auto"/>
                      <w:sz w:val="18"/>
                      <w:szCs w:val="18"/>
                      <w:lang w:val="en-US" w:eastAsia="zh-CN"/>
                    </w:rPr>
                    <w:t>50</w:t>
                  </w:r>
                </w:p>
              </w:tc>
              <w:tc>
                <w:tcPr>
                  <w:tcW w:w="674" w:type="dxa"/>
                  <w:tcBorders>
                    <w:tl2br w:val="nil"/>
                    <w:tr2bl w:val="nil"/>
                  </w:tcBorders>
                  <w:noWrap w:val="0"/>
                  <w:vAlign w:val="center"/>
                </w:tcPr>
                <w:p w14:paraId="4B70D893">
                  <w:pPr>
                    <w:pStyle w:val="44"/>
                    <w:bidi w:val="0"/>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20.53</w:t>
                  </w:r>
                </w:p>
              </w:tc>
              <w:tc>
                <w:tcPr>
                  <w:tcW w:w="663" w:type="dxa"/>
                  <w:tcBorders>
                    <w:tl2br w:val="nil"/>
                    <w:tr2bl w:val="nil"/>
                  </w:tcBorders>
                  <w:noWrap w:val="0"/>
                  <w:vAlign w:val="center"/>
                </w:tcPr>
                <w:p w14:paraId="675A18A2">
                  <w:pPr>
                    <w:pStyle w:val="44"/>
                    <w:bidi w:val="0"/>
                    <w:jc w:val="center"/>
                    <w:rPr>
                      <w:rFonts w:hint="default"/>
                      <w:color w:val="auto"/>
                      <w:sz w:val="18"/>
                      <w:szCs w:val="18"/>
                      <w:lang w:val="en-US" w:eastAsia="zh-CN"/>
                    </w:rPr>
                  </w:pPr>
                  <w:r>
                    <w:rPr>
                      <w:rFonts w:hint="eastAsia" w:cs="Times New Roman"/>
                      <w:color w:val="auto"/>
                      <w:kern w:val="2"/>
                      <w:sz w:val="18"/>
                      <w:szCs w:val="18"/>
                      <w:lang w:val="en-US" w:eastAsia="zh-CN" w:bidi="ar-SA"/>
                    </w:rPr>
                    <w:t>20.53</w:t>
                  </w:r>
                </w:p>
              </w:tc>
              <w:tc>
                <w:tcPr>
                  <w:tcW w:w="703" w:type="dxa"/>
                  <w:tcBorders>
                    <w:tl2br w:val="nil"/>
                    <w:tr2bl w:val="nil"/>
                  </w:tcBorders>
                  <w:noWrap w:val="0"/>
                  <w:vAlign w:val="center"/>
                </w:tcPr>
                <w:p w14:paraId="541F769E">
                  <w:pPr>
                    <w:pStyle w:val="44"/>
                    <w:bidi w:val="0"/>
                    <w:jc w:val="center"/>
                    <w:rPr>
                      <w:rFonts w:hint="default"/>
                      <w:color w:val="auto"/>
                      <w:sz w:val="18"/>
                      <w:szCs w:val="18"/>
                      <w:lang w:val="en-US" w:eastAsia="zh-CN"/>
                    </w:rPr>
                  </w:pPr>
                  <w:r>
                    <w:rPr>
                      <w:rFonts w:hint="eastAsia"/>
                      <w:color w:val="auto"/>
                      <w:sz w:val="18"/>
                      <w:szCs w:val="18"/>
                      <w:lang w:val="en-US" w:eastAsia="zh-CN"/>
                    </w:rPr>
                    <w:t>47.51</w:t>
                  </w:r>
                </w:p>
              </w:tc>
              <w:tc>
                <w:tcPr>
                  <w:tcW w:w="637" w:type="dxa"/>
                  <w:tcBorders>
                    <w:tl2br w:val="nil"/>
                    <w:tr2bl w:val="nil"/>
                  </w:tcBorders>
                  <w:noWrap w:val="0"/>
                  <w:vAlign w:val="center"/>
                </w:tcPr>
                <w:p w14:paraId="09960378">
                  <w:pPr>
                    <w:pStyle w:val="44"/>
                    <w:bidi w:val="0"/>
                    <w:jc w:val="center"/>
                    <w:rPr>
                      <w:rFonts w:hint="default"/>
                      <w:color w:val="auto"/>
                      <w:sz w:val="18"/>
                      <w:szCs w:val="18"/>
                      <w:lang w:val="en-US" w:eastAsia="zh-CN"/>
                    </w:rPr>
                  </w:pPr>
                  <w:r>
                    <w:rPr>
                      <w:rFonts w:hint="eastAsia"/>
                      <w:color w:val="auto"/>
                      <w:sz w:val="18"/>
                      <w:szCs w:val="18"/>
                      <w:lang w:val="en-US" w:eastAsia="zh-CN"/>
                    </w:rPr>
                    <w:t>41.53</w:t>
                  </w:r>
                </w:p>
              </w:tc>
              <w:tc>
                <w:tcPr>
                  <w:tcW w:w="375" w:type="dxa"/>
                  <w:tcBorders>
                    <w:tl2br w:val="nil"/>
                    <w:tr2bl w:val="nil"/>
                  </w:tcBorders>
                  <w:noWrap w:val="0"/>
                  <w:vAlign w:val="center"/>
                </w:tcPr>
                <w:p w14:paraId="325D83A9">
                  <w:pPr>
                    <w:pStyle w:val="44"/>
                    <w:bidi w:val="0"/>
                    <w:jc w:val="center"/>
                    <w:rPr>
                      <w:rFonts w:hint="default"/>
                      <w:color w:val="auto"/>
                      <w:sz w:val="18"/>
                      <w:szCs w:val="18"/>
                      <w:lang w:val="en-US" w:eastAsia="zh-CN"/>
                    </w:rPr>
                  </w:pPr>
                  <w:r>
                    <w:rPr>
                      <w:rFonts w:hint="eastAsia"/>
                      <w:color w:val="auto"/>
                      <w:sz w:val="18"/>
                      <w:szCs w:val="18"/>
                      <w:lang w:val="en-US" w:eastAsia="zh-CN"/>
                    </w:rPr>
                    <w:t>0</w:t>
                  </w:r>
                </w:p>
              </w:tc>
              <w:tc>
                <w:tcPr>
                  <w:tcW w:w="345" w:type="dxa"/>
                  <w:tcBorders>
                    <w:tl2br w:val="nil"/>
                    <w:tr2bl w:val="nil"/>
                  </w:tcBorders>
                  <w:noWrap w:val="0"/>
                  <w:vAlign w:val="center"/>
                </w:tcPr>
                <w:p w14:paraId="6534E454">
                  <w:pPr>
                    <w:pStyle w:val="44"/>
                    <w:bidi w:val="0"/>
                    <w:jc w:val="center"/>
                    <w:rPr>
                      <w:rFonts w:hint="default"/>
                      <w:color w:val="auto"/>
                      <w:sz w:val="18"/>
                      <w:szCs w:val="18"/>
                      <w:lang w:val="en-US" w:eastAsia="zh-CN"/>
                    </w:rPr>
                  </w:pPr>
                  <w:r>
                    <w:rPr>
                      <w:rFonts w:hint="eastAsia"/>
                      <w:color w:val="auto"/>
                      <w:sz w:val="18"/>
                      <w:szCs w:val="18"/>
                      <w:lang w:val="en-US" w:eastAsia="zh-CN"/>
                    </w:rPr>
                    <w:t>0</w:t>
                  </w:r>
                </w:p>
              </w:tc>
              <w:tc>
                <w:tcPr>
                  <w:tcW w:w="390" w:type="dxa"/>
                  <w:tcBorders>
                    <w:tl2br w:val="nil"/>
                    <w:tr2bl w:val="nil"/>
                  </w:tcBorders>
                  <w:noWrap w:val="0"/>
                  <w:vAlign w:val="center"/>
                </w:tcPr>
                <w:p w14:paraId="2F9C0AEE">
                  <w:pPr>
                    <w:pStyle w:val="44"/>
                    <w:bidi w:val="0"/>
                    <w:jc w:val="center"/>
                    <w:rPr>
                      <w:rFonts w:hint="eastAsia"/>
                      <w:color w:val="auto"/>
                      <w:sz w:val="18"/>
                      <w:szCs w:val="18"/>
                      <w:lang w:eastAsia="zh-CN"/>
                    </w:rPr>
                  </w:pPr>
                  <w:r>
                    <w:rPr>
                      <w:rFonts w:hint="eastAsia"/>
                      <w:color w:val="auto"/>
                      <w:sz w:val="18"/>
                      <w:szCs w:val="18"/>
                      <w:lang w:eastAsia="zh-CN"/>
                    </w:rPr>
                    <w:t>达标</w:t>
                  </w:r>
                </w:p>
              </w:tc>
              <w:tc>
                <w:tcPr>
                  <w:tcW w:w="452" w:type="dxa"/>
                  <w:gridSpan w:val="2"/>
                  <w:tcBorders>
                    <w:tl2br w:val="nil"/>
                    <w:tr2bl w:val="nil"/>
                  </w:tcBorders>
                  <w:noWrap w:val="0"/>
                  <w:vAlign w:val="center"/>
                </w:tcPr>
                <w:p w14:paraId="0323FF7A">
                  <w:pPr>
                    <w:pStyle w:val="44"/>
                    <w:bidi w:val="0"/>
                    <w:jc w:val="center"/>
                    <w:rPr>
                      <w:rFonts w:hint="eastAsia"/>
                      <w:color w:val="auto"/>
                      <w:sz w:val="18"/>
                      <w:szCs w:val="18"/>
                      <w:lang w:eastAsia="zh-CN"/>
                    </w:rPr>
                  </w:pPr>
                  <w:r>
                    <w:rPr>
                      <w:rFonts w:hint="eastAsia"/>
                      <w:color w:val="auto"/>
                      <w:sz w:val="18"/>
                      <w:szCs w:val="18"/>
                      <w:lang w:eastAsia="zh-CN"/>
                    </w:rPr>
                    <w:t>达标</w:t>
                  </w:r>
                </w:p>
              </w:tc>
            </w:tr>
            <w:tr w14:paraId="1441E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289" w:type="dxa"/>
                  <w:tcBorders>
                    <w:tl2br w:val="nil"/>
                    <w:tr2bl w:val="nil"/>
                  </w:tcBorders>
                  <w:noWrap w:val="0"/>
                  <w:vAlign w:val="center"/>
                </w:tcPr>
                <w:p w14:paraId="2E2030E3">
                  <w:pPr>
                    <w:pStyle w:val="44"/>
                    <w:bidi w:val="0"/>
                    <w:jc w:val="center"/>
                    <w:rPr>
                      <w:rFonts w:hint="default"/>
                      <w:color w:val="auto"/>
                      <w:sz w:val="18"/>
                      <w:szCs w:val="18"/>
                      <w:lang w:val="en-US" w:eastAsia="zh-CN"/>
                    </w:rPr>
                  </w:pPr>
                  <w:r>
                    <w:rPr>
                      <w:rFonts w:hint="eastAsia"/>
                      <w:color w:val="auto"/>
                      <w:sz w:val="18"/>
                      <w:szCs w:val="18"/>
                      <w:lang w:val="en-US" w:eastAsia="zh-CN"/>
                    </w:rPr>
                    <w:t>9</w:t>
                  </w:r>
                </w:p>
              </w:tc>
              <w:tc>
                <w:tcPr>
                  <w:tcW w:w="630" w:type="dxa"/>
                  <w:tcBorders>
                    <w:tl2br w:val="nil"/>
                    <w:tr2bl w:val="nil"/>
                  </w:tcBorders>
                  <w:noWrap w:val="0"/>
                  <w:vAlign w:val="center"/>
                </w:tcPr>
                <w:p w14:paraId="1E8FB14E">
                  <w:pPr>
                    <w:pStyle w:val="44"/>
                    <w:bidi w:val="0"/>
                    <w:jc w:val="center"/>
                    <w:rPr>
                      <w:rFonts w:hint="default"/>
                      <w:color w:val="auto"/>
                      <w:sz w:val="18"/>
                      <w:szCs w:val="18"/>
                      <w:lang w:val="en-US" w:eastAsia="zh-CN"/>
                    </w:rPr>
                  </w:pPr>
                  <w:r>
                    <w:rPr>
                      <w:rFonts w:hint="eastAsia"/>
                      <w:color w:val="auto"/>
                      <w:sz w:val="18"/>
                      <w:szCs w:val="18"/>
                      <w:lang w:val="en-US" w:eastAsia="zh-CN"/>
                    </w:rPr>
                    <w:t>东侧居民5</w:t>
                  </w:r>
                </w:p>
              </w:tc>
              <w:tc>
                <w:tcPr>
                  <w:tcW w:w="541" w:type="dxa"/>
                  <w:tcBorders>
                    <w:tl2br w:val="nil"/>
                    <w:tr2bl w:val="nil"/>
                  </w:tcBorders>
                  <w:noWrap w:val="0"/>
                  <w:vAlign w:val="center"/>
                </w:tcPr>
                <w:p w14:paraId="64089A53">
                  <w:pPr>
                    <w:pStyle w:val="44"/>
                    <w:bidi w:val="0"/>
                    <w:jc w:val="center"/>
                    <w:rPr>
                      <w:rFonts w:hint="eastAsia"/>
                      <w:color w:val="auto"/>
                      <w:sz w:val="18"/>
                      <w:szCs w:val="18"/>
                      <w:lang w:val="en-US" w:eastAsia="zh-CN"/>
                    </w:rPr>
                  </w:pPr>
                  <w:r>
                    <w:rPr>
                      <w:rFonts w:hint="eastAsia"/>
                      <w:color w:val="auto"/>
                      <w:sz w:val="18"/>
                      <w:szCs w:val="18"/>
                      <w:lang w:val="en-US" w:eastAsia="zh-CN"/>
                    </w:rPr>
                    <w:t>47.5</w:t>
                  </w:r>
                </w:p>
              </w:tc>
              <w:tc>
                <w:tcPr>
                  <w:tcW w:w="584" w:type="dxa"/>
                  <w:tcBorders>
                    <w:tl2br w:val="nil"/>
                    <w:tr2bl w:val="nil"/>
                  </w:tcBorders>
                  <w:noWrap w:val="0"/>
                  <w:vAlign w:val="center"/>
                </w:tcPr>
                <w:p w14:paraId="7F680E93">
                  <w:pPr>
                    <w:pStyle w:val="44"/>
                    <w:bidi w:val="0"/>
                    <w:jc w:val="center"/>
                    <w:rPr>
                      <w:rFonts w:hint="default"/>
                      <w:color w:val="auto"/>
                      <w:sz w:val="18"/>
                      <w:szCs w:val="18"/>
                      <w:lang w:val="en-US" w:eastAsia="zh-CN"/>
                    </w:rPr>
                  </w:pPr>
                  <w:r>
                    <w:rPr>
                      <w:rFonts w:hint="eastAsia"/>
                      <w:color w:val="auto"/>
                      <w:sz w:val="18"/>
                      <w:szCs w:val="18"/>
                      <w:lang w:val="en-US" w:eastAsia="zh-CN"/>
                    </w:rPr>
                    <w:t>41.5</w:t>
                  </w:r>
                </w:p>
              </w:tc>
              <w:tc>
                <w:tcPr>
                  <w:tcW w:w="570" w:type="dxa"/>
                  <w:tcBorders>
                    <w:tl2br w:val="nil"/>
                    <w:tr2bl w:val="nil"/>
                  </w:tcBorders>
                  <w:noWrap w:val="0"/>
                  <w:vAlign w:val="center"/>
                </w:tcPr>
                <w:p w14:paraId="2E9DCE1E">
                  <w:pPr>
                    <w:pStyle w:val="44"/>
                    <w:bidi w:val="0"/>
                    <w:jc w:val="center"/>
                    <w:rPr>
                      <w:rFonts w:hint="eastAsia"/>
                      <w:color w:val="auto"/>
                      <w:sz w:val="18"/>
                      <w:szCs w:val="18"/>
                      <w:lang w:val="en-US" w:eastAsia="zh-CN"/>
                    </w:rPr>
                  </w:pPr>
                  <w:r>
                    <w:rPr>
                      <w:rFonts w:hint="eastAsia"/>
                      <w:color w:val="auto"/>
                      <w:sz w:val="18"/>
                      <w:szCs w:val="18"/>
                      <w:lang w:val="en-US" w:eastAsia="zh-CN"/>
                    </w:rPr>
                    <w:t>47.5</w:t>
                  </w:r>
                </w:p>
              </w:tc>
              <w:tc>
                <w:tcPr>
                  <w:tcW w:w="585" w:type="dxa"/>
                  <w:tcBorders>
                    <w:tl2br w:val="nil"/>
                    <w:tr2bl w:val="nil"/>
                  </w:tcBorders>
                  <w:noWrap w:val="0"/>
                  <w:vAlign w:val="center"/>
                </w:tcPr>
                <w:p w14:paraId="051DA282">
                  <w:pPr>
                    <w:pStyle w:val="44"/>
                    <w:bidi w:val="0"/>
                    <w:jc w:val="center"/>
                    <w:rPr>
                      <w:rFonts w:hint="default"/>
                      <w:color w:val="auto"/>
                      <w:sz w:val="18"/>
                      <w:szCs w:val="18"/>
                      <w:lang w:val="en-US" w:eastAsia="zh-CN"/>
                    </w:rPr>
                  </w:pPr>
                  <w:r>
                    <w:rPr>
                      <w:rFonts w:hint="eastAsia"/>
                      <w:color w:val="auto"/>
                      <w:sz w:val="18"/>
                      <w:szCs w:val="18"/>
                      <w:lang w:val="en-US" w:eastAsia="zh-CN"/>
                    </w:rPr>
                    <w:t>41.5</w:t>
                  </w:r>
                </w:p>
              </w:tc>
              <w:tc>
                <w:tcPr>
                  <w:tcW w:w="450" w:type="dxa"/>
                  <w:tcBorders>
                    <w:tl2br w:val="nil"/>
                    <w:tr2bl w:val="nil"/>
                  </w:tcBorders>
                  <w:noWrap w:val="0"/>
                  <w:vAlign w:val="center"/>
                </w:tcPr>
                <w:p w14:paraId="56B4A96B">
                  <w:pPr>
                    <w:pStyle w:val="44"/>
                    <w:bidi w:val="0"/>
                    <w:jc w:val="center"/>
                    <w:rPr>
                      <w:rFonts w:hint="eastAsia"/>
                      <w:color w:val="auto"/>
                      <w:sz w:val="18"/>
                      <w:szCs w:val="18"/>
                      <w:lang w:val="en-US" w:eastAsia="zh-CN"/>
                    </w:rPr>
                  </w:pPr>
                  <w:r>
                    <w:rPr>
                      <w:rFonts w:hint="eastAsia"/>
                      <w:color w:val="auto"/>
                      <w:sz w:val="18"/>
                      <w:szCs w:val="18"/>
                      <w:lang w:val="en-US" w:eastAsia="zh-CN"/>
                    </w:rPr>
                    <w:t>60</w:t>
                  </w:r>
                </w:p>
              </w:tc>
              <w:tc>
                <w:tcPr>
                  <w:tcW w:w="405" w:type="dxa"/>
                  <w:tcBorders>
                    <w:tl2br w:val="nil"/>
                    <w:tr2bl w:val="nil"/>
                  </w:tcBorders>
                  <w:noWrap w:val="0"/>
                  <w:vAlign w:val="center"/>
                </w:tcPr>
                <w:p w14:paraId="754FE543">
                  <w:pPr>
                    <w:pStyle w:val="44"/>
                    <w:bidi w:val="0"/>
                    <w:jc w:val="center"/>
                    <w:rPr>
                      <w:rFonts w:hint="eastAsia"/>
                      <w:color w:val="auto"/>
                      <w:sz w:val="18"/>
                      <w:szCs w:val="18"/>
                      <w:lang w:val="en-US" w:eastAsia="zh-CN"/>
                    </w:rPr>
                  </w:pPr>
                  <w:r>
                    <w:rPr>
                      <w:rFonts w:hint="eastAsia"/>
                      <w:color w:val="auto"/>
                      <w:sz w:val="18"/>
                      <w:szCs w:val="18"/>
                      <w:lang w:val="en-US" w:eastAsia="zh-CN"/>
                    </w:rPr>
                    <w:t>50</w:t>
                  </w:r>
                </w:p>
              </w:tc>
              <w:tc>
                <w:tcPr>
                  <w:tcW w:w="674" w:type="dxa"/>
                  <w:tcBorders>
                    <w:tl2br w:val="nil"/>
                    <w:tr2bl w:val="nil"/>
                  </w:tcBorders>
                  <w:noWrap w:val="0"/>
                  <w:vAlign w:val="center"/>
                </w:tcPr>
                <w:p w14:paraId="4FD94B01">
                  <w:pPr>
                    <w:pStyle w:val="44"/>
                    <w:bidi w:val="0"/>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17.33</w:t>
                  </w:r>
                </w:p>
              </w:tc>
              <w:tc>
                <w:tcPr>
                  <w:tcW w:w="663" w:type="dxa"/>
                  <w:tcBorders>
                    <w:tl2br w:val="nil"/>
                    <w:tr2bl w:val="nil"/>
                  </w:tcBorders>
                  <w:noWrap w:val="0"/>
                  <w:vAlign w:val="center"/>
                </w:tcPr>
                <w:p w14:paraId="4E74DB98">
                  <w:pPr>
                    <w:pStyle w:val="44"/>
                    <w:bidi w:val="0"/>
                    <w:jc w:val="center"/>
                    <w:rPr>
                      <w:rFonts w:hint="eastAsia"/>
                      <w:color w:val="auto"/>
                      <w:sz w:val="18"/>
                      <w:szCs w:val="18"/>
                      <w:lang w:val="en-US" w:eastAsia="zh-CN"/>
                    </w:rPr>
                  </w:pPr>
                  <w:r>
                    <w:rPr>
                      <w:rFonts w:hint="eastAsia" w:cs="Times New Roman"/>
                      <w:color w:val="auto"/>
                      <w:kern w:val="2"/>
                      <w:sz w:val="18"/>
                      <w:szCs w:val="18"/>
                      <w:lang w:val="en-US" w:eastAsia="zh-CN" w:bidi="ar-SA"/>
                    </w:rPr>
                    <w:t>17.33</w:t>
                  </w:r>
                </w:p>
              </w:tc>
              <w:tc>
                <w:tcPr>
                  <w:tcW w:w="703" w:type="dxa"/>
                  <w:tcBorders>
                    <w:tl2br w:val="nil"/>
                    <w:tr2bl w:val="nil"/>
                  </w:tcBorders>
                  <w:noWrap w:val="0"/>
                  <w:vAlign w:val="center"/>
                </w:tcPr>
                <w:p w14:paraId="4D1BD987">
                  <w:pPr>
                    <w:pStyle w:val="44"/>
                    <w:bidi w:val="0"/>
                    <w:jc w:val="center"/>
                    <w:rPr>
                      <w:rFonts w:hint="default"/>
                      <w:color w:val="auto"/>
                      <w:sz w:val="18"/>
                      <w:szCs w:val="18"/>
                      <w:lang w:val="en-US" w:eastAsia="zh-CN"/>
                    </w:rPr>
                  </w:pPr>
                  <w:r>
                    <w:rPr>
                      <w:rFonts w:hint="eastAsia"/>
                      <w:color w:val="auto"/>
                      <w:sz w:val="18"/>
                      <w:szCs w:val="18"/>
                      <w:lang w:val="en-US" w:eastAsia="zh-CN"/>
                    </w:rPr>
                    <w:t>47.50</w:t>
                  </w:r>
                </w:p>
              </w:tc>
              <w:tc>
                <w:tcPr>
                  <w:tcW w:w="637" w:type="dxa"/>
                  <w:tcBorders>
                    <w:tl2br w:val="nil"/>
                    <w:tr2bl w:val="nil"/>
                  </w:tcBorders>
                  <w:noWrap w:val="0"/>
                  <w:vAlign w:val="center"/>
                </w:tcPr>
                <w:p w14:paraId="10FD0AF7">
                  <w:pPr>
                    <w:pStyle w:val="44"/>
                    <w:bidi w:val="0"/>
                    <w:jc w:val="center"/>
                    <w:rPr>
                      <w:rFonts w:hint="default"/>
                      <w:color w:val="auto"/>
                      <w:sz w:val="18"/>
                      <w:szCs w:val="18"/>
                      <w:lang w:val="en-US" w:eastAsia="zh-CN"/>
                    </w:rPr>
                  </w:pPr>
                  <w:r>
                    <w:rPr>
                      <w:rFonts w:hint="eastAsia"/>
                      <w:color w:val="auto"/>
                      <w:sz w:val="18"/>
                      <w:szCs w:val="18"/>
                      <w:lang w:val="en-US" w:eastAsia="zh-CN"/>
                    </w:rPr>
                    <w:t>41.52</w:t>
                  </w:r>
                </w:p>
              </w:tc>
              <w:tc>
                <w:tcPr>
                  <w:tcW w:w="375" w:type="dxa"/>
                  <w:tcBorders>
                    <w:tl2br w:val="nil"/>
                    <w:tr2bl w:val="nil"/>
                  </w:tcBorders>
                  <w:noWrap w:val="0"/>
                  <w:vAlign w:val="center"/>
                </w:tcPr>
                <w:p w14:paraId="71554FDF">
                  <w:pPr>
                    <w:pStyle w:val="44"/>
                    <w:bidi w:val="0"/>
                    <w:jc w:val="center"/>
                    <w:rPr>
                      <w:rFonts w:hint="default"/>
                      <w:color w:val="auto"/>
                      <w:sz w:val="18"/>
                      <w:szCs w:val="18"/>
                      <w:lang w:val="en-US" w:eastAsia="zh-CN"/>
                    </w:rPr>
                  </w:pPr>
                  <w:r>
                    <w:rPr>
                      <w:rFonts w:hint="eastAsia"/>
                      <w:color w:val="auto"/>
                      <w:sz w:val="18"/>
                      <w:szCs w:val="18"/>
                      <w:lang w:val="en-US" w:eastAsia="zh-CN"/>
                    </w:rPr>
                    <w:t>0</w:t>
                  </w:r>
                </w:p>
              </w:tc>
              <w:tc>
                <w:tcPr>
                  <w:tcW w:w="345" w:type="dxa"/>
                  <w:tcBorders>
                    <w:tl2br w:val="nil"/>
                    <w:tr2bl w:val="nil"/>
                  </w:tcBorders>
                  <w:noWrap w:val="0"/>
                  <w:vAlign w:val="center"/>
                </w:tcPr>
                <w:p w14:paraId="7DA2DAB9">
                  <w:pPr>
                    <w:pStyle w:val="44"/>
                    <w:bidi w:val="0"/>
                    <w:jc w:val="center"/>
                    <w:rPr>
                      <w:rFonts w:hint="default"/>
                      <w:color w:val="auto"/>
                      <w:sz w:val="18"/>
                      <w:szCs w:val="18"/>
                      <w:lang w:val="en-US" w:eastAsia="zh-CN"/>
                    </w:rPr>
                  </w:pPr>
                  <w:r>
                    <w:rPr>
                      <w:rFonts w:hint="eastAsia"/>
                      <w:color w:val="auto"/>
                      <w:sz w:val="18"/>
                      <w:szCs w:val="18"/>
                      <w:lang w:val="en-US" w:eastAsia="zh-CN"/>
                    </w:rPr>
                    <w:t>0</w:t>
                  </w:r>
                </w:p>
              </w:tc>
              <w:tc>
                <w:tcPr>
                  <w:tcW w:w="390" w:type="dxa"/>
                  <w:tcBorders>
                    <w:tl2br w:val="nil"/>
                    <w:tr2bl w:val="nil"/>
                  </w:tcBorders>
                  <w:noWrap w:val="0"/>
                  <w:vAlign w:val="center"/>
                </w:tcPr>
                <w:p w14:paraId="18A9AD45">
                  <w:pPr>
                    <w:pStyle w:val="44"/>
                    <w:bidi w:val="0"/>
                    <w:jc w:val="center"/>
                    <w:rPr>
                      <w:rFonts w:hint="eastAsia"/>
                      <w:color w:val="auto"/>
                      <w:sz w:val="18"/>
                      <w:szCs w:val="18"/>
                      <w:lang w:eastAsia="zh-CN"/>
                    </w:rPr>
                  </w:pPr>
                  <w:r>
                    <w:rPr>
                      <w:rFonts w:hint="eastAsia"/>
                      <w:color w:val="auto"/>
                      <w:sz w:val="18"/>
                      <w:szCs w:val="18"/>
                      <w:lang w:eastAsia="zh-CN"/>
                    </w:rPr>
                    <w:t>达标</w:t>
                  </w:r>
                </w:p>
              </w:tc>
              <w:tc>
                <w:tcPr>
                  <w:tcW w:w="452" w:type="dxa"/>
                  <w:gridSpan w:val="2"/>
                  <w:tcBorders>
                    <w:tl2br w:val="nil"/>
                    <w:tr2bl w:val="nil"/>
                  </w:tcBorders>
                  <w:noWrap w:val="0"/>
                  <w:vAlign w:val="center"/>
                </w:tcPr>
                <w:p w14:paraId="50595B92">
                  <w:pPr>
                    <w:pStyle w:val="44"/>
                    <w:bidi w:val="0"/>
                    <w:jc w:val="center"/>
                    <w:rPr>
                      <w:rFonts w:hint="eastAsia"/>
                      <w:color w:val="auto"/>
                      <w:sz w:val="18"/>
                      <w:szCs w:val="18"/>
                      <w:lang w:eastAsia="zh-CN"/>
                    </w:rPr>
                  </w:pPr>
                  <w:r>
                    <w:rPr>
                      <w:rFonts w:hint="eastAsia"/>
                      <w:color w:val="auto"/>
                      <w:sz w:val="18"/>
                      <w:szCs w:val="18"/>
                      <w:lang w:eastAsia="zh-CN"/>
                    </w:rPr>
                    <w:t>达标</w:t>
                  </w:r>
                </w:p>
              </w:tc>
            </w:tr>
          </w:tbl>
          <w:p w14:paraId="5580877C">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3907155" cy="2947035"/>
                  <wp:effectExtent l="0" t="0" r="17145" b="5715"/>
                  <wp:docPr id="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9"/>
                          <pic:cNvPicPr>
                            <a:picLocks noChangeAspect="1"/>
                          </pic:cNvPicPr>
                        </pic:nvPicPr>
                        <pic:blipFill>
                          <a:blip r:embed="rId70"/>
                          <a:stretch>
                            <a:fillRect/>
                          </a:stretch>
                        </pic:blipFill>
                        <pic:spPr>
                          <a:xfrm>
                            <a:off x="0" y="0"/>
                            <a:ext cx="3907155" cy="2947035"/>
                          </a:xfrm>
                          <a:prstGeom prst="rect">
                            <a:avLst/>
                          </a:prstGeom>
                          <a:noFill/>
                          <a:ln>
                            <a:noFill/>
                          </a:ln>
                        </pic:spPr>
                      </pic:pic>
                    </a:graphicData>
                  </a:graphic>
                </wp:inline>
              </w:drawing>
            </w:r>
          </w:p>
          <w:p w14:paraId="6800C954">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cs="Times New Roman"/>
                <w:color w:val="auto"/>
                <w:sz w:val="24"/>
                <w:highlight w:val="none"/>
                <w:lang w:val="en-US" w:eastAsia="zh-CN"/>
              </w:rPr>
            </w:pPr>
            <w:r>
              <w:rPr>
                <w:rFonts w:hint="default" w:ascii="Times New Roman" w:hAnsi="Times New Roman" w:eastAsia="黑体" w:cs="Times New Roman"/>
                <w:bCs/>
                <w:color w:val="auto"/>
                <w:sz w:val="24"/>
                <w:szCs w:val="32"/>
                <w:highlight w:val="none"/>
              </w:rPr>
              <w:t>图</w:t>
            </w:r>
            <w:r>
              <w:rPr>
                <w:rFonts w:hint="eastAsia" w:ascii="Times New Roman" w:hAnsi="Times New Roman" w:eastAsia="黑体" w:cs="Times New Roman"/>
                <w:bCs/>
                <w:color w:val="auto"/>
                <w:sz w:val="24"/>
                <w:szCs w:val="32"/>
                <w:highlight w:val="none"/>
                <w:lang w:val="en-US" w:eastAsia="zh-CN"/>
              </w:rPr>
              <w:t>4</w:t>
            </w:r>
            <w:r>
              <w:rPr>
                <w:rFonts w:hint="default" w:ascii="Times New Roman" w:hAnsi="Times New Roman" w:eastAsia="黑体" w:cs="Times New Roman"/>
                <w:bCs/>
                <w:color w:val="auto"/>
                <w:sz w:val="24"/>
                <w:szCs w:val="32"/>
                <w:highlight w:val="none"/>
              </w:rPr>
              <w:t>-</w:t>
            </w:r>
            <w:r>
              <w:rPr>
                <w:rFonts w:hint="eastAsia" w:ascii="Times New Roman" w:hAnsi="Times New Roman" w:eastAsia="黑体" w:cs="Times New Roman"/>
                <w:bCs/>
                <w:color w:val="auto"/>
                <w:sz w:val="24"/>
                <w:szCs w:val="32"/>
                <w:highlight w:val="none"/>
                <w:lang w:val="en-US" w:eastAsia="zh-CN"/>
              </w:rPr>
              <w:t>1</w:t>
            </w:r>
            <w:r>
              <w:rPr>
                <w:rFonts w:hint="default" w:ascii="Times New Roman" w:hAnsi="Times New Roman" w:eastAsia="黑体" w:cs="Times New Roman"/>
                <w:bCs/>
                <w:color w:val="auto"/>
                <w:sz w:val="24"/>
                <w:szCs w:val="32"/>
                <w:highlight w:val="none"/>
              </w:rPr>
              <w:t xml:space="preserve">  本项目噪声预测结果图</w:t>
            </w:r>
          </w:p>
          <w:p w14:paraId="5617D768">
            <w:pPr>
              <w:keepNext w:val="0"/>
              <w:keepLines w:val="0"/>
              <w:pageBreakBefore w:val="0"/>
              <w:kinsoku/>
              <w:wordWrap/>
              <w:overflowPunct/>
              <w:topLinePunct w:val="0"/>
              <w:bidi w:val="0"/>
              <w:spacing w:line="500" w:lineRule="exact"/>
              <w:ind w:firstLine="480" w:firstLineChars="200"/>
              <w:textAlignment w:val="auto"/>
              <w:rPr>
                <w:rFonts w:hint="default"/>
                <w:lang w:val="en-US" w:eastAsia="zh-CN"/>
              </w:rPr>
            </w:pPr>
            <w:r>
              <w:rPr>
                <w:rFonts w:hint="eastAsia" w:cs="Times New Roman"/>
                <w:color w:val="auto"/>
                <w:sz w:val="24"/>
                <w:highlight w:val="none"/>
                <w:lang w:val="en-US" w:eastAsia="zh-CN"/>
              </w:rPr>
              <w:t>本项目</w:t>
            </w:r>
            <w:r>
              <w:rPr>
                <w:rFonts w:hint="eastAsia" w:ascii="Times New Roman" w:hAnsi="Times New Roman" w:cs="Times New Roman"/>
                <w:color w:val="auto"/>
                <w:sz w:val="24"/>
                <w:highlight w:val="none"/>
                <w:lang w:val="en-US" w:eastAsia="zh-CN"/>
              </w:rPr>
              <w:t>选用低噪声设备，采用基础加隔振，对噪声设备进行密闭。本项目经减振、密闭隔声处理等降噪措施后，本项目厂界处昼间、夜间噪声可满足《工业企业厂界环境噪声排放标准》（GB12348-2008）表1中2类标准，敏感点处声环境质量满足《声环境质量标准》</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GB3096-2008</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2类标准。项目对声环境保护目标以及周围声环境影响可被接受。</w:t>
            </w:r>
          </w:p>
          <w:p w14:paraId="09DFF47D">
            <w:pPr>
              <w:pStyle w:val="29"/>
              <w:bidi w:val="0"/>
              <w:ind w:left="0" w:leftChars="0" w:firstLine="0" w:firstLineChars="0"/>
              <w:rPr>
                <w:rFonts w:hint="default" w:ascii="Times New Roman" w:hAnsi="Times New Roman" w:cs="Times New Roman"/>
                <w:b/>
                <w:bCs/>
                <w:color w:val="auto"/>
                <w:highlight w:val="none"/>
                <w:u w:val="none"/>
              </w:rPr>
            </w:pPr>
            <w:r>
              <w:rPr>
                <w:rFonts w:hint="default" w:ascii="Times New Roman" w:hAnsi="Times New Roman" w:cs="Times New Roman"/>
                <w:b/>
                <w:bCs/>
                <w:color w:val="auto"/>
                <w:highlight w:val="none"/>
                <w:u w:val="none"/>
                <w:lang w:val="en-US" w:eastAsia="zh-CN"/>
              </w:rPr>
              <w:t>3.3</w:t>
            </w:r>
            <w:r>
              <w:rPr>
                <w:rFonts w:hint="default" w:ascii="Times New Roman" w:hAnsi="Times New Roman" w:cs="Times New Roman"/>
                <w:b/>
                <w:bCs/>
                <w:color w:val="auto"/>
                <w:highlight w:val="none"/>
                <w:u w:val="none"/>
              </w:rPr>
              <w:t>噪声防治措施</w:t>
            </w:r>
          </w:p>
          <w:p w14:paraId="53D7037F">
            <w:pPr>
              <w:keepNext w:val="0"/>
              <w:keepLines w:val="0"/>
              <w:pageBreakBefore w:val="0"/>
              <w:widowControl/>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rPr>
              <w:t>针对项目产生的噪声，建设单位应积极采取必要的隔声措施，尽量降低噪声源对周围环境的影响。噪声主要防治措施如下：</w:t>
            </w:r>
          </w:p>
          <w:p w14:paraId="3404A938">
            <w:pPr>
              <w:keepNext w:val="0"/>
              <w:keepLines w:val="0"/>
              <w:pageBreakBefore w:val="0"/>
              <w:widowControl/>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kern w:val="0"/>
                <w:sz w:val="24"/>
                <w:highlight w:val="none"/>
                <w:u w:val="none"/>
              </w:rPr>
              <w:t>1）项目应合理布局，高噪设施设备均布置在室内，利用建筑物阻隔声波的传播，减少对周围环境的影响；所有固定设备均应安装在加有减振垫的隔声基础上，以减少噪声的影响。</w:t>
            </w:r>
          </w:p>
          <w:p w14:paraId="57763D38">
            <w:pPr>
              <w:keepNext w:val="0"/>
              <w:keepLines w:val="0"/>
              <w:pageBreakBefore w:val="0"/>
              <w:widowControl/>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kern w:val="0"/>
                <w:sz w:val="24"/>
                <w:highlight w:val="none"/>
                <w:u w:val="none"/>
              </w:rPr>
            </w:pPr>
            <w:r>
              <w:rPr>
                <w:rFonts w:hint="default" w:ascii="Times New Roman" w:hAnsi="Times New Roman" w:cs="Times New Roman"/>
                <w:color w:val="auto"/>
                <w:kern w:val="0"/>
                <w:sz w:val="24"/>
                <w:highlight w:val="none"/>
                <w:u w:val="none"/>
                <w:lang w:val="en-US" w:eastAsia="zh-CN"/>
              </w:rPr>
              <w:t>2</w:t>
            </w:r>
            <w:r>
              <w:rPr>
                <w:rFonts w:hint="default" w:ascii="Times New Roman" w:hAnsi="Times New Roman" w:cs="Times New Roman"/>
                <w:color w:val="auto"/>
                <w:kern w:val="0"/>
                <w:sz w:val="24"/>
                <w:highlight w:val="none"/>
                <w:u w:val="none"/>
              </w:rPr>
              <w:t>）对生产设备加强管理，并加强设备的日常定期检修和维护，以保证设备正常运转，以免由于设备故障原因产生较大噪声现象。</w:t>
            </w:r>
          </w:p>
          <w:p w14:paraId="0E29201E">
            <w:pPr>
              <w:pStyle w:val="29"/>
              <w:bidi w:val="0"/>
              <w:ind w:left="0" w:leftChars="0"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3.4</w:t>
            </w:r>
            <w:r>
              <w:rPr>
                <w:rFonts w:hint="default" w:ascii="Times New Roman" w:hAnsi="Times New Roman" w:cs="Times New Roman"/>
                <w:b/>
                <w:bCs/>
                <w:color w:val="auto"/>
                <w:highlight w:val="none"/>
              </w:rPr>
              <w:t>监测要求</w:t>
            </w:r>
          </w:p>
          <w:p w14:paraId="5B251547">
            <w:pPr>
              <w:keepNext w:val="0"/>
              <w:keepLines w:val="0"/>
              <w:pageBreakBefore w:val="0"/>
              <w:widowControl/>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0"/>
                <w:sz w:val="24"/>
                <w:highlight w:val="none"/>
                <w:u w:val="none"/>
              </w:rPr>
            </w:pPr>
            <w:r>
              <w:rPr>
                <w:rFonts w:hint="default" w:ascii="Times New Roman" w:hAnsi="Times New Roman" w:eastAsia="宋体" w:cs="Times New Roman"/>
                <w:color w:val="auto"/>
                <w:kern w:val="0"/>
                <w:sz w:val="24"/>
                <w:highlight w:val="none"/>
                <w:u w:val="none"/>
                <w:lang w:eastAsia="zh-CN"/>
              </w:rPr>
              <w:t>运营期</w:t>
            </w:r>
            <w:r>
              <w:rPr>
                <w:rFonts w:hint="default" w:ascii="Times New Roman" w:hAnsi="Times New Roman" w:eastAsia="宋体" w:cs="Times New Roman"/>
                <w:color w:val="auto"/>
                <w:kern w:val="0"/>
                <w:sz w:val="24"/>
                <w:highlight w:val="none"/>
                <w:u w:val="none"/>
              </w:rPr>
              <w:t>间环境监测工作应按照《排污单位自行监测技术指南 总则》（HJ 819-2017）</w:t>
            </w:r>
            <w:r>
              <w:rPr>
                <w:rFonts w:hint="default" w:ascii="Times New Roman" w:hAnsi="Times New Roman" w:eastAsia="宋体" w:cs="Times New Roman"/>
                <w:color w:val="auto"/>
                <w:kern w:val="0"/>
                <w:sz w:val="24"/>
                <w:highlight w:val="none"/>
                <w:u w:val="none"/>
                <w:lang w:eastAsia="zh-CN"/>
              </w:rPr>
              <w:t>、《排污许可证申请与核发技术规范总则》（HJ 942-2018）</w:t>
            </w:r>
            <w:r>
              <w:rPr>
                <w:rFonts w:hint="eastAsia" w:ascii="Times New Roman" w:hAnsi="Times New Roman" w:eastAsia="宋体" w:cs="Times New Roman"/>
                <w:color w:val="auto"/>
                <w:kern w:val="0"/>
                <w:sz w:val="24"/>
                <w:highlight w:val="none"/>
                <w:u w:val="none"/>
                <w:lang w:eastAsia="zh-CN"/>
              </w:rPr>
              <w:t>、《</w:t>
            </w:r>
            <w:r>
              <w:rPr>
                <w:rFonts w:hint="default" w:ascii="Times New Roman" w:hAnsi="Times New Roman" w:eastAsia="宋体" w:cs="Times New Roman"/>
                <w:color w:val="auto"/>
                <w:kern w:val="0"/>
                <w:sz w:val="24"/>
                <w:highlight w:val="none"/>
                <w:u w:val="none"/>
                <w:lang w:eastAsia="zh-CN"/>
              </w:rPr>
              <w:t>排污单位自行监测技术指南</w:t>
            </w:r>
            <w:r>
              <w:rPr>
                <w:rFonts w:hint="eastAsia" w:ascii="Times New Roman" w:hAnsi="Times New Roman" w:eastAsia="宋体" w:cs="Times New Roman"/>
                <w:color w:val="auto"/>
                <w:kern w:val="0"/>
                <w:sz w:val="24"/>
                <w:highlight w:val="none"/>
                <w:u w:val="none"/>
                <w:lang w:val="en-US" w:eastAsia="zh-CN"/>
              </w:rPr>
              <w:t xml:space="preserve"> </w:t>
            </w:r>
            <w:r>
              <w:rPr>
                <w:rFonts w:hint="default" w:ascii="Times New Roman" w:hAnsi="Times New Roman" w:eastAsia="宋体" w:cs="Times New Roman"/>
                <w:color w:val="auto"/>
                <w:kern w:val="0"/>
                <w:sz w:val="24"/>
                <w:highlight w:val="none"/>
                <w:u w:val="none"/>
                <w:lang w:eastAsia="zh-CN"/>
              </w:rPr>
              <w:t>火力发电及锅炉</w:t>
            </w:r>
            <w:r>
              <w:rPr>
                <w:rFonts w:hint="eastAsia" w:ascii="Times New Roman" w:hAnsi="Times New Roman" w:eastAsia="宋体" w:cs="Times New Roman"/>
                <w:color w:val="auto"/>
                <w:kern w:val="0"/>
                <w:sz w:val="24"/>
                <w:highlight w:val="none"/>
                <w:u w:val="none"/>
                <w:lang w:eastAsia="zh-CN"/>
              </w:rPr>
              <w:t>》（HJ 820-2017）</w:t>
            </w:r>
            <w:r>
              <w:rPr>
                <w:rFonts w:hint="default" w:ascii="Times New Roman" w:hAnsi="Times New Roman" w:eastAsia="宋体" w:cs="Times New Roman"/>
                <w:color w:val="auto"/>
                <w:kern w:val="0"/>
                <w:sz w:val="24"/>
                <w:highlight w:val="none"/>
                <w:u w:val="none"/>
              </w:rPr>
              <w:t>进行，</w:t>
            </w:r>
            <w:r>
              <w:rPr>
                <w:rFonts w:hint="eastAsia" w:ascii="Times New Roman" w:hAnsi="Times New Roman" w:eastAsia="宋体" w:cs="Times New Roman"/>
                <w:color w:val="auto"/>
                <w:kern w:val="0"/>
                <w:sz w:val="24"/>
                <w:highlight w:val="none"/>
                <w:u w:val="none"/>
                <w:lang w:val="en-US" w:eastAsia="zh-CN"/>
              </w:rPr>
              <w:t>其中</w:t>
            </w:r>
            <w:r>
              <w:rPr>
                <w:rFonts w:hint="eastAsia" w:ascii="Times New Roman" w:hAnsi="Times New Roman" w:eastAsia="宋体" w:cs="Times New Roman"/>
                <w:color w:val="auto"/>
                <w:kern w:val="0"/>
                <w:sz w:val="24"/>
                <w:highlight w:val="none"/>
                <w:u w:val="none"/>
                <w:lang w:eastAsia="zh-CN"/>
              </w:rPr>
              <w:t>《</w:t>
            </w:r>
            <w:r>
              <w:rPr>
                <w:rFonts w:hint="default" w:ascii="Times New Roman" w:hAnsi="Times New Roman" w:eastAsia="宋体" w:cs="Times New Roman"/>
                <w:color w:val="auto"/>
                <w:kern w:val="0"/>
                <w:sz w:val="24"/>
                <w:highlight w:val="none"/>
                <w:u w:val="none"/>
                <w:lang w:eastAsia="zh-CN"/>
              </w:rPr>
              <w:t>排污单位自行监测技术指南</w:t>
            </w:r>
            <w:r>
              <w:rPr>
                <w:rFonts w:hint="eastAsia" w:ascii="Times New Roman" w:hAnsi="Times New Roman" w:eastAsia="宋体" w:cs="Times New Roman"/>
                <w:color w:val="auto"/>
                <w:kern w:val="0"/>
                <w:sz w:val="24"/>
                <w:highlight w:val="none"/>
                <w:u w:val="none"/>
                <w:lang w:val="en-US" w:eastAsia="zh-CN"/>
              </w:rPr>
              <w:t xml:space="preserve"> </w:t>
            </w:r>
            <w:r>
              <w:rPr>
                <w:rFonts w:hint="default" w:ascii="Times New Roman" w:hAnsi="Times New Roman" w:eastAsia="宋体" w:cs="Times New Roman"/>
                <w:color w:val="auto"/>
                <w:kern w:val="0"/>
                <w:sz w:val="24"/>
                <w:highlight w:val="none"/>
                <w:u w:val="none"/>
                <w:lang w:eastAsia="zh-CN"/>
              </w:rPr>
              <w:t>火力发电及锅炉</w:t>
            </w:r>
            <w:r>
              <w:rPr>
                <w:rFonts w:hint="eastAsia" w:ascii="Times New Roman" w:hAnsi="Times New Roman" w:eastAsia="宋体" w:cs="Times New Roman"/>
                <w:color w:val="auto"/>
                <w:kern w:val="0"/>
                <w:sz w:val="24"/>
                <w:highlight w:val="none"/>
                <w:u w:val="none"/>
                <w:lang w:eastAsia="zh-CN"/>
              </w:rPr>
              <w:t>》（HJ 820-2017）</w:t>
            </w:r>
            <w:r>
              <w:rPr>
                <w:rFonts w:hint="eastAsia" w:ascii="Times New Roman" w:hAnsi="Times New Roman" w:eastAsia="宋体" w:cs="Times New Roman"/>
                <w:color w:val="auto"/>
                <w:kern w:val="0"/>
                <w:sz w:val="24"/>
                <w:highlight w:val="none"/>
                <w:u w:val="none"/>
                <w:lang w:val="en-US" w:eastAsia="zh-CN"/>
              </w:rPr>
              <w:t>中5.3的规定“厂界环境噪声每季度至少开展一次昼夜监测，监测指标为等效A声级。周边有敏感点的，应提高监测频次”。</w:t>
            </w:r>
            <w:r>
              <w:rPr>
                <w:rFonts w:hint="eastAsia" w:cs="Times New Roman"/>
                <w:color w:val="auto"/>
                <w:kern w:val="0"/>
                <w:sz w:val="24"/>
                <w:highlight w:val="none"/>
                <w:u w:val="none"/>
                <w:lang w:val="en-US" w:eastAsia="zh-CN"/>
              </w:rPr>
              <w:t>本项目厂界外50m范围内存在敏感点，</w:t>
            </w:r>
            <w:r>
              <w:rPr>
                <w:rFonts w:hint="default" w:ascii="Times New Roman" w:hAnsi="Times New Roman" w:eastAsia="宋体" w:cs="Times New Roman"/>
                <w:color w:val="auto"/>
                <w:kern w:val="0"/>
                <w:sz w:val="24"/>
                <w:highlight w:val="none"/>
                <w:u w:val="none"/>
                <w:lang w:val="en-US" w:eastAsia="zh-CN"/>
              </w:rPr>
              <w:t>环境监测计划表</w:t>
            </w:r>
            <w:r>
              <w:rPr>
                <w:rFonts w:hint="default" w:ascii="Times New Roman" w:hAnsi="Times New Roman" w:eastAsia="宋体" w:cs="Times New Roman"/>
                <w:color w:val="auto"/>
                <w:kern w:val="0"/>
                <w:sz w:val="24"/>
                <w:highlight w:val="none"/>
                <w:u w:val="none"/>
              </w:rPr>
              <w:t>详见下表</w:t>
            </w:r>
            <w:r>
              <w:rPr>
                <w:rFonts w:hint="default" w:ascii="Times New Roman" w:hAnsi="Times New Roman" w:eastAsia="宋体" w:cs="Times New Roman"/>
                <w:color w:val="auto"/>
                <w:kern w:val="0"/>
                <w:sz w:val="24"/>
                <w:highlight w:val="none"/>
                <w:u w:val="none"/>
                <w:lang w:val="en-US" w:eastAsia="zh-CN"/>
              </w:rPr>
              <w:t>4-1</w:t>
            </w:r>
            <w:r>
              <w:rPr>
                <w:rFonts w:hint="eastAsia" w:cs="Times New Roman"/>
                <w:color w:val="auto"/>
                <w:kern w:val="0"/>
                <w:sz w:val="24"/>
                <w:highlight w:val="none"/>
                <w:u w:val="none"/>
                <w:lang w:val="en-US" w:eastAsia="zh-CN"/>
              </w:rPr>
              <w:t>3</w:t>
            </w:r>
            <w:r>
              <w:rPr>
                <w:rFonts w:hint="default" w:ascii="Times New Roman" w:hAnsi="Times New Roman" w:eastAsia="宋体" w:cs="Times New Roman"/>
                <w:color w:val="auto"/>
                <w:kern w:val="0"/>
                <w:sz w:val="24"/>
                <w:highlight w:val="none"/>
                <w:u w:val="none"/>
              </w:rPr>
              <w:t>。</w:t>
            </w:r>
          </w:p>
          <w:p w14:paraId="1011ED93">
            <w:pPr>
              <w:pStyle w:val="3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4-1</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 xml:space="preserve">  环境监测计划一览表</w:t>
            </w:r>
          </w:p>
          <w:tbl>
            <w:tblPr>
              <w:tblStyle w:val="24"/>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050"/>
              <w:gridCol w:w="1260"/>
              <w:gridCol w:w="1385"/>
              <w:gridCol w:w="2167"/>
              <w:gridCol w:w="1325"/>
            </w:tblGrid>
            <w:tr w14:paraId="17276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tcBorders>
                    <w:top w:val="single" w:color="auto" w:sz="12" w:space="0"/>
                  </w:tcBorders>
                  <w:vAlign w:val="center"/>
                </w:tcPr>
                <w:p w14:paraId="5FED8C52">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序号</w:t>
                  </w:r>
                </w:p>
              </w:tc>
              <w:tc>
                <w:tcPr>
                  <w:tcW w:w="1050" w:type="dxa"/>
                  <w:tcBorders>
                    <w:top w:val="single" w:color="auto" w:sz="12" w:space="0"/>
                  </w:tcBorders>
                  <w:vAlign w:val="center"/>
                </w:tcPr>
                <w:p w14:paraId="70AD12C4">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环境</w:t>
                  </w:r>
                </w:p>
                <w:p w14:paraId="73A6E2BD">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要素</w:t>
                  </w:r>
                </w:p>
              </w:tc>
              <w:tc>
                <w:tcPr>
                  <w:tcW w:w="1260" w:type="dxa"/>
                  <w:tcBorders>
                    <w:top w:val="single" w:color="auto" w:sz="12" w:space="0"/>
                  </w:tcBorders>
                  <w:vAlign w:val="center"/>
                </w:tcPr>
                <w:p w14:paraId="39A7B495">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监测项目</w:t>
                  </w:r>
                </w:p>
              </w:tc>
              <w:tc>
                <w:tcPr>
                  <w:tcW w:w="1385" w:type="dxa"/>
                  <w:tcBorders>
                    <w:top w:val="single" w:color="auto" w:sz="12" w:space="0"/>
                  </w:tcBorders>
                  <w:vAlign w:val="center"/>
                </w:tcPr>
                <w:p w14:paraId="1A27495C">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监测点</w:t>
                  </w:r>
                </w:p>
              </w:tc>
              <w:tc>
                <w:tcPr>
                  <w:tcW w:w="2167" w:type="dxa"/>
                  <w:tcBorders>
                    <w:top w:val="single" w:color="auto" w:sz="12" w:space="0"/>
                  </w:tcBorders>
                  <w:vAlign w:val="center"/>
                </w:tcPr>
                <w:p w14:paraId="1FB8F2BA">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监测项目</w:t>
                  </w:r>
                </w:p>
                <w:p w14:paraId="19A306EC">
                  <w:pPr>
                    <w:pStyle w:val="31"/>
                    <w:bidi w:val="0"/>
                    <w:jc w:val="center"/>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eastAsia="zh-CN"/>
                    </w:rPr>
                    <w:t>分析方法</w:t>
                  </w:r>
                </w:p>
              </w:tc>
              <w:tc>
                <w:tcPr>
                  <w:tcW w:w="1325" w:type="dxa"/>
                  <w:tcBorders>
                    <w:top w:val="single" w:color="auto" w:sz="12" w:space="0"/>
                    <w:right w:val="nil"/>
                  </w:tcBorders>
                  <w:vAlign w:val="center"/>
                </w:tcPr>
                <w:p w14:paraId="7398DB7E">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监测时间和频率</w:t>
                  </w:r>
                </w:p>
              </w:tc>
            </w:tr>
            <w:tr w14:paraId="32B7F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tcBorders>
                    <w:left w:val="nil"/>
                    <w:bottom w:val="single" w:color="auto" w:sz="12" w:space="0"/>
                  </w:tcBorders>
                  <w:vAlign w:val="center"/>
                </w:tcPr>
                <w:p w14:paraId="641C51D3">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1</w:t>
                  </w:r>
                </w:p>
              </w:tc>
              <w:tc>
                <w:tcPr>
                  <w:tcW w:w="1050" w:type="dxa"/>
                  <w:tcBorders>
                    <w:bottom w:val="single" w:color="auto" w:sz="12" w:space="0"/>
                  </w:tcBorders>
                  <w:vAlign w:val="center"/>
                </w:tcPr>
                <w:p w14:paraId="2F4C7932">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噪声</w:t>
                  </w:r>
                </w:p>
              </w:tc>
              <w:tc>
                <w:tcPr>
                  <w:tcW w:w="1260" w:type="dxa"/>
                  <w:tcBorders>
                    <w:bottom w:val="single" w:color="auto" w:sz="12" w:space="0"/>
                  </w:tcBorders>
                  <w:vAlign w:val="center"/>
                </w:tcPr>
                <w:p w14:paraId="3E030664">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等效连续</w:t>
                  </w:r>
                </w:p>
                <w:p w14:paraId="66FB8661">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A声级</w:t>
                  </w:r>
                </w:p>
              </w:tc>
              <w:tc>
                <w:tcPr>
                  <w:tcW w:w="1385" w:type="dxa"/>
                  <w:tcBorders>
                    <w:bottom w:val="single" w:color="auto" w:sz="12" w:space="0"/>
                  </w:tcBorders>
                  <w:vAlign w:val="center"/>
                </w:tcPr>
                <w:p w14:paraId="6AB2BAC9">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厂区边界外1m四周各一个点</w:t>
                  </w:r>
                </w:p>
              </w:tc>
              <w:tc>
                <w:tcPr>
                  <w:tcW w:w="2167" w:type="dxa"/>
                  <w:tcBorders>
                    <w:bottom w:val="single" w:color="auto" w:sz="12" w:space="0"/>
                  </w:tcBorders>
                  <w:vAlign w:val="center"/>
                </w:tcPr>
                <w:p w14:paraId="38FA3358">
                  <w:pPr>
                    <w:pStyle w:val="31"/>
                    <w:bidi w:val="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根据《工业企业厂界环境噪声排放标准》（GB12348-2008）</w:t>
                  </w:r>
                  <w:r>
                    <w:rPr>
                      <w:rFonts w:hint="default" w:ascii="Times New Roman" w:hAnsi="Times New Roman" w:cs="Times New Roman"/>
                      <w:color w:val="0000FF"/>
                    </w:rPr>
                    <w:t>表1中</w:t>
                  </w:r>
                  <w:r>
                    <w:rPr>
                      <w:rFonts w:hint="eastAsia" w:ascii="Times New Roman" w:hAnsi="Times New Roman" w:eastAsia="宋体" w:cs="Times New Roman"/>
                      <w:color w:val="0000FF"/>
                      <w:lang w:val="en-US" w:eastAsia="zh-CN"/>
                    </w:rPr>
                    <w:t>2类</w:t>
                  </w:r>
                  <w:r>
                    <w:rPr>
                      <w:rFonts w:hint="default" w:ascii="Times New Roman" w:hAnsi="Times New Roman" w:cs="Times New Roman"/>
                      <w:color w:val="0000FF"/>
                    </w:rPr>
                    <w:t>标准的要求</w:t>
                  </w:r>
                </w:p>
              </w:tc>
              <w:tc>
                <w:tcPr>
                  <w:tcW w:w="1325" w:type="dxa"/>
                  <w:tcBorders>
                    <w:bottom w:val="single" w:color="auto" w:sz="12" w:space="0"/>
                    <w:right w:val="nil"/>
                  </w:tcBorders>
                  <w:vAlign w:val="center"/>
                </w:tcPr>
                <w:p w14:paraId="5C8A6892">
                  <w:pPr>
                    <w:pStyle w:val="31"/>
                    <w:bidi w:val="0"/>
                    <w:jc w:val="center"/>
                    <w:rPr>
                      <w:rFonts w:hint="default" w:ascii="Times New Roman" w:hAnsi="Times New Roman" w:cs="Times New Roman"/>
                      <w:color w:val="0000FF"/>
                      <w:highlight w:val="none"/>
                    </w:rPr>
                  </w:pPr>
                  <w:r>
                    <w:rPr>
                      <w:rFonts w:hint="eastAsia" w:ascii="Times New Roman" w:hAnsi="Times New Roman" w:eastAsia="宋体" w:cs="Times New Roman"/>
                      <w:color w:val="0000FF"/>
                      <w:highlight w:val="none"/>
                      <w:lang w:val="en-US" w:eastAsia="zh-CN"/>
                    </w:rPr>
                    <w:t>每月</w:t>
                  </w:r>
                  <w:r>
                    <w:rPr>
                      <w:rFonts w:hint="default" w:ascii="Times New Roman" w:hAnsi="Times New Roman" w:cs="Times New Roman"/>
                      <w:color w:val="0000FF"/>
                      <w:highlight w:val="none"/>
                    </w:rPr>
                    <w:t>监测1次</w:t>
                  </w:r>
                  <w:r>
                    <w:rPr>
                      <w:rFonts w:hint="default" w:ascii="Times New Roman" w:hAnsi="Times New Roman" w:cs="Times New Roman"/>
                      <w:color w:val="0000FF"/>
                      <w:highlight w:val="none"/>
                      <w:lang w:eastAsia="zh-CN"/>
                    </w:rPr>
                    <w:t>，</w:t>
                  </w:r>
                  <w:r>
                    <w:rPr>
                      <w:rFonts w:hint="default" w:ascii="Times New Roman" w:hAnsi="Times New Roman" w:cs="Times New Roman"/>
                      <w:color w:val="0000FF"/>
                      <w:highlight w:val="none"/>
                    </w:rPr>
                    <w:t>每次连续2天</w:t>
                  </w:r>
                  <w:r>
                    <w:rPr>
                      <w:rFonts w:hint="default" w:ascii="Times New Roman" w:hAnsi="Times New Roman" w:eastAsia="宋体" w:cs="Times New Roman"/>
                      <w:color w:val="0000FF"/>
                      <w:highlight w:val="none"/>
                      <w:lang w:eastAsia="zh-CN"/>
                    </w:rPr>
                    <w:t>，</w:t>
                  </w:r>
                  <w:r>
                    <w:rPr>
                      <w:rFonts w:hint="default" w:ascii="Times New Roman" w:hAnsi="Times New Roman" w:cs="Times New Roman"/>
                      <w:color w:val="0000FF"/>
                      <w:highlight w:val="none"/>
                    </w:rPr>
                    <w:t>昼夜各2次</w:t>
                  </w:r>
                </w:p>
              </w:tc>
            </w:tr>
          </w:tbl>
          <w:p w14:paraId="0AEF79E3">
            <w:pPr>
              <w:pStyle w:val="29"/>
              <w:bidi w:val="0"/>
              <w:ind w:left="0" w:leftChars="0"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固体废物影响和保护措施</w:t>
            </w:r>
          </w:p>
          <w:p w14:paraId="75A1769A">
            <w:pPr>
              <w:pStyle w:val="29"/>
              <w:bidi w:val="0"/>
              <w:ind w:left="0" w:leftChars="0" w:firstLine="0" w:firstLineChars="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4.1固体废物产生情况</w:t>
            </w:r>
          </w:p>
          <w:p w14:paraId="3388FA6A">
            <w:pPr>
              <w:pStyle w:val="29"/>
              <w:bidi w:val="0"/>
              <w:ind w:firstLine="48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运营期固体废物主要为生活垃圾、锅炉灰渣</w:t>
            </w:r>
            <w:r>
              <w:rPr>
                <w:rFonts w:hint="eastAsia" w:cs="Times New Roman"/>
                <w:color w:val="auto"/>
                <w:highlight w:val="none"/>
                <w:lang w:eastAsia="zh-CN"/>
              </w:rPr>
              <w:t>（</w:t>
            </w:r>
            <w:r>
              <w:rPr>
                <w:rFonts w:hint="eastAsia" w:cs="Times New Roman"/>
                <w:color w:val="auto"/>
                <w:highlight w:val="none"/>
                <w:lang w:val="en-US" w:eastAsia="zh-CN"/>
              </w:rPr>
              <w:t>除尘灰+锅炉炉渣</w:t>
            </w:r>
            <w:r>
              <w:rPr>
                <w:rFonts w:hint="eastAsia" w:cs="Times New Roman"/>
                <w:color w:val="auto"/>
                <w:highlight w:val="none"/>
                <w:lang w:eastAsia="zh-CN"/>
              </w:rPr>
              <w:t>）</w:t>
            </w:r>
            <w:r>
              <w:rPr>
                <w:rFonts w:hint="default" w:ascii="Times New Roman" w:hAnsi="Times New Roman" w:cs="Times New Roman"/>
                <w:color w:val="auto"/>
                <w:highlight w:val="none"/>
              </w:rPr>
              <w:t>、废离子交换树脂、废弃布袋</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废机油</w:t>
            </w:r>
            <w:r>
              <w:rPr>
                <w:rFonts w:hint="default" w:ascii="Times New Roman" w:hAnsi="Times New Roman" w:cs="Times New Roman"/>
                <w:color w:val="auto"/>
                <w:highlight w:val="none"/>
                <w:lang w:val="en-US" w:eastAsia="zh-CN"/>
              </w:rPr>
              <w:t>。</w:t>
            </w:r>
          </w:p>
          <w:p w14:paraId="3E858558">
            <w:pPr>
              <w:pStyle w:val="29"/>
              <w:bidi w:val="0"/>
              <w:ind w:firstLine="480" w:firstLineChars="20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生活垃圾</w:t>
            </w:r>
          </w:p>
          <w:p w14:paraId="65C395A9">
            <w:pPr>
              <w:pStyle w:val="29"/>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员工生活垃圾按0.5kg/人</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d计，本项目劳动定员</w:t>
            </w: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lang w:val="en-US" w:eastAsia="zh-CN"/>
              </w:rPr>
              <w:t>人，则垃圾产生量为</w:t>
            </w: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lang w:val="en-US" w:eastAsia="zh-CN"/>
              </w:rPr>
              <w:t>kg/d，</w:t>
            </w:r>
            <w:r>
              <w:rPr>
                <w:rFonts w:hint="eastAsia" w:ascii="Times New Roman" w:hAnsi="Times New Roman" w:cs="Times New Roman"/>
                <w:color w:val="auto"/>
                <w:highlight w:val="none"/>
                <w:lang w:val="en-US" w:eastAsia="zh-CN"/>
              </w:rPr>
              <w:t>1.8</w:t>
            </w:r>
            <w:r>
              <w:rPr>
                <w:rFonts w:hint="default" w:ascii="Times New Roman" w:hAnsi="Times New Roman" w:cs="Times New Roman"/>
                <w:color w:val="auto"/>
                <w:highlight w:val="none"/>
                <w:lang w:val="en-US" w:eastAsia="zh-CN"/>
              </w:rPr>
              <w:t>t/a。生活垃圾统一收集后交由市政部门处理。</w:t>
            </w:r>
          </w:p>
          <w:p w14:paraId="14A0FCAE">
            <w:pPr>
              <w:pStyle w:val="29"/>
              <w:bidi w:val="0"/>
              <w:rPr>
                <w:rFonts w:hint="default"/>
                <w:color w:val="0000FF"/>
                <w:lang w:val="en-US"/>
              </w:rPr>
            </w:pPr>
            <w:r>
              <w:rPr>
                <w:rFonts w:hint="eastAsia"/>
                <w:color w:val="0000FF"/>
                <w:lang w:val="en-US" w:eastAsia="zh-CN"/>
              </w:rPr>
              <w:t>②锅炉除尘灰和锅炉炉渣</w:t>
            </w:r>
          </w:p>
          <w:p w14:paraId="4065B874">
            <w:pPr>
              <w:pStyle w:val="29"/>
              <w:bidi w:val="0"/>
              <w:rPr>
                <w:color w:val="0000FF"/>
              </w:rPr>
            </w:pPr>
            <w:r>
              <w:rPr>
                <w:rFonts w:hint="eastAsia"/>
                <w:color w:val="0000FF"/>
                <w:lang w:val="en-US" w:eastAsia="zh-CN"/>
              </w:rPr>
              <w:t>锅炉采用陶瓷多管除尘器</w:t>
            </w:r>
            <w:r>
              <w:rPr>
                <w:rFonts w:hint="default"/>
                <w:color w:val="0000FF"/>
                <w:lang w:val="en-US" w:eastAsia="zh-CN"/>
              </w:rPr>
              <w:t>+</w:t>
            </w:r>
            <w:r>
              <w:rPr>
                <w:rFonts w:hint="eastAsia"/>
                <w:color w:val="0000FF"/>
                <w:lang w:val="en-US" w:eastAsia="zh-CN"/>
              </w:rPr>
              <w:t>布袋除尘器处理烟尘，项目生物质锅炉除尘器除尘效率为</w:t>
            </w:r>
            <w:r>
              <w:rPr>
                <w:rFonts w:hint="default"/>
                <w:color w:val="0000FF"/>
                <w:lang w:val="en-US" w:eastAsia="zh-CN"/>
              </w:rPr>
              <w:t>99.</w:t>
            </w:r>
            <w:r>
              <w:rPr>
                <w:rFonts w:hint="eastAsia"/>
                <w:color w:val="0000FF"/>
                <w:lang w:val="en-US" w:eastAsia="zh-CN"/>
              </w:rPr>
              <w:t>7</w:t>
            </w:r>
            <w:r>
              <w:rPr>
                <w:rFonts w:hint="default"/>
                <w:color w:val="0000FF"/>
                <w:lang w:val="en-US" w:eastAsia="zh-CN"/>
              </w:rPr>
              <w:t>%</w:t>
            </w:r>
            <w:r>
              <w:rPr>
                <w:rFonts w:hint="eastAsia"/>
                <w:color w:val="0000FF"/>
                <w:lang w:val="en-US" w:eastAsia="zh-CN"/>
              </w:rPr>
              <w:t>，粉尘收集量为1018.65</w:t>
            </w:r>
            <w:r>
              <w:rPr>
                <w:rFonts w:hint="default"/>
                <w:color w:val="0000FF"/>
                <w:lang w:val="en-US" w:eastAsia="zh-CN"/>
              </w:rPr>
              <w:t>t/a</w:t>
            </w:r>
            <w:r>
              <w:rPr>
                <w:rFonts w:hint="eastAsia"/>
                <w:color w:val="0000FF"/>
                <w:lang w:val="en-US" w:eastAsia="zh-CN"/>
              </w:rPr>
              <w:t>。</w:t>
            </w:r>
            <w:r>
              <w:rPr>
                <w:rFonts w:hint="eastAsia"/>
                <w:color w:val="0000FF"/>
                <w:sz w:val="24"/>
              </w:rPr>
              <w:t>根据《固体废物分类与代码目录》（生态环境部办公厅2024年1月22日印发），</w:t>
            </w:r>
            <w:r>
              <w:rPr>
                <w:rFonts w:hint="eastAsia"/>
                <w:color w:val="0000FF"/>
                <w:lang w:val="en-US" w:eastAsia="zh-CN"/>
              </w:rPr>
              <w:t>除尘灰</w:t>
            </w:r>
            <w:r>
              <w:rPr>
                <w:rFonts w:hint="eastAsia"/>
                <w:color w:val="0000FF"/>
                <w:sz w:val="24"/>
              </w:rPr>
              <w:t>分类代码为900-001-S02。</w:t>
            </w:r>
          </w:p>
          <w:p w14:paraId="05EDA696">
            <w:pPr>
              <w:pStyle w:val="62"/>
              <w:rPr>
                <w:rFonts w:hint="default"/>
                <w:color w:val="0000FF"/>
                <w:lang w:val="en-US" w:eastAsia="zh-CN"/>
              </w:rPr>
            </w:pPr>
            <w:r>
              <w:rPr>
                <w:rFonts w:hint="default"/>
                <w:color w:val="0000FF"/>
                <w:lang w:val="en-US" w:eastAsia="zh-CN"/>
              </w:rPr>
              <w:t>根据《污染源源强核算技术指南锅炉》(HJ991-2018)，燃生物质锅炉灰渣产生量可根据灰渣平衡按下式计算。</w:t>
            </w:r>
          </w:p>
          <w:p w14:paraId="417A24D3">
            <w:pPr>
              <w:pStyle w:val="2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b/>
                <w:bCs/>
                <w:color w:val="0000FF"/>
                <w:lang w:val="en-US" w:eastAsia="zh-CN"/>
              </w:rPr>
            </w:pPr>
            <w:r>
              <w:rPr>
                <w:color w:val="0000FF"/>
              </w:rPr>
              <w:drawing>
                <wp:inline distT="0" distB="0" distL="0" distR="0">
                  <wp:extent cx="2720975" cy="581025"/>
                  <wp:effectExtent l="0" t="0" r="3175" b="9525"/>
                  <wp:docPr id="1091" name="图片 27"/>
                  <wp:cNvGraphicFramePr/>
                  <a:graphic xmlns:a="http://schemas.openxmlformats.org/drawingml/2006/main">
                    <a:graphicData uri="http://schemas.openxmlformats.org/drawingml/2006/picture">
                      <pic:pic xmlns:pic="http://schemas.openxmlformats.org/drawingml/2006/picture">
                        <pic:nvPicPr>
                          <pic:cNvPr id="1091" name="图片 27"/>
                          <pic:cNvPicPr/>
                        </pic:nvPicPr>
                        <pic:blipFill>
                          <a:blip r:embed="rId71" cstate="print"/>
                          <a:srcRect/>
                          <a:stretch>
                            <a:fillRect/>
                          </a:stretch>
                        </pic:blipFill>
                        <pic:spPr>
                          <a:xfrm>
                            <a:off x="0" y="0"/>
                            <a:ext cx="2720975" cy="581025"/>
                          </a:xfrm>
                          <a:prstGeom prst="rect">
                            <a:avLst/>
                          </a:prstGeom>
                          <a:ln>
                            <a:noFill/>
                          </a:ln>
                        </pic:spPr>
                      </pic:pic>
                    </a:graphicData>
                  </a:graphic>
                </wp:inline>
              </w:drawing>
            </w:r>
          </w:p>
          <w:p w14:paraId="2FFB1598">
            <w:pPr>
              <w:pStyle w:val="29"/>
              <w:bidi w:val="0"/>
              <w:ind w:left="0" w:leftChars="0" w:firstLine="480" w:firstLineChars="200"/>
              <w:rPr>
                <w:rFonts w:hint="eastAsia"/>
                <w:color w:val="0000FF"/>
                <w:lang w:val="en-US" w:eastAsia="zh-CN"/>
              </w:rPr>
            </w:pPr>
            <w:r>
              <w:rPr>
                <w:rFonts w:hint="eastAsia"/>
                <w:color w:val="0000FF"/>
                <w:lang w:val="en-US" w:eastAsia="zh-CN"/>
              </w:rPr>
              <w:t>式中：E</w:t>
            </w:r>
            <w:r>
              <w:rPr>
                <w:rFonts w:hint="eastAsia"/>
                <w:color w:val="0000FF"/>
                <w:vertAlign w:val="subscript"/>
                <w:lang w:val="en-US" w:eastAsia="zh-CN"/>
              </w:rPr>
              <w:t>hz</w:t>
            </w:r>
            <w:r>
              <w:rPr>
                <w:rFonts w:hint="eastAsia"/>
                <w:color w:val="0000FF"/>
                <w:vertAlign w:val="baseline"/>
                <w:lang w:val="en-US" w:eastAsia="zh-CN"/>
              </w:rPr>
              <w:t>——</w:t>
            </w:r>
            <w:r>
              <w:rPr>
                <w:rFonts w:hint="eastAsia"/>
                <w:color w:val="0000FF"/>
                <w:lang w:val="en-US" w:eastAsia="zh-CN"/>
              </w:rPr>
              <w:t>核算时段内灰渣产生量，t；</w:t>
            </w:r>
          </w:p>
          <w:p w14:paraId="49C7C2EB">
            <w:pPr>
              <w:pStyle w:val="29"/>
              <w:bidi w:val="0"/>
              <w:ind w:firstLine="1200" w:firstLineChars="500"/>
              <w:rPr>
                <w:rFonts w:hint="default"/>
                <w:color w:val="0000FF"/>
                <w:lang w:val="en-US" w:eastAsia="zh-CN"/>
              </w:rPr>
            </w:pPr>
            <w:r>
              <w:rPr>
                <w:rFonts w:hint="eastAsia"/>
                <w:color w:val="0000FF"/>
                <w:lang w:val="en-US" w:eastAsia="zh-CN"/>
              </w:rPr>
              <w:t>R——核算时段内锅炉燃料耗量，13195t（稻草），5655（秸秆）；</w:t>
            </w:r>
          </w:p>
          <w:p w14:paraId="0CAAB5FF">
            <w:pPr>
              <w:pStyle w:val="29"/>
              <w:bidi w:val="0"/>
              <w:ind w:firstLine="1200" w:firstLineChars="500"/>
              <w:rPr>
                <w:rFonts w:hint="eastAsia"/>
                <w:color w:val="0000FF"/>
                <w:lang w:val="en-US" w:eastAsia="zh-CN"/>
              </w:rPr>
            </w:pPr>
            <w:r>
              <w:rPr>
                <w:rFonts w:hint="eastAsia"/>
                <w:color w:val="0000FF"/>
                <w:lang w:val="en-US" w:eastAsia="zh-CN"/>
              </w:rPr>
              <w:t>A</w:t>
            </w:r>
            <w:r>
              <w:rPr>
                <w:rFonts w:hint="eastAsia"/>
                <w:color w:val="0000FF"/>
                <w:vertAlign w:val="subscript"/>
                <w:lang w:val="en-US" w:eastAsia="zh-CN"/>
              </w:rPr>
              <w:t>ar</w:t>
            </w:r>
            <w:r>
              <w:rPr>
                <w:rFonts w:hint="eastAsia"/>
                <w:color w:val="0000FF"/>
                <w:vertAlign w:val="baseline"/>
                <w:lang w:val="en-US" w:eastAsia="zh-CN"/>
              </w:rPr>
              <w:t>——</w:t>
            </w:r>
            <w:r>
              <w:rPr>
                <w:rFonts w:hint="eastAsia"/>
                <w:color w:val="0000FF"/>
                <w:lang w:val="en-US" w:eastAsia="zh-CN"/>
              </w:rPr>
              <w:t>收到基灰分的质量分数，%，稻草取12.97，秸秆取5.87；</w:t>
            </w:r>
          </w:p>
          <w:p w14:paraId="1A11F5F3">
            <w:pPr>
              <w:pStyle w:val="29"/>
              <w:bidi w:val="0"/>
              <w:ind w:firstLine="1200" w:firstLineChars="500"/>
              <w:rPr>
                <w:rFonts w:hint="eastAsia"/>
                <w:color w:val="0000FF"/>
                <w:lang w:val="en-US" w:eastAsia="zh-CN"/>
              </w:rPr>
            </w:pPr>
            <w:r>
              <w:rPr>
                <w:rFonts w:hint="eastAsia"/>
                <w:color w:val="0000FF"/>
                <w:lang w:val="en-US" w:eastAsia="zh-CN"/>
              </w:rPr>
              <w:t>q</w:t>
            </w:r>
            <w:r>
              <w:rPr>
                <w:rFonts w:hint="eastAsia"/>
                <w:color w:val="0000FF"/>
                <w:vertAlign w:val="subscript"/>
                <w:lang w:val="en-US" w:eastAsia="zh-CN"/>
              </w:rPr>
              <w:t>4</w:t>
            </w:r>
            <w:r>
              <w:rPr>
                <w:rFonts w:hint="eastAsia"/>
                <w:color w:val="0000FF"/>
                <w:lang w:val="en-US" w:eastAsia="zh-CN"/>
              </w:rPr>
              <w:t>——锅炉机械不完全燃烧热损失，%，本项目取10；</w:t>
            </w:r>
          </w:p>
          <w:p w14:paraId="5B019340">
            <w:pPr>
              <w:pStyle w:val="29"/>
              <w:bidi w:val="0"/>
              <w:ind w:firstLine="1200" w:firstLineChars="500"/>
              <w:rPr>
                <w:rFonts w:hint="eastAsia"/>
                <w:color w:val="0000FF"/>
                <w:lang w:val="en-US" w:eastAsia="zh-CN"/>
              </w:rPr>
            </w:pPr>
            <w:r>
              <w:rPr>
                <w:rFonts w:hint="eastAsia"/>
                <w:color w:val="0000FF"/>
                <w:lang w:val="en-US" w:eastAsia="zh-CN"/>
              </w:rPr>
              <w:t>Q</w:t>
            </w:r>
            <w:r>
              <w:rPr>
                <w:rFonts w:hint="eastAsia"/>
                <w:color w:val="0000FF"/>
                <w:vertAlign w:val="subscript"/>
                <w:lang w:val="en-US" w:eastAsia="zh-CN"/>
              </w:rPr>
              <w:t>net，ar</w:t>
            </w:r>
            <w:r>
              <w:rPr>
                <w:rFonts w:hint="eastAsia"/>
                <w:color w:val="0000FF"/>
                <w:lang w:val="en-US" w:eastAsia="zh-CN"/>
              </w:rPr>
              <w:t>——收到基低位发热量，kJ/kg，14080kJ/kg（稻草），16150kJ/kg（秸秆）。</w:t>
            </w:r>
          </w:p>
          <w:p w14:paraId="69F4A837">
            <w:pPr>
              <w:pStyle w:val="29"/>
              <w:bidi w:val="0"/>
              <w:rPr>
                <w:rFonts w:hint="eastAsia"/>
                <w:color w:val="0000FF"/>
                <w:lang w:val="en-US" w:eastAsia="zh-CN"/>
              </w:rPr>
            </w:pPr>
            <w:r>
              <w:rPr>
                <w:rFonts w:hint="eastAsia"/>
                <w:color w:val="0000FF"/>
                <w:lang w:val="en-US" w:eastAsia="zh-CN"/>
              </w:rPr>
              <w:t>经计算，本项目锅炉炉渣E</w:t>
            </w:r>
            <w:r>
              <w:rPr>
                <w:rFonts w:hint="eastAsia"/>
                <w:color w:val="0000FF"/>
                <w:vertAlign w:val="subscript"/>
                <w:lang w:val="en-US" w:eastAsia="zh-CN"/>
              </w:rPr>
              <w:t>hz</w:t>
            </w:r>
            <w:r>
              <w:rPr>
                <w:rFonts w:hint="eastAsia"/>
                <w:color w:val="0000FF"/>
                <w:vertAlign w:val="baseline"/>
                <w:lang w:val="en-US" w:eastAsia="zh-CN"/>
              </w:rPr>
              <w:t>（稻草）+</w:t>
            </w:r>
            <w:r>
              <w:rPr>
                <w:rFonts w:hint="eastAsia"/>
                <w:color w:val="0000FF"/>
                <w:lang w:val="en-US" w:eastAsia="zh-CN"/>
              </w:rPr>
              <w:t>E</w:t>
            </w:r>
            <w:r>
              <w:rPr>
                <w:rFonts w:hint="eastAsia"/>
                <w:color w:val="0000FF"/>
                <w:vertAlign w:val="subscript"/>
                <w:lang w:val="en-US" w:eastAsia="zh-CN"/>
              </w:rPr>
              <w:t>hz</w:t>
            </w:r>
            <w:r>
              <w:rPr>
                <w:rFonts w:hint="eastAsia"/>
                <w:color w:val="0000FF"/>
                <w:vertAlign w:val="baseline"/>
                <w:lang w:val="en-US" w:eastAsia="zh-CN"/>
              </w:rPr>
              <w:t>（秸秆）</w:t>
            </w:r>
            <w:r>
              <w:rPr>
                <w:rFonts w:hint="eastAsia"/>
                <w:color w:val="0000FF"/>
                <w:lang w:val="en-US" w:eastAsia="zh-CN"/>
              </w:rPr>
              <w:t>产生量为2866.52t/a。</w:t>
            </w:r>
            <w:r>
              <w:rPr>
                <w:rFonts w:hint="eastAsia"/>
                <w:color w:val="0000FF"/>
                <w:sz w:val="24"/>
              </w:rPr>
              <w:t>根据《固体废物分类与代码目录》（生态环境部办公厅2024年1月22日印发），锅炉炉渣分类代码为900-0</w:t>
            </w:r>
            <w:r>
              <w:rPr>
                <w:rFonts w:hint="eastAsia"/>
                <w:color w:val="0000FF"/>
                <w:sz w:val="24"/>
                <w:lang w:val="en-US" w:eastAsia="zh-CN"/>
              </w:rPr>
              <w:t>99</w:t>
            </w:r>
            <w:r>
              <w:rPr>
                <w:rFonts w:hint="eastAsia"/>
                <w:color w:val="0000FF"/>
                <w:sz w:val="24"/>
              </w:rPr>
              <w:t>-S03。</w:t>
            </w:r>
          </w:p>
          <w:p w14:paraId="5597A2D8">
            <w:pPr>
              <w:pStyle w:val="29"/>
              <w:bidi w:val="0"/>
              <w:rPr>
                <w:rFonts w:hint="eastAsia"/>
                <w:color w:val="0000FF"/>
                <w:sz w:val="24"/>
              </w:rPr>
            </w:pPr>
            <w:r>
              <w:rPr>
                <w:rFonts w:hint="eastAsia"/>
                <w:color w:val="0000FF"/>
                <w:lang w:val="en-US" w:eastAsia="zh-CN"/>
              </w:rPr>
              <w:t>本项目除尘灰和炉渣混合在一起存放于灰渣库内，因此锅炉灰渣产生量为3885.17t/a。</w:t>
            </w:r>
            <w:r>
              <w:rPr>
                <w:rFonts w:hint="eastAsia"/>
                <w:color w:val="0000FF"/>
                <w:sz w:val="24"/>
                <w:lang w:val="en-US" w:eastAsia="zh-CN"/>
              </w:rPr>
              <w:t>锅炉</w:t>
            </w:r>
            <w:r>
              <w:rPr>
                <w:color w:val="0000FF"/>
                <w:sz w:val="24"/>
              </w:rPr>
              <w:t>灰渣集中收集暂存于</w:t>
            </w:r>
            <w:r>
              <w:rPr>
                <w:rFonts w:hint="eastAsia"/>
                <w:color w:val="0000FF"/>
                <w:sz w:val="24"/>
                <w:lang w:val="en-US" w:eastAsia="zh-CN"/>
              </w:rPr>
              <w:t>灰渣库内</w:t>
            </w:r>
            <w:r>
              <w:rPr>
                <w:color w:val="0000FF"/>
                <w:sz w:val="24"/>
              </w:rPr>
              <w:t>，</w:t>
            </w:r>
            <w:r>
              <w:rPr>
                <w:rFonts w:hint="eastAsia"/>
                <w:color w:val="0000FF"/>
                <w:sz w:val="24"/>
                <w:lang w:eastAsia="zh-CN"/>
              </w:rPr>
              <w:t>定期外售综合利用</w:t>
            </w:r>
            <w:r>
              <w:rPr>
                <w:rFonts w:hint="eastAsia"/>
                <w:color w:val="0000FF"/>
                <w:sz w:val="24"/>
              </w:rPr>
              <w:t>。</w:t>
            </w:r>
          </w:p>
          <w:p w14:paraId="128E0994">
            <w:pPr>
              <w:pStyle w:val="29"/>
              <w:bidi w:val="0"/>
              <w:rPr>
                <w:rFonts w:hint="eastAsia"/>
                <w:color w:val="auto"/>
                <w:lang w:val="en-US" w:eastAsia="zh-CN"/>
              </w:rPr>
            </w:pPr>
            <w:r>
              <w:rPr>
                <w:rFonts w:hint="eastAsia"/>
                <w:color w:val="auto"/>
                <w:lang w:val="en-US" w:eastAsia="zh-CN"/>
              </w:rPr>
              <w:t>③废离子交换树脂</w:t>
            </w:r>
          </w:p>
          <w:p w14:paraId="6A34EBD0">
            <w:pPr>
              <w:pStyle w:val="29"/>
              <w:bidi w:val="0"/>
              <w:rPr>
                <w:rFonts w:hint="default"/>
                <w:color w:val="auto"/>
                <w:lang w:val="en-US" w:eastAsia="zh-CN"/>
              </w:rPr>
            </w:pPr>
            <w:r>
              <w:rPr>
                <w:rFonts w:hint="default"/>
                <w:color w:val="auto"/>
                <w:lang w:val="en-US" w:eastAsia="zh-CN"/>
              </w:rPr>
              <w:t>本项目软化水系统需要定期更换其中的组件，每年更换一次。根据建设单位提供资料可知，废离子交换树脂产生量为0.5t</w:t>
            </w:r>
            <w:r>
              <w:rPr>
                <w:rFonts w:hint="eastAsia"/>
                <w:color w:val="auto"/>
                <w:lang w:val="en-US" w:eastAsia="zh-CN"/>
              </w:rPr>
              <w:t>/</w:t>
            </w:r>
            <w:r>
              <w:rPr>
                <w:rFonts w:hint="default"/>
                <w:color w:val="auto"/>
                <w:lang w:val="en-US" w:eastAsia="zh-CN"/>
              </w:rPr>
              <w:t>a。</w:t>
            </w:r>
            <w:r>
              <w:rPr>
                <w:color w:val="auto"/>
              </w:rPr>
              <w:t>根据《固体废物分类与代码目录》（生态环境部办公厅2024年1月22日印发），废离子交换树脂分类代码为900-099-S17</w:t>
            </w:r>
            <w:r>
              <w:rPr>
                <w:rFonts w:hint="default"/>
                <w:color w:val="auto"/>
                <w:lang w:val="en-US" w:eastAsia="zh-CN"/>
              </w:rPr>
              <w:t>。废离子交换树脂不贮存，更换后直接</w:t>
            </w:r>
            <w:r>
              <w:rPr>
                <w:color w:val="auto"/>
              </w:rPr>
              <w:t>由厂家回收处置</w:t>
            </w:r>
            <w:r>
              <w:rPr>
                <w:rFonts w:hint="default"/>
                <w:color w:val="auto"/>
                <w:lang w:val="en-US" w:eastAsia="zh-CN"/>
              </w:rPr>
              <w:t>。</w:t>
            </w:r>
          </w:p>
          <w:p w14:paraId="0A2E2E2F">
            <w:pPr>
              <w:pStyle w:val="62"/>
              <w:bidi w:val="0"/>
              <w:rPr>
                <w:color w:val="auto"/>
              </w:rPr>
            </w:pPr>
            <w:r>
              <w:rPr>
                <w:rFonts w:hint="eastAsia"/>
                <w:color w:val="auto"/>
                <w:lang w:val="en-US" w:eastAsia="zh-CN"/>
              </w:rPr>
              <w:t>④</w:t>
            </w:r>
            <w:r>
              <w:rPr>
                <w:color w:val="auto"/>
              </w:rPr>
              <w:t>废布袋</w:t>
            </w:r>
          </w:p>
          <w:p w14:paraId="0753AF15">
            <w:pPr>
              <w:pStyle w:val="29"/>
              <w:bidi w:val="0"/>
              <w:rPr>
                <w:rFonts w:hint="eastAsia" w:eastAsia="宋体"/>
                <w:color w:val="auto"/>
                <w:lang w:eastAsia="zh-CN"/>
              </w:rPr>
            </w:pPr>
            <w:r>
              <w:rPr>
                <w:color w:val="auto"/>
              </w:rPr>
              <w:t>根据设计厂家提供的资料，除尘布袋的使用年限约为3年，即每3年需要更换一次除尘器中布袋，</w:t>
            </w:r>
            <w:r>
              <w:rPr>
                <w:rFonts w:hint="eastAsia"/>
                <w:color w:val="auto"/>
                <w:lang w:val="en-US" w:eastAsia="zh-CN"/>
              </w:rPr>
              <w:t>2个</w:t>
            </w:r>
            <w:r>
              <w:rPr>
                <w:color w:val="auto"/>
              </w:rPr>
              <w:t>/3a。根据《固体废物分类与代码目录》（生态环境部办公厅2024年1月22日印发），布袋除尘器废布袋分类代码为900-099-S17。布袋除尘器废布袋由厂家负责更换并回收处理</w:t>
            </w:r>
            <w:r>
              <w:rPr>
                <w:rFonts w:hint="eastAsia"/>
                <w:color w:val="auto"/>
                <w:lang w:eastAsia="zh-CN"/>
              </w:rPr>
              <w:t>。</w:t>
            </w:r>
          </w:p>
          <w:p w14:paraId="3EBCDBE2">
            <w:pPr>
              <w:pStyle w:val="29"/>
              <w:bidi w:val="0"/>
              <w:rPr>
                <w:rFonts w:hint="eastAsia" w:eastAsia="宋体"/>
                <w:color w:val="auto"/>
                <w:lang w:val="en-US" w:eastAsia="zh-CN"/>
              </w:rPr>
            </w:pPr>
            <w:r>
              <w:rPr>
                <w:rFonts w:hint="eastAsia"/>
                <w:color w:val="auto"/>
                <w:lang w:val="en-US" w:eastAsia="zh-CN"/>
              </w:rPr>
              <w:t>⑤</w:t>
            </w:r>
            <w:r>
              <w:rPr>
                <w:color w:val="auto"/>
              </w:rPr>
              <w:t>废</w:t>
            </w:r>
            <w:r>
              <w:rPr>
                <w:rFonts w:hint="eastAsia"/>
                <w:color w:val="auto"/>
                <w:lang w:val="en-US" w:eastAsia="zh-CN"/>
              </w:rPr>
              <w:t>机油</w:t>
            </w:r>
          </w:p>
          <w:p w14:paraId="7BF9EA57">
            <w:pPr>
              <w:pStyle w:val="29"/>
              <w:bidi w:val="0"/>
              <w:rPr>
                <w:rFonts w:hint="eastAsia" w:ascii="Times New Roman" w:hAnsi="Times New Roman" w:eastAsia="黑体" w:cs="Times New Roman"/>
                <w:color w:val="auto"/>
                <w:highlight w:val="none"/>
                <w:lang w:eastAsia="zh-CN"/>
              </w:rPr>
            </w:pPr>
            <w:r>
              <w:rPr>
                <w:rFonts w:hint="default" w:ascii="Times New Roman" w:hAnsi="Times New Roman" w:cs="Times New Roman"/>
                <w:color w:val="auto"/>
                <w:spacing w:val="0"/>
                <w:sz w:val="24"/>
                <w:szCs w:val="24"/>
                <w:highlight w:val="none"/>
                <w:lang w:eastAsia="zh-CN"/>
              </w:rPr>
              <w:t>本项目</w:t>
            </w:r>
            <w:r>
              <w:rPr>
                <w:rFonts w:hint="eastAsia" w:ascii="Times New Roman" w:hAnsi="Times New Roman" w:cs="Times New Roman"/>
                <w:color w:val="auto"/>
                <w:spacing w:val="0"/>
                <w:sz w:val="24"/>
                <w:szCs w:val="24"/>
                <w:highlight w:val="none"/>
                <w:lang w:val="en-US" w:eastAsia="zh-CN"/>
              </w:rPr>
              <w:t>锅炉在</w:t>
            </w:r>
            <w:r>
              <w:rPr>
                <w:rFonts w:hint="default" w:ascii="Times New Roman" w:hAnsi="Times New Roman" w:cs="Times New Roman"/>
                <w:color w:val="auto"/>
                <w:spacing w:val="0"/>
                <w:sz w:val="24"/>
                <w:szCs w:val="24"/>
                <w:highlight w:val="none"/>
                <w:lang w:eastAsia="zh-CN"/>
              </w:rPr>
              <w:t>维修</w:t>
            </w:r>
            <w:r>
              <w:rPr>
                <w:rFonts w:hint="eastAsia"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lang w:eastAsia="zh-CN"/>
              </w:rPr>
              <w:t>拆解过程中会产生废</w:t>
            </w:r>
            <w:r>
              <w:rPr>
                <w:rFonts w:hint="eastAsia" w:cs="Times New Roman"/>
                <w:color w:val="auto"/>
                <w:spacing w:val="0"/>
                <w:sz w:val="24"/>
                <w:szCs w:val="24"/>
                <w:highlight w:val="none"/>
                <w:lang w:val="en-US" w:eastAsia="zh-CN"/>
              </w:rPr>
              <w:t>机油</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rPr>
              <w:t>根据《国家危险废物名录</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lang w:val="en-US" w:eastAsia="zh-CN"/>
              </w:rPr>
              <w:t>2021年版</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rPr>
              <w:t>》，</w:t>
            </w:r>
            <w:r>
              <w:rPr>
                <w:rFonts w:hint="default" w:ascii="Times New Roman" w:hAnsi="Times New Roman" w:cs="Times New Roman"/>
                <w:color w:val="auto"/>
                <w:spacing w:val="0"/>
                <w:sz w:val="24"/>
                <w:szCs w:val="24"/>
                <w:highlight w:val="none"/>
                <w:lang w:eastAsia="zh-CN"/>
              </w:rPr>
              <w:t>废</w:t>
            </w:r>
            <w:r>
              <w:rPr>
                <w:rFonts w:hint="eastAsia" w:cs="Times New Roman"/>
                <w:color w:val="auto"/>
                <w:spacing w:val="0"/>
                <w:sz w:val="24"/>
                <w:szCs w:val="24"/>
                <w:highlight w:val="none"/>
                <w:lang w:val="en-US" w:eastAsia="zh-CN"/>
              </w:rPr>
              <w:t>机油</w:t>
            </w:r>
            <w:r>
              <w:rPr>
                <w:rFonts w:hint="default" w:ascii="Times New Roman" w:hAnsi="Times New Roman" w:cs="Times New Roman"/>
                <w:color w:val="auto"/>
                <w:spacing w:val="0"/>
                <w:sz w:val="24"/>
                <w:szCs w:val="24"/>
                <w:highlight w:val="none"/>
              </w:rPr>
              <w:t>属于危险废物（HW08废矿物油与含矿物油废物中</w:t>
            </w:r>
            <w:r>
              <w:rPr>
                <w:rFonts w:hint="default" w:ascii="Times New Roman" w:hAnsi="Times New Roman" w:cs="Times New Roman"/>
                <w:color w:val="auto"/>
                <w:spacing w:val="0"/>
                <w:sz w:val="24"/>
                <w:szCs w:val="24"/>
                <w:highlight w:val="none"/>
                <w:lang w:val="en-US" w:eastAsia="zh-CN"/>
              </w:rPr>
              <w:t>非特定行业</w:t>
            </w:r>
            <w:r>
              <w:rPr>
                <w:rFonts w:hint="default" w:ascii="Times New Roman" w:hAnsi="Times New Roman" w:cs="Times New Roman"/>
                <w:color w:val="auto"/>
                <w:spacing w:val="0"/>
                <w:sz w:val="24"/>
                <w:szCs w:val="24"/>
                <w:highlight w:val="none"/>
              </w:rPr>
              <w:t>900-</w:t>
            </w:r>
            <w:r>
              <w:rPr>
                <w:rFonts w:hint="eastAsia" w:ascii="Times New Roman" w:hAnsi="Times New Roman" w:cs="Times New Roman"/>
                <w:color w:val="auto"/>
                <w:spacing w:val="0"/>
                <w:sz w:val="24"/>
                <w:szCs w:val="24"/>
                <w:highlight w:val="none"/>
                <w:lang w:val="en-US" w:eastAsia="zh-CN"/>
              </w:rPr>
              <w:t>249</w:t>
            </w:r>
            <w:r>
              <w:rPr>
                <w:rFonts w:hint="default" w:ascii="Times New Roman" w:hAnsi="Times New Roman" w:cs="Times New Roman"/>
                <w:color w:val="auto"/>
                <w:spacing w:val="0"/>
                <w:sz w:val="24"/>
                <w:szCs w:val="24"/>
                <w:highlight w:val="none"/>
              </w:rPr>
              <w:t>-08</w:t>
            </w:r>
            <w:r>
              <w:rPr>
                <w:rFonts w:hint="eastAsia" w:ascii="Times New Roman" w:hAnsi="Times New Roman" w:cs="Times New Roman"/>
                <w:color w:val="auto"/>
                <w:spacing w:val="0"/>
                <w:sz w:val="24"/>
                <w:szCs w:val="24"/>
                <w:highlight w:val="none"/>
                <w:lang w:val="en-US" w:eastAsia="zh-CN"/>
              </w:rPr>
              <w:t>其他生产、</w:t>
            </w:r>
            <w:r>
              <w:rPr>
                <w:rFonts w:hint="eastAsia" w:cs="Times New Roman"/>
                <w:color w:val="auto"/>
                <w:spacing w:val="0"/>
                <w:sz w:val="24"/>
                <w:szCs w:val="24"/>
                <w:highlight w:val="none"/>
                <w:lang w:val="en-US" w:eastAsia="zh-CN"/>
              </w:rPr>
              <w:t>硝</w:t>
            </w:r>
            <w:r>
              <w:rPr>
                <w:rFonts w:hint="eastAsia" w:ascii="Times New Roman" w:hAnsi="Times New Roman" w:cs="Times New Roman"/>
                <w:color w:val="auto"/>
                <w:spacing w:val="0"/>
                <w:sz w:val="24"/>
                <w:szCs w:val="24"/>
                <w:highlight w:val="none"/>
                <w:lang w:val="en-US" w:eastAsia="zh-CN"/>
              </w:rPr>
              <w:t>售、使用过程中产生的废矿物油及沾染矿物油的废弃包装物</w:t>
            </w:r>
            <w:r>
              <w:rPr>
                <w:rFonts w:hint="default" w:ascii="Times New Roman" w:hAnsi="Times New Roman" w:cs="Times New Roman"/>
                <w:color w:val="auto"/>
                <w:spacing w:val="0"/>
                <w:sz w:val="24"/>
                <w:szCs w:val="24"/>
                <w:highlight w:val="none"/>
              </w:rPr>
              <w:t>）</w:t>
            </w:r>
            <w:r>
              <w:rPr>
                <w:rFonts w:hint="default" w:ascii="Times New Roman" w:hAnsi="Times New Roman" w:cs="Times New Roman"/>
                <w:color w:val="auto"/>
                <w:spacing w:val="0"/>
                <w:sz w:val="24"/>
                <w:szCs w:val="24"/>
                <w:highlight w:val="none"/>
                <w:lang w:eastAsia="zh-CN"/>
              </w:rPr>
              <w:t>。</w:t>
            </w:r>
            <w:r>
              <w:rPr>
                <w:color w:val="auto"/>
                <w:sz w:val="24"/>
              </w:rPr>
              <w:t>本项目</w:t>
            </w:r>
            <w:r>
              <w:rPr>
                <w:rFonts w:hint="eastAsia"/>
                <w:color w:val="auto"/>
                <w:sz w:val="24"/>
                <w:lang w:val="en-US" w:eastAsia="zh-CN"/>
              </w:rPr>
              <w:t>新建一座</w:t>
            </w:r>
            <w:r>
              <w:rPr>
                <w:color w:val="auto"/>
                <w:sz w:val="24"/>
              </w:rPr>
              <w:t>危废贮存间，占地面积约</w:t>
            </w:r>
            <w:r>
              <w:rPr>
                <w:rFonts w:hint="eastAsia"/>
                <w:color w:val="auto"/>
                <w:sz w:val="24"/>
                <w:lang w:val="en-US" w:eastAsia="zh-CN"/>
              </w:rPr>
              <w:t>15</w:t>
            </w:r>
            <w:r>
              <w:rPr>
                <w:color w:val="auto"/>
                <w:sz w:val="24"/>
              </w:rPr>
              <w:t>m</w:t>
            </w:r>
            <w:r>
              <w:rPr>
                <w:color w:val="auto"/>
                <w:sz w:val="24"/>
                <w:vertAlign w:val="superscript"/>
              </w:rPr>
              <w:t>2</w:t>
            </w:r>
            <w:r>
              <w:rPr>
                <w:rFonts w:hint="eastAsia"/>
                <w:color w:val="auto"/>
                <w:sz w:val="24"/>
                <w:vertAlign w:val="baseline"/>
                <w:lang w:eastAsia="zh-CN"/>
              </w:rPr>
              <w:t>，</w:t>
            </w:r>
            <w:r>
              <w:rPr>
                <w:rFonts w:hint="eastAsia"/>
                <w:color w:val="auto"/>
                <w:sz w:val="24"/>
                <w:vertAlign w:val="baseline"/>
                <w:lang w:val="en-US" w:eastAsia="zh-CN"/>
              </w:rPr>
              <w:t>最大贮存能力1t，</w:t>
            </w:r>
            <w:r>
              <w:rPr>
                <w:color w:val="auto"/>
                <w:sz w:val="24"/>
              </w:rPr>
              <w:t>位于</w:t>
            </w:r>
            <w:r>
              <w:rPr>
                <w:rFonts w:hint="eastAsia"/>
                <w:color w:val="auto"/>
                <w:sz w:val="24"/>
                <w:lang w:val="en-US" w:eastAsia="zh-CN"/>
              </w:rPr>
              <w:t>灰渣库北侧</w:t>
            </w:r>
            <w:r>
              <w:rPr>
                <w:color w:val="auto"/>
                <w:sz w:val="24"/>
              </w:rPr>
              <w:t>，</w:t>
            </w:r>
            <w:r>
              <w:rPr>
                <w:rFonts w:hint="default" w:ascii="Times New Roman" w:hAnsi="Times New Roman" w:cs="Times New Roman"/>
                <w:color w:val="auto"/>
                <w:spacing w:val="0"/>
                <w:sz w:val="24"/>
                <w:szCs w:val="24"/>
                <w:highlight w:val="none"/>
              </w:rPr>
              <w:t>废矿物油产生量</w:t>
            </w:r>
            <w:r>
              <w:rPr>
                <w:rFonts w:hint="default" w:ascii="Times New Roman" w:hAnsi="Times New Roman" w:cs="Times New Roman"/>
                <w:color w:val="auto"/>
                <w:spacing w:val="0"/>
                <w:sz w:val="24"/>
                <w:szCs w:val="24"/>
                <w:highlight w:val="none"/>
                <w:lang w:val="en-US" w:eastAsia="zh-CN"/>
              </w:rPr>
              <w:t>0.</w:t>
            </w:r>
            <w:r>
              <w:rPr>
                <w:rFonts w:hint="eastAsia" w:ascii="Times New Roman" w:hAnsi="Times New Roman" w:cs="Times New Roman"/>
                <w:color w:val="auto"/>
                <w:spacing w:val="0"/>
                <w:sz w:val="24"/>
                <w:szCs w:val="24"/>
                <w:highlight w:val="none"/>
                <w:lang w:val="en-US" w:eastAsia="zh-CN"/>
              </w:rPr>
              <w:t>01</w:t>
            </w:r>
            <w:r>
              <w:rPr>
                <w:rFonts w:hint="default" w:ascii="Times New Roman" w:hAnsi="Times New Roman" w:cs="Times New Roman"/>
                <w:color w:val="auto"/>
                <w:spacing w:val="0"/>
                <w:sz w:val="24"/>
                <w:szCs w:val="24"/>
                <w:highlight w:val="none"/>
              </w:rPr>
              <w:t>t/a</w:t>
            </w:r>
            <w:r>
              <w:rPr>
                <w:rFonts w:hint="default" w:ascii="Times New Roman" w:hAnsi="Times New Roman" w:cs="Times New Roman"/>
                <w:color w:val="auto"/>
                <w:spacing w:val="0"/>
                <w:sz w:val="24"/>
                <w:szCs w:val="24"/>
                <w:highlight w:val="none"/>
                <w:lang w:eastAsia="zh-CN"/>
              </w:rPr>
              <w:t>，</w:t>
            </w:r>
            <w:r>
              <w:rPr>
                <w:color w:val="auto"/>
              </w:rPr>
              <w:t>暂存</w:t>
            </w:r>
            <w:r>
              <w:rPr>
                <w:rFonts w:hint="eastAsia"/>
                <w:color w:val="auto"/>
                <w:lang w:val="en-US" w:eastAsia="zh-CN"/>
              </w:rPr>
              <w:t>于</w:t>
            </w:r>
            <w:r>
              <w:rPr>
                <w:color w:val="auto"/>
              </w:rPr>
              <w:t>厂内</w:t>
            </w:r>
            <w:r>
              <w:rPr>
                <w:rFonts w:hint="eastAsia"/>
                <w:color w:val="auto"/>
                <w:lang w:eastAsia="zh-CN"/>
              </w:rPr>
              <w:t>危废贮存点</w:t>
            </w:r>
            <w:r>
              <w:rPr>
                <w:color w:val="auto"/>
              </w:rPr>
              <w:t>，定期由</w:t>
            </w:r>
            <w:r>
              <w:rPr>
                <w:rFonts w:hint="eastAsia"/>
                <w:color w:val="auto"/>
                <w:lang w:val="en-US" w:eastAsia="zh-CN"/>
              </w:rPr>
              <w:t>有资质单位</w:t>
            </w:r>
            <w:r>
              <w:rPr>
                <w:color w:val="auto"/>
              </w:rPr>
              <w:t>处置</w:t>
            </w:r>
            <w:r>
              <w:rPr>
                <w:rFonts w:hint="eastAsia"/>
                <w:color w:val="auto"/>
                <w:lang w:eastAsia="zh-CN"/>
              </w:rPr>
              <w:t>。</w:t>
            </w:r>
          </w:p>
          <w:p w14:paraId="1A86ACDB">
            <w:pPr>
              <w:pStyle w:val="3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4-1</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 xml:space="preserve">  本项目</w:t>
            </w:r>
            <w:r>
              <w:rPr>
                <w:rFonts w:hint="default" w:ascii="Times New Roman" w:hAnsi="Times New Roman" w:cs="Times New Roman"/>
                <w:color w:val="auto"/>
                <w:highlight w:val="none"/>
              </w:rPr>
              <w:t>固体废物排放情况一览表</w:t>
            </w:r>
          </w:p>
          <w:tbl>
            <w:tblPr>
              <w:tblStyle w:val="23"/>
              <w:tblW w:w="786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06"/>
              <w:gridCol w:w="855"/>
              <w:gridCol w:w="725"/>
              <w:gridCol w:w="585"/>
              <w:gridCol w:w="570"/>
              <w:gridCol w:w="460"/>
              <w:gridCol w:w="966"/>
              <w:gridCol w:w="504"/>
              <w:gridCol w:w="1185"/>
              <w:gridCol w:w="926"/>
              <w:gridCol w:w="585"/>
            </w:tblGrid>
            <w:tr w14:paraId="242067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91" w:hRule="atLeast"/>
                <w:jc w:val="center"/>
              </w:trPr>
              <w:tc>
                <w:tcPr>
                  <w:tcW w:w="506" w:type="dxa"/>
                  <w:tcBorders>
                    <w:bottom w:val="single" w:color="auto" w:sz="4" w:space="0"/>
                    <w:right w:val="single" w:color="auto" w:sz="4" w:space="0"/>
                  </w:tcBorders>
                  <w:vAlign w:val="center"/>
                </w:tcPr>
                <w:p w14:paraId="2F434ACC">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eastAsia="zh-CN"/>
                    </w:rPr>
                  </w:pPr>
                  <w:r>
                    <w:rPr>
                      <w:color w:val="auto"/>
                    </w:rPr>
                    <w:t>工序/生产线</w:t>
                  </w:r>
                </w:p>
              </w:tc>
              <w:tc>
                <w:tcPr>
                  <w:tcW w:w="855" w:type="dxa"/>
                  <w:tcBorders>
                    <w:left w:val="single" w:color="auto" w:sz="4" w:space="0"/>
                    <w:bottom w:val="single" w:color="auto" w:sz="4" w:space="0"/>
                    <w:right w:val="single" w:color="auto" w:sz="4" w:space="0"/>
                  </w:tcBorders>
                  <w:vAlign w:val="center"/>
                </w:tcPr>
                <w:p w14:paraId="5B71BA58">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sz w:val="21"/>
                      <w:szCs w:val="21"/>
                      <w:highlight w:val="none"/>
                      <w:shd w:val="clear" w:color="auto" w:fill="auto"/>
                      <w:lang w:val="en-US" w:eastAsia="zh-CN"/>
                    </w:rPr>
                    <w:t>装置</w:t>
                  </w:r>
                </w:p>
              </w:tc>
              <w:tc>
                <w:tcPr>
                  <w:tcW w:w="725" w:type="dxa"/>
                  <w:tcBorders>
                    <w:left w:val="single" w:color="auto" w:sz="4" w:space="0"/>
                    <w:bottom w:val="single" w:color="auto" w:sz="4" w:space="0"/>
                    <w:right w:val="single" w:color="auto" w:sz="4" w:space="0"/>
                  </w:tcBorders>
                  <w:vAlign w:val="center"/>
                </w:tcPr>
                <w:p w14:paraId="6CC7CC79">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sz w:val="21"/>
                      <w:szCs w:val="21"/>
                      <w:highlight w:val="none"/>
                      <w:shd w:val="clear" w:color="auto" w:fill="auto"/>
                      <w:lang w:val="en-US" w:eastAsia="zh-CN"/>
                    </w:rPr>
                    <w:t>名称</w:t>
                  </w:r>
                </w:p>
              </w:tc>
              <w:tc>
                <w:tcPr>
                  <w:tcW w:w="585" w:type="dxa"/>
                  <w:tcBorders>
                    <w:left w:val="single" w:color="auto" w:sz="4" w:space="0"/>
                    <w:bottom w:val="single" w:color="auto" w:sz="4" w:space="0"/>
                    <w:right w:val="single" w:color="auto" w:sz="4" w:space="0"/>
                  </w:tcBorders>
                  <w:vAlign w:val="center"/>
                </w:tcPr>
                <w:p w14:paraId="7C2E0F29">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lang w:eastAsia="zh-CN"/>
                    </w:rPr>
                    <w:t>类别</w:t>
                  </w:r>
                </w:p>
                <w:p w14:paraId="3BB930DA">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lang w:eastAsia="zh-CN"/>
                    </w:rPr>
                    <w:t>代码</w:t>
                  </w:r>
                </w:p>
              </w:tc>
              <w:tc>
                <w:tcPr>
                  <w:tcW w:w="570" w:type="dxa"/>
                  <w:tcBorders>
                    <w:left w:val="single" w:color="auto" w:sz="4" w:space="0"/>
                    <w:bottom w:val="single" w:color="auto" w:sz="4" w:space="0"/>
                    <w:right w:val="single" w:color="auto" w:sz="4" w:space="0"/>
                  </w:tcBorders>
                  <w:vAlign w:val="center"/>
                </w:tcPr>
                <w:p w14:paraId="36F3C9CF">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kern w:val="0"/>
                      <w:sz w:val="21"/>
                      <w:szCs w:val="21"/>
                      <w:highlight w:val="none"/>
                      <w:shd w:val="clear" w:color="auto" w:fill="auto"/>
                    </w:rPr>
                    <w:t>属性</w:t>
                  </w:r>
                </w:p>
              </w:tc>
              <w:tc>
                <w:tcPr>
                  <w:tcW w:w="460" w:type="dxa"/>
                  <w:tcBorders>
                    <w:left w:val="single" w:color="auto" w:sz="4" w:space="0"/>
                    <w:bottom w:val="single" w:color="auto" w:sz="4" w:space="0"/>
                    <w:right w:val="single" w:color="auto" w:sz="4" w:space="0"/>
                  </w:tcBorders>
                  <w:vAlign w:val="center"/>
                </w:tcPr>
                <w:p w14:paraId="575D82D3">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物理</w:t>
                  </w:r>
                </w:p>
                <w:p w14:paraId="14216717">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性状</w:t>
                  </w:r>
                </w:p>
              </w:tc>
              <w:tc>
                <w:tcPr>
                  <w:tcW w:w="966" w:type="dxa"/>
                  <w:tcBorders>
                    <w:left w:val="single" w:color="auto" w:sz="4" w:space="0"/>
                    <w:bottom w:val="single" w:color="auto" w:sz="4" w:space="0"/>
                    <w:right w:val="single" w:color="auto" w:sz="4" w:space="0"/>
                  </w:tcBorders>
                  <w:vAlign w:val="center"/>
                </w:tcPr>
                <w:p w14:paraId="675F98A0">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产生量（t/a）</w:t>
                  </w:r>
                </w:p>
              </w:tc>
              <w:tc>
                <w:tcPr>
                  <w:tcW w:w="504" w:type="dxa"/>
                  <w:tcBorders>
                    <w:left w:val="single" w:color="auto" w:sz="4" w:space="0"/>
                    <w:bottom w:val="single" w:color="auto" w:sz="4" w:space="0"/>
                    <w:right w:val="single" w:color="auto" w:sz="4" w:space="0"/>
                  </w:tcBorders>
                  <w:vAlign w:val="center"/>
                </w:tcPr>
                <w:p w14:paraId="60AA4A35">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贮存</w:t>
                  </w:r>
                </w:p>
                <w:p w14:paraId="50B8CF06">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方式</w:t>
                  </w:r>
                </w:p>
              </w:tc>
              <w:tc>
                <w:tcPr>
                  <w:tcW w:w="1185" w:type="dxa"/>
                  <w:tcBorders>
                    <w:left w:val="single" w:color="auto" w:sz="4" w:space="0"/>
                    <w:bottom w:val="single" w:color="auto" w:sz="4" w:space="0"/>
                    <w:right w:val="single" w:color="auto" w:sz="4" w:space="0"/>
                  </w:tcBorders>
                  <w:vAlign w:val="center"/>
                </w:tcPr>
                <w:p w14:paraId="7F66CD29">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利用处置方式和去向</w:t>
                  </w:r>
                </w:p>
              </w:tc>
              <w:tc>
                <w:tcPr>
                  <w:tcW w:w="926" w:type="dxa"/>
                  <w:tcBorders>
                    <w:left w:val="single" w:color="auto" w:sz="4" w:space="0"/>
                    <w:bottom w:val="single" w:color="auto" w:sz="4" w:space="0"/>
                    <w:right w:val="single" w:color="auto" w:sz="4" w:space="0"/>
                  </w:tcBorders>
                  <w:vAlign w:val="center"/>
                </w:tcPr>
                <w:p w14:paraId="35D5B2FA">
                  <w:pPr>
                    <w:bidi w:val="0"/>
                    <w:spacing w:line="240" w:lineRule="auto"/>
                    <w:ind w:firstLine="0" w:firstLineChars="0"/>
                    <w:jc w:val="center"/>
                    <w:rPr>
                      <w:rFonts w:hint="default" w:ascii="Times New Roman" w:hAnsi="Times New Roman" w:eastAsia="宋体" w:cs="Times New Roman"/>
                      <w:color w:val="auto"/>
                      <w:kern w:val="2"/>
                      <w:sz w:val="21"/>
                      <w:szCs w:val="24"/>
                      <w:highlight w:val="none"/>
                      <w:shd w:val="clear" w:color="auto" w:fill="auto"/>
                      <w:lang w:val="en-US" w:eastAsia="zh-CN" w:bidi="ar-SA"/>
                    </w:rPr>
                  </w:pPr>
                  <w:r>
                    <w:rPr>
                      <w:rFonts w:hint="default" w:ascii="Times New Roman" w:hAnsi="Times New Roman" w:eastAsia="宋体" w:cs="Times New Roman"/>
                      <w:color w:val="auto"/>
                      <w:kern w:val="2"/>
                      <w:sz w:val="21"/>
                      <w:szCs w:val="24"/>
                      <w:highlight w:val="none"/>
                      <w:shd w:val="clear" w:color="auto" w:fill="auto"/>
                      <w:lang w:val="en-US" w:eastAsia="zh-CN" w:bidi="ar-SA"/>
                    </w:rPr>
                    <w:t>利用或处置量（t/a）</w:t>
                  </w:r>
                </w:p>
              </w:tc>
              <w:tc>
                <w:tcPr>
                  <w:tcW w:w="585" w:type="dxa"/>
                  <w:tcBorders>
                    <w:left w:val="single" w:color="auto" w:sz="4" w:space="0"/>
                    <w:bottom w:val="single" w:color="auto" w:sz="4" w:space="0"/>
                  </w:tcBorders>
                  <w:vAlign w:val="center"/>
                </w:tcPr>
                <w:p w14:paraId="78F9C8B3">
                  <w:pPr>
                    <w:spacing w:line="240" w:lineRule="auto"/>
                    <w:ind w:firstLine="0" w:firstLine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kern w:val="0"/>
                      <w:sz w:val="21"/>
                      <w:szCs w:val="21"/>
                      <w:highlight w:val="none"/>
                      <w:shd w:val="clear" w:color="auto" w:fill="auto"/>
                      <w:lang w:eastAsia="zh-CN"/>
                    </w:rPr>
                    <w:t>环境管理要求</w:t>
                  </w:r>
                </w:p>
              </w:tc>
            </w:tr>
            <w:tr w14:paraId="7BAC8E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4" w:hRule="atLeast"/>
                <w:jc w:val="center"/>
              </w:trPr>
              <w:tc>
                <w:tcPr>
                  <w:tcW w:w="506" w:type="dxa"/>
                  <w:vMerge w:val="restart"/>
                  <w:tcBorders>
                    <w:top w:val="single" w:color="auto" w:sz="4" w:space="0"/>
                    <w:right w:val="single" w:color="auto" w:sz="4" w:space="0"/>
                  </w:tcBorders>
                  <w:shd w:val="clear" w:color="auto" w:fill="auto"/>
                  <w:vAlign w:val="center"/>
                </w:tcPr>
                <w:p w14:paraId="59A8EDCF">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eastAsia" w:ascii="Times New Roman" w:hAnsi="Times New Roman" w:cs="Times New Roman"/>
                      <w:bCs/>
                      <w:color w:val="auto"/>
                      <w:sz w:val="21"/>
                      <w:szCs w:val="21"/>
                      <w:highlight w:val="none"/>
                      <w:shd w:val="clear" w:color="auto" w:fill="auto"/>
                      <w:lang w:val="en-US" w:eastAsia="zh-CN"/>
                    </w:rPr>
                    <w:t>锅炉</w:t>
                  </w:r>
                </w:p>
              </w:tc>
              <w:tc>
                <w:tcPr>
                  <w:tcW w:w="855" w:type="dxa"/>
                  <w:tcBorders>
                    <w:top w:val="single" w:color="auto" w:sz="4" w:space="0"/>
                    <w:left w:val="single" w:color="auto" w:sz="4" w:space="0"/>
                    <w:bottom w:val="single" w:color="000000" w:sz="4" w:space="0"/>
                    <w:right w:val="single" w:color="auto" w:sz="4" w:space="0"/>
                  </w:tcBorders>
                  <w:shd w:val="clear" w:color="auto" w:fill="auto"/>
                  <w:vAlign w:val="center"/>
                </w:tcPr>
                <w:p w14:paraId="2660E02D">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color w:val="auto"/>
                    </w:rPr>
                    <w:t>生物质锅炉</w:t>
                  </w:r>
                </w:p>
              </w:tc>
              <w:tc>
                <w:tcPr>
                  <w:tcW w:w="725" w:type="dxa"/>
                  <w:tcBorders>
                    <w:top w:val="single" w:color="auto" w:sz="4" w:space="0"/>
                    <w:left w:val="single" w:color="auto" w:sz="4" w:space="0"/>
                    <w:bottom w:val="single" w:color="000000" w:sz="4" w:space="0"/>
                    <w:right w:val="single" w:color="auto" w:sz="4" w:space="0"/>
                  </w:tcBorders>
                  <w:shd w:val="clear" w:color="auto" w:fill="auto"/>
                  <w:vAlign w:val="center"/>
                </w:tcPr>
                <w:p w14:paraId="2F8278B9">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color w:val="auto"/>
                    </w:rPr>
                    <w:t>锅炉</w:t>
                  </w:r>
                  <w:r>
                    <w:rPr>
                      <w:rFonts w:hint="eastAsia"/>
                      <w:color w:val="auto"/>
                      <w:lang w:val="en-US" w:eastAsia="zh-CN"/>
                    </w:rPr>
                    <w:t>炉</w:t>
                  </w:r>
                  <w:r>
                    <w:rPr>
                      <w:color w:val="auto"/>
                    </w:rPr>
                    <w:t>渣</w:t>
                  </w:r>
                </w:p>
              </w:tc>
              <w:tc>
                <w:tcPr>
                  <w:tcW w:w="585" w:type="dxa"/>
                  <w:tcBorders>
                    <w:top w:val="single" w:color="auto" w:sz="4" w:space="0"/>
                    <w:left w:val="single" w:color="auto" w:sz="4" w:space="0"/>
                    <w:bottom w:val="single" w:color="000000" w:sz="4" w:space="0"/>
                    <w:right w:val="single" w:color="auto" w:sz="4" w:space="0"/>
                  </w:tcBorders>
                  <w:shd w:val="clear" w:color="auto" w:fill="auto"/>
                  <w:vAlign w:val="center"/>
                </w:tcPr>
                <w:p w14:paraId="2D4099FE">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eastAsia"/>
                      <w:color w:val="auto"/>
                      <w:sz w:val="21"/>
                      <w:szCs w:val="21"/>
                    </w:rPr>
                    <w:t>900-0</w:t>
                  </w:r>
                  <w:r>
                    <w:rPr>
                      <w:rFonts w:hint="eastAsia"/>
                      <w:color w:val="auto"/>
                      <w:sz w:val="21"/>
                      <w:szCs w:val="21"/>
                      <w:lang w:val="en-US" w:eastAsia="zh-CN"/>
                    </w:rPr>
                    <w:t>99</w:t>
                  </w:r>
                  <w:r>
                    <w:rPr>
                      <w:rFonts w:hint="eastAsia"/>
                      <w:color w:val="auto"/>
                      <w:sz w:val="21"/>
                      <w:szCs w:val="21"/>
                    </w:rPr>
                    <w:t>-S03</w:t>
                  </w:r>
                </w:p>
              </w:tc>
              <w:tc>
                <w:tcPr>
                  <w:tcW w:w="570" w:type="dxa"/>
                  <w:vMerge w:val="restart"/>
                  <w:tcBorders>
                    <w:top w:val="single" w:color="auto" w:sz="4" w:space="0"/>
                    <w:left w:val="single" w:color="auto" w:sz="4" w:space="0"/>
                    <w:right w:val="single" w:color="auto" w:sz="4" w:space="0"/>
                  </w:tcBorders>
                  <w:shd w:val="clear" w:color="auto" w:fill="auto"/>
                  <w:vAlign w:val="center"/>
                </w:tcPr>
                <w:p w14:paraId="5B3D33A4">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lang w:val="en-US" w:eastAsia="zh-CN"/>
                    </w:rPr>
                    <w:t>一般工业固体废物</w:t>
                  </w:r>
                </w:p>
              </w:tc>
              <w:tc>
                <w:tcPr>
                  <w:tcW w:w="460" w:type="dxa"/>
                  <w:vMerge w:val="restart"/>
                  <w:tcBorders>
                    <w:top w:val="single" w:color="auto" w:sz="4" w:space="0"/>
                    <w:left w:val="single" w:color="auto" w:sz="4" w:space="0"/>
                    <w:right w:val="single" w:color="auto" w:sz="4" w:space="0"/>
                  </w:tcBorders>
                  <w:shd w:val="clear" w:color="auto" w:fill="FFFFFF"/>
                  <w:vAlign w:val="center"/>
                </w:tcPr>
                <w:p w14:paraId="54F37228">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r>
                    <w:rPr>
                      <w:rFonts w:hint="default" w:ascii="Times New Roman" w:hAnsi="Times New Roman" w:eastAsia="宋体" w:cs="Times New Roman"/>
                      <w:bCs/>
                      <w:color w:val="auto"/>
                      <w:kern w:val="0"/>
                      <w:sz w:val="21"/>
                      <w:szCs w:val="21"/>
                      <w:highlight w:val="none"/>
                      <w:shd w:val="clear" w:color="auto" w:fill="auto"/>
                      <w:lang w:val="en-US" w:eastAsia="zh-CN"/>
                    </w:rPr>
                    <w:t>固态</w:t>
                  </w:r>
                </w:p>
                <w:p w14:paraId="66AF60F4">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966" w:type="dxa"/>
                  <w:tcBorders>
                    <w:top w:val="single" w:color="auto" w:sz="4" w:space="0"/>
                    <w:left w:val="single" w:color="auto" w:sz="4" w:space="0"/>
                    <w:bottom w:val="single" w:color="000000" w:sz="4" w:space="0"/>
                    <w:right w:val="single" w:color="auto" w:sz="4" w:space="0"/>
                  </w:tcBorders>
                  <w:vAlign w:val="center"/>
                </w:tcPr>
                <w:p w14:paraId="70C7B249">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r>
                    <w:rPr>
                      <w:rFonts w:hint="eastAsia"/>
                      <w:color w:val="auto"/>
                      <w:lang w:val="en-US" w:eastAsia="zh-CN"/>
                    </w:rPr>
                    <w:t>2866.52</w:t>
                  </w:r>
                </w:p>
              </w:tc>
              <w:tc>
                <w:tcPr>
                  <w:tcW w:w="504" w:type="dxa"/>
                  <w:vMerge w:val="restart"/>
                  <w:tcBorders>
                    <w:top w:val="single" w:color="auto" w:sz="4" w:space="0"/>
                    <w:left w:val="single" w:color="auto" w:sz="4" w:space="0"/>
                    <w:right w:val="single" w:color="auto" w:sz="4" w:space="0"/>
                  </w:tcBorders>
                  <w:vAlign w:val="center"/>
                </w:tcPr>
                <w:p w14:paraId="0C3632C9">
                  <w:pPr>
                    <w:spacing w:line="0" w:lineRule="atLeast"/>
                    <w:ind w:firstLine="0" w:firstLineChars="0"/>
                    <w:jc w:val="center"/>
                    <w:rPr>
                      <w:rFonts w:hint="eastAsia" w:ascii="Times New Roman" w:hAnsi="Times New Roman" w:cs="Times New Roman"/>
                      <w:bCs/>
                      <w:color w:val="auto"/>
                      <w:kern w:val="0"/>
                      <w:sz w:val="21"/>
                      <w:szCs w:val="21"/>
                      <w:highlight w:val="none"/>
                      <w:shd w:val="clear" w:color="auto" w:fill="auto"/>
                      <w:lang w:val="en-US" w:eastAsia="zh-CN"/>
                    </w:rPr>
                  </w:pPr>
                  <w:r>
                    <w:rPr>
                      <w:rFonts w:hint="eastAsia" w:ascii="Times New Roman" w:hAnsi="Times New Roman" w:cs="Times New Roman"/>
                      <w:bCs/>
                      <w:color w:val="auto"/>
                      <w:kern w:val="0"/>
                      <w:sz w:val="21"/>
                      <w:szCs w:val="21"/>
                      <w:highlight w:val="none"/>
                      <w:shd w:val="clear" w:color="auto" w:fill="auto"/>
                      <w:lang w:val="en-US" w:eastAsia="zh-CN"/>
                    </w:rPr>
                    <w:t>封闭</w:t>
                  </w:r>
                </w:p>
                <w:p w14:paraId="10F193CB">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r>
                    <w:rPr>
                      <w:rFonts w:hint="eastAsia" w:ascii="Times New Roman" w:hAnsi="Times New Roman" w:cs="Times New Roman"/>
                      <w:bCs/>
                      <w:color w:val="auto"/>
                      <w:kern w:val="0"/>
                      <w:sz w:val="21"/>
                      <w:szCs w:val="21"/>
                      <w:highlight w:val="none"/>
                      <w:shd w:val="clear" w:color="auto" w:fill="auto"/>
                      <w:lang w:val="en-US" w:eastAsia="zh-CN"/>
                    </w:rPr>
                    <w:t>储存</w:t>
                  </w:r>
                </w:p>
              </w:tc>
              <w:tc>
                <w:tcPr>
                  <w:tcW w:w="1185" w:type="dxa"/>
                  <w:tcBorders>
                    <w:top w:val="single" w:color="auto" w:sz="4" w:space="0"/>
                    <w:left w:val="single" w:color="auto" w:sz="4" w:space="0"/>
                    <w:bottom w:val="single" w:color="000000" w:sz="4" w:space="0"/>
                    <w:right w:val="single" w:color="auto" w:sz="4" w:space="0"/>
                  </w:tcBorders>
                  <w:vAlign w:val="center"/>
                </w:tcPr>
                <w:p w14:paraId="23BC6AA7">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rPr>
                  </w:pPr>
                  <w:r>
                    <w:rPr>
                      <w:rFonts w:hint="default" w:ascii="Times New Roman" w:hAnsi="Times New Roman" w:eastAsia="宋体" w:cs="Times New Roman"/>
                      <w:bCs/>
                      <w:color w:val="auto"/>
                      <w:kern w:val="0"/>
                      <w:sz w:val="21"/>
                      <w:szCs w:val="21"/>
                      <w:highlight w:val="none"/>
                      <w:shd w:val="clear" w:color="auto" w:fill="auto"/>
                      <w:lang w:val="en-US" w:eastAsia="zh-CN"/>
                    </w:rPr>
                    <w:t>集中收集暂存于灰渣库内，</w:t>
                  </w:r>
                  <w:r>
                    <w:rPr>
                      <w:rFonts w:hint="eastAsia" w:cs="Times New Roman"/>
                      <w:bCs/>
                      <w:color w:val="auto"/>
                      <w:kern w:val="0"/>
                      <w:sz w:val="21"/>
                      <w:szCs w:val="21"/>
                      <w:highlight w:val="none"/>
                      <w:shd w:val="clear" w:color="auto" w:fill="auto"/>
                      <w:lang w:val="en-US" w:eastAsia="zh-CN"/>
                    </w:rPr>
                    <w:t>定期外售综合利用</w:t>
                  </w:r>
                </w:p>
              </w:tc>
              <w:tc>
                <w:tcPr>
                  <w:tcW w:w="926" w:type="dxa"/>
                  <w:tcBorders>
                    <w:top w:val="single" w:color="auto" w:sz="4" w:space="0"/>
                    <w:left w:val="single" w:color="auto" w:sz="4" w:space="0"/>
                    <w:bottom w:val="single" w:color="000000" w:sz="4" w:space="0"/>
                    <w:right w:val="single" w:color="auto" w:sz="4" w:space="0"/>
                  </w:tcBorders>
                  <w:vAlign w:val="center"/>
                </w:tcPr>
                <w:p w14:paraId="5034D948">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rPr>
                  </w:pPr>
                  <w:r>
                    <w:rPr>
                      <w:rFonts w:hint="eastAsia"/>
                      <w:color w:val="auto"/>
                      <w:lang w:val="en-US" w:eastAsia="zh-CN"/>
                    </w:rPr>
                    <w:t>2866.52</w:t>
                  </w:r>
                </w:p>
              </w:tc>
              <w:tc>
                <w:tcPr>
                  <w:tcW w:w="585" w:type="dxa"/>
                  <w:vMerge w:val="restart"/>
                  <w:tcBorders>
                    <w:top w:val="single" w:color="auto" w:sz="4" w:space="0"/>
                    <w:left w:val="single" w:color="auto" w:sz="4" w:space="0"/>
                  </w:tcBorders>
                  <w:vAlign w:val="center"/>
                </w:tcPr>
                <w:p w14:paraId="67472470">
                  <w:pPr>
                    <w:spacing w:line="0" w:lineRule="atLeast"/>
                    <w:ind w:firstLine="0" w:firstLineChars="0"/>
                    <w:jc w:val="center"/>
                    <w:rPr>
                      <w:rFonts w:hint="default" w:ascii="Times New Roman" w:hAnsi="Times New Roman" w:eastAsia="宋体" w:cs="Times New Roman"/>
                      <w:bCs/>
                      <w:color w:val="auto"/>
                      <w:spacing w:val="-6"/>
                      <w:kern w:val="0"/>
                      <w:sz w:val="21"/>
                      <w:szCs w:val="21"/>
                      <w:highlight w:val="none"/>
                      <w:shd w:val="clear" w:color="auto" w:fill="auto"/>
                    </w:rPr>
                  </w:pPr>
                  <w:r>
                    <w:rPr>
                      <w:rFonts w:hint="default" w:ascii="Times New Roman" w:hAnsi="Times New Roman" w:eastAsia="宋体" w:cs="Times New Roman"/>
                      <w:color w:val="auto"/>
                      <w:sz w:val="21"/>
                      <w:highlight w:val="none"/>
                      <w:shd w:val="clear" w:color="auto" w:fill="auto"/>
                      <w:lang w:eastAsia="zh-CN"/>
                    </w:rPr>
                    <w:t>资源化利用后无害化处置</w:t>
                  </w:r>
                </w:p>
              </w:tc>
            </w:tr>
            <w:tr w14:paraId="789DCD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4" w:hRule="atLeast"/>
                <w:jc w:val="center"/>
              </w:trPr>
              <w:tc>
                <w:tcPr>
                  <w:tcW w:w="506" w:type="dxa"/>
                  <w:vMerge w:val="continue"/>
                  <w:tcBorders>
                    <w:right w:val="single" w:color="auto" w:sz="4" w:space="0"/>
                  </w:tcBorders>
                  <w:shd w:val="clear" w:color="auto" w:fill="auto"/>
                  <w:vAlign w:val="center"/>
                </w:tcPr>
                <w:p w14:paraId="5DA75005">
                  <w:pPr>
                    <w:spacing w:line="0" w:lineRule="atLeast"/>
                    <w:ind w:firstLine="0" w:firstLineChars="0"/>
                    <w:jc w:val="center"/>
                    <w:rPr>
                      <w:rFonts w:hint="eastAsia" w:ascii="Times New Roman" w:hAnsi="Times New Roman" w:cs="Times New Roman"/>
                      <w:bCs/>
                      <w:color w:val="auto"/>
                      <w:sz w:val="21"/>
                      <w:szCs w:val="21"/>
                      <w:highlight w:val="none"/>
                      <w:shd w:val="clear" w:color="auto" w:fill="auto"/>
                      <w:lang w:val="en-US" w:eastAsia="zh-CN"/>
                    </w:rPr>
                  </w:pPr>
                </w:p>
              </w:tc>
              <w:tc>
                <w:tcPr>
                  <w:tcW w:w="855" w:type="dxa"/>
                  <w:tcBorders>
                    <w:top w:val="single" w:color="auto" w:sz="4" w:space="0"/>
                    <w:left w:val="single" w:color="auto" w:sz="4" w:space="0"/>
                    <w:bottom w:val="single" w:color="000000" w:sz="4" w:space="0"/>
                    <w:right w:val="single" w:color="auto" w:sz="4" w:space="0"/>
                  </w:tcBorders>
                  <w:shd w:val="clear" w:color="auto" w:fill="auto"/>
                  <w:vAlign w:val="center"/>
                </w:tcPr>
                <w:p w14:paraId="51353A14">
                  <w:pPr>
                    <w:spacing w:line="0" w:lineRule="atLeast"/>
                    <w:ind w:firstLine="0" w:firstLineChars="0"/>
                    <w:jc w:val="center"/>
                    <w:rPr>
                      <w:color w:val="auto"/>
                    </w:rPr>
                  </w:pPr>
                  <w:r>
                    <w:rPr>
                      <w:color w:val="auto"/>
                    </w:rPr>
                    <w:t>软化水处理系统</w:t>
                  </w:r>
                </w:p>
              </w:tc>
              <w:tc>
                <w:tcPr>
                  <w:tcW w:w="725" w:type="dxa"/>
                  <w:tcBorders>
                    <w:top w:val="single" w:color="auto" w:sz="4" w:space="0"/>
                    <w:left w:val="single" w:color="auto" w:sz="4" w:space="0"/>
                    <w:bottom w:val="single" w:color="000000" w:sz="4" w:space="0"/>
                    <w:right w:val="single" w:color="auto" w:sz="4" w:space="0"/>
                  </w:tcBorders>
                  <w:shd w:val="clear" w:color="auto" w:fill="auto"/>
                  <w:vAlign w:val="center"/>
                </w:tcPr>
                <w:p w14:paraId="098E254A">
                  <w:pPr>
                    <w:spacing w:line="0" w:lineRule="atLeast"/>
                    <w:ind w:firstLine="0" w:firstLineChars="0"/>
                    <w:jc w:val="center"/>
                    <w:rPr>
                      <w:color w:val="auto"/>
                    </w:rPr>
                  </w:pPr>
                  <w:r>
                    <w:rPr>
                      <w:color w:val="auto"/>
                    </w:rPr>
                    <w:t>废离子交换树脂</w:t>
                  </w:r>
                </w:p>
              </w:tc>
              <w:tc>
                <w:tcPr>
                  <w:tcW w:w="585" w:type="dxa"/>
                  <w:tcBorders>
                    <w:top w:val="single" w:color="auto" w:sz="4" w:space="0"/>
                    <w:left w:val="single" w:color="auto" w:sz="4" w:space="0"/>
                    <w:bottom w:val="single" w:color="000000" w:sz="4" w:space="0"/>
                    <w:right w:val="single" w:color="auto" w:sz="4" w:space="0"/>
                  </w:tcBorders>
                  <w:shd w:val="clear" w:color="auto" w:fill="auto"/>
                  <w:vAlign w:val="center"/>
                </w:tcPr>
                <w:p w14:paraId="299A243C">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color w:val="auto"/>
                      <w:sz w:val="21"/>
                      <w:szCs w:val="21"/>
                    </w:rPr>
                    <w:t>900-099-S17</w:t>
                  </w:r>
                </w:p>
              </w:tc>
              <w:tc>
                <w:tcPr>
                  <w:tcW w:w="570" w:type="dxa"/>
                  <w:vMerge w:val="continue"/>
                  <w:tcBorders>
                    <w:left w:val="single" w:color="auto" w:sz="4" w:space="0"/>
                    <w:right w:val="single" w:color="auto" w:sz="4" w:space="0"/>
                  </w:tcBorders>
                  <w:shd w:val="clear" w:color="auto" w:fill="auto"/>
                  <w:vAlign w:val="center"/>
                </w:tcPr>
                <w:p w14:paraId="2717F69A">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p>
              </w:tc>
              <w:tc>
                <w:tcPr>
                  <w:tcW w:w="460" w:type="dxa"/>
                  <w:vMerge w:val="continue"/>
                  <w:tcBorders>
                    <w:left w:val="single" w:color="auto" w:sz="4" w:space="0"/>
                    <w:right w:val="single" w:color="auto" w:sz="4" w:space="0"/>
                  </w:tcBorders>
                  <w:shd w:val="clear" w:color="auto" w:fill="FFFFFF"/>
                  <w:vAlign w:val="center"/>
                </w:tcPr>
                <w:p w14:paraId="2938A64A">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966" w:type="dxa"/>
                  <w:tcBorders>
                    <w:top w:val="single" w:color="auto" w:sz="4" w:space="0"/>
                    <w:left w:val="single" w:color="auto" w:sz="4" w:space="0"/>
                    <w:bottom w:val="single" w:color="000000" w:sz="4" w:space="0"/>
                    <w:right w:val="single" w:color="auto" w:sz="4" w:space="0"/>
                  </w:tcBorders>
                  <w:vAlign w:val="center"/>
                </w:tcPr>
                <w:p w14:paraId="44052CE8">
                  <w:pPr>
                    <w:spacing w:line="0" w:lineRule="atLeast"/>
                    <w:ind w:firstLine="0" w:firstLineChars="0"/>
                    <w:jc w:val="center"/>
                    <w:rPr>
                      <w:rFonts w:hint="eastAsia" w:ascii="Times New Roman" w:hAnsi="Times New Roman" w:eastAsia="宋体" w:cs="Times New Roman"/>
                      <w:bCs/>
                      <w:color w:val="auto"/>
                      <w:kern w:val="0"/>
                      <w:sz w:val="21"/>
                      <w:szCs w:val="21"/>
                      <w:highlight w:val="none"/>
                      <w:shd w:val="clear" w:color="auto" w:fill="auto"/>
                      <w:lang w:val="en-US" w:eastAsia="zh-CN"/>
                    </w:rPr>
                  </w:pPr>
                  <w:r>
                    <w:rPr>
                      <w:rFonts w:hint="default"/>
                      <w:color w:val="auto"/>
                      <w:lang w:val="en-US" w:eastAsia="zh-CN"/>
                    </w:rPr>
                    <w:t>0.5</w:t>
                  </w:r>
                </w:p>
              </w:tc>
              <w:tc>
                <w:tcPr>
                  <w:tcW w:w="504" w:type="dxa"/>
                  <w:vMerge w:val="continue"/>
                  <w:tcBorders>
                    <w:left w:val="single" w:color="auto" w:sz="4" w:space="0"/>
                    <w:right w:val="single" w:color="auto" w:sz="4" w:space="0"/>
                  </w:tcBorders>
                  <w:vAlign w:val="center"/>
                </w:tcPr>
                <w:p w14:paraId="7C7B0B35">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1185" w:type="dxa"/>
                  <w:tcBorders>
                    <w:top w:val="single" w:color="auto" w:sz="4" w:space="0"/>
                    <w:left w:val="single" w:color="auto" w:sz="4" w:space="0"/>
                    <w:bottom w:val="single" w:color="000000" w:sz="4" w:space="0"/>
                    <w:right w:val="single" w:color="auto" w:sz="4" w:space="0"/>
                  </w:tcBorders>
                  <w:vAlign w:val="center"/>
                </w:tcPr>
                <w:p w14:paraId="4F29B5B8">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rPr>
                  </w:pPr>
                  <w:r>
                    <w:rPr>
                      <w:rFonts w:hint="default" w:ascii="Times New Roman" w:hAnsi="Times New Roman" w:eastAsia="宋体" w:cs="Times New Roman"/>
                      <w:bCs/>
                      <w:color w:val="auto"/>
                      <w:kern w:val="0"/>
                      <w:sz w:val="21"/>
                      <w:szCs w:val="21"/>
                      <w:highlight w:val="none"/>
                      <w:shd w:val="clear" w:color="auto" w:fill="auto"/>
                    </w:rPr>
                    <w:t>废离子交换树脂不贮存，更换后直接由厂家回收处置</w:t>
                  </w:r>
                </w:p>
              </w:tc>
              <w:tc>
                <w:tcPr>
                  <w:tcW w:w="926" w:type="dxa"/>
                  <w:tcBorders>
                    <w:top w:val="single" w:color="auto" w:sz="4" w:space="0"/>
                    <w:left w:val="single" w:color="auto" w:sz="4" w:space="0"/>
                    <w:bottom w:val="single" w:color="000000" w:sz="4" w:space="0"/>
                    <w:right w:val="single" w:color="auto" w:sz="4" w:space="0"/>
                  </w:tcBorders>
                  <w:vAlign w:val="center"/>
                </w:tcPr>
                <w:p w14:paraId="3293A4F3">
                  <w:pPr>
                    <w:spacing w:line="0" w:lineRule="atLeast"/>
                    <w:ind w:firstLine="0" w:firstLineChars="0"/>
                    <w:jc w:val="center"/>
                    <w:rPr>
                      <w:rFonts w:hint="eastAsia" w:ascii="Times New Roman" w:hAnsi="Times New Roman" w:eastAsia="宋体" w:cs="Times New Roman"/>
                      <w:bCs/>
                      <w:color w:val="auto"/>
                      <w:kern w:val="0"/>
                      <w:sz w:val="21"/>
                      <w:szCs w:val="21"/>
                      <w:highlight w:val="none"/>
                      <w:shd w:val="clear" w:color="auto" w:fill="auto"/>
                      <w:lang w:val="en-US" w:eastAsia="zh-CN"/>
                    </w:rPr>
                  </w:pPr>
                  <w:r>
                    <w:rPr>
                      <w:rFonts w:hint="default"/>
                      <w:color w:val="auto"/>
                      <w:lang w:val="en-US" w:eastAsia="zh-CN"/>
                    </w:rPr>
                    <w:t>0.5</w:t>
                  </w:r>
                </w:p>
              </w:tc>
              <w:tc>
                <w:tcPr>
                  <w:tcW w:w="585" w:type="dxa"/>
                  <w:vMerge w:val="continue"/>
                  <w:tcBorders>
                    <w:left w:val="single" w:color="auto" w:sz="4" w:space="0"/>
                  </w:tcBorders>
                  <w:vAlign w:val="center"/>
                </w:tcPr>
                <w:p w14:paraId="5606211C">
                  <w:pPr>
                    <w:spacing w:line="0" w:lineRule="atLeast"/>
                    <w:ind w:firstLine="0" w:firstLineChars="0"/>
                    <w:jc w:val="center"/>
                    <w:rPr>
                      <w:rFonts w:hint="default" w:ascii="Times New Roman" w:hAnsi="Times New Roman" w:eastAsia="宋体" w:cs="Times New Roman"/>
                      <w:color w:val="auto"/>
                      <w:sz w:val="21"/>
                      <w:highlight w:val="none"/>
                      <w:shd w:val="clear" w:color="auto" w:fill="auto"/>
                      <w:lang w:eastAsia="zh-CN"/>
                    </w:rPr>
                  </w:pPr>
                </w:p>
              </w:tc>
            </w:tr>
            <w:tr w14:paraId="17CA2C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6" w:hRule="atLeast"/>
                <w:jc w:val="center"/>
              </w:trPr>
              <w:tc>
                <w:tcPr>
                  <w:tcW w:w="506" w:type="dxa"/>
                  <w:vMerge w:val="continue"/>
                  <w:tcBorders>
                    <w:bottom w:val="single" w:color="auto" w:sz="4" w:space="0"/>
                    <w:right w:val="single" w:color="auto" w:sz="4" w:space="0"/>
                  </w:tcBorders>
                  <w:shd w:val="clear" w:color="auto" w:fill="auto"/>
                  <w:vAlign w:val="center"/>
                </w:tcPr>
                <w:p w14:paraId="7705D97B">
                  <w:pPr>
                    <w:spacing w:line="0" w:lineRule="atLeast"/>
                    <w:ind w:firstLine="0" w:firstLineChars="0"/>
                    <w:jc w:val="center"/>
                    <w:rPr>
                      <w:rFonts w:hint="eastAsia" w:ascii="Times New Roman" w:hAnsi="Times New Roman" w:cs="Times New Roman"/>
                      <w:bCs/>
                      <w:color w:val="auto"/>
                      <w:sz w:val="21"/>
                      <w:szCs w:val="21"/>
                      <w:highlight w:val="none"/>
                      <w:shd w:val="clear" w:color="auto" w:fill="auto"/>
                      <w:lang w:val="en-US" w:eastAsia="zh-CN"/>
                    </w:rPr>
                  </w:pPr>
                </w:p>
              </w:tc>
              <w:tc>
                <w:tcPr>
                  <w:tcW w:w="855" w:type="dxa"/>
                  <w:vMerge w:val="restart"/>
                  <w:tcBorders>
                    <w:top w:val="single" w:color="000000" w:sz="4" w:space="0"/>
                    <w:left w:val="single" w:color="auto" w:sz="4" w:space="0"/>
                    <w:right w:val="single" w:color="auto" w:sz="4" w:space="0"/>
                  </w:tcBorders>
                  <w:shd w:val="clear" w:color="auto" w:fill="auto"/>
                  <w:vAlign w:val="center"/>
                </w:tcPr>
                <w:p w14:paraId="1BC916CB">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color w:val="auto"/>
                    </w:rPr>
                    <w:t>布袋除尘器</w:t>
                  </w:r>
                </w:p>
              </w:tc>
              <w:tc>
                <w:tcPr>
                  <w:tcW w:w="725" w:type="dxa"/>
                  <w:tcBorders>
                    <w:top w:val="single" w:color="000000" w:sz="4" w:space="0"/>
                    <w:left w:val="single" w:color="auto" w:sz="4" w:space="0"/>
                    <w:bottom w:val="single" w:color="000000" w:sz="4" w:space="0"/>
                    <w:right w:val="single" w:color="auto" w:sz="4" w:space="0"/>
                  </w:tcBorders>
                  <w:shd w:val="clear" w:color="auto" w:fill="auto"/>
                  <w:vAlign w:val="center"/>
                </w:tcPr>
                <w:p w14:paraId="4417CB19">
                  <w:pPr>
                    <w:spacing w:line="0" w:lineRule="atLeast"/>
                    <w:ind w:firstLine="0" w:firstLineChars="0"/>
                    <w:jc w:val="center"/>
                    <w:rPr>
                      <w:rFonts w:hint="default" w:ascii="Times New Roman" w:hAnsi="Times New Roman" w:cs="Times New Roman"/>
                      <w:color w:val="auto"/>
                      <w:highlight w:val="none"/>
                    </w:rPr>
                  </w:pPr>
                  <w:r>
                    <w:rPr>
                      <w:color w:val="auto"/>
                    </w:rPr>
                    <w:t>废布袋</w:t>
                  </w:r>
                </w:p>
              </w:tc>
              <w:tc>
                <w:tcPr>
                  <w:tcW w:w="585" w:type="dxa"/>
                  <w:tcBorders>
                    <w:top w:val="single" w:color="000000" w:sz="4" w:space="0"/>
                    <w:left w:val="single" w:color="auto" w:sz="4" w:space="0"/>
                    <w:bottom w:val="single" w:color="000000" w:sz="4" w:space="0"/>
                    <w:right w:val="single" w:color="auto" w:sz="4" w:space="0"/>
                  </w:tcBorders>
                  <w:shd w:val="clear" w:color="auto" w:fill="auto"/>
                  <w:vAlign w:val="center"/>
                </w:tcPr>
                <w:p w14:paraId="150D0381">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color w:val="auto"/>
                    </w:rPr>
                    <w:t>900-099-S17</w:t>
                  </w:r>
                </w:p>
              </w:tc>
              <w:tc>
                <w:tcPr>
                  <w:tcW w:w="570" w:type="dxa"/>
                  <w:vMerge w:val="continue"/>
                  <w:tcBorders>
                    <w:left w:val="single" w:color="auto" w:sz="4" w:space="0"/>
                    <w:right w:val="single" w:color="auto" w:sz="4" w:space="0"/>
                  </w:tcBorders>
                  <w:shd w:val="clear" w:color="auto" w:fill="auto"/>
                  <w:vAlign w:val="center"/>
                </w:tcPr>
                <w:p w14:paraId="1E9E7890">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p>
              </w:tc>
              <w:tc>
                <w:tcPr>
                  <w:tcW w:w="460" w:type="dxa"/>
                  <w:vMerge w:val="continue"/>
                  <w:tcBorders>
                    <w:left w:val="single" w:color="auto" w:sz="4" w:space="0"/>
                    <w:right w:val="single" w:color="auto" w:sz="4" w:space="0"/>
                  </w:tcBorders>
                  <w:shd w:val="clear" w:color="auto" w:fill="FFFFFF"/>
                  <w:vAlign w:val="center"/>
                </w:tcPr>
                <w:p w14:paraId="53BE3535">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966" w:type="dxa"/>
                  <w:tcBorders>
                    <w:top w:val="single" w:color="000000" w:sz="4" w:space="0"/>
                    <w:left w:val="single" w:color="auto" w:sz="4" w:space="0"/>
                    <w:bottom w:val="single" w:color="000000" w:sz="4" w:space="0"/>
                    <w:right w:val="single" w:color="auto" w:sz="4" w:space="0"/>
                  </w:tcBorders>
                  <w:vAlign w:val="center"/>
                </w:tcPr>
                <w:p w14:paraId="32CFD1E5">
                  <w:pPr>
                    <w:spacing w:line="0" w:lineRule="atLeast"/>
                    <w:ind w:firstLine="0" w:firstLineChars="0"/>
                    <w:jc w:val="center"/>
                    <w:rPr>
                      <w:rFonts w:hint="eastAsia" w:ascii="Times New Roman" w:hAnsi="Times New Roman" w:eastAsia="宋体" w:cs="Times New Roman"/>
                      <w:bCs/>
                      <w:color w:val="auto"/>
                      <w:kern w:val="0"/>
                      <w:sz w:val="21"/>
                      <w:szCs w:val="21"/>
                      <w:highlight w:val="none"/>
                      <w:shd w:val="clear" w:color="auto" w:fill="auto"/>
                      <w:lang w:val="en-US" w:eastAsia="zh-CN"/>
                    </w:rPr>
                  </w:pPr>
                  <w:r>
                    <w:rPr>
                      <w:rFonts w:hint="eastAsia"/>
                      <w:color w:val="auto"/>
                      <w:lang w:val="en-US" w:eastAsia="zh-CN"/>
                    </w:rPr>
                    <w:t>2个</w:t>
                  </w:r>
                  <w:r>
                    <w:rPr>
                      <w:color w:val="auto"/>
                    </w:rPr>
                    <w:t>/3a</w:t>
                  </w:r>
                </w:p>
              </w:tc>
              <w:tc>
                <w:tcPr>
                  <w:tcW w:w="504" w:type="dxa"/>
                  <w:vMerge w:val="continue"/>
                  <w:tcBorders>
                    <w:left w:val="single" w:color="auto" w:sz="4" w:space="0"/>
                    <w:right w:val="single" w:color="auto" w:sz="4" w:space="0"/>
                  </w:tcBorders>
                  <w:vAlign w:val="center"/>
                </w:tcPr>
                <w:p w14:paraId="2CBE81EE">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1185" w:type="dxa"/>
                  <w:tcBorders>
                    <w:top w:val="single" w:color="000000" w:sz="4" w:space="0"/>
                    <w:left w:val="single" w:color="auto" w:sz="4" w:space="0"/>
                    <w:bottom w:val="single" w:color="000000" w:sz="4" w:space="0"/>
                    <w:right w:val="single" w:color="auto" w:sz="4" w:space="0"/>
                  </w:tcBorders>
                  <w:vAlign w:val="center"/>
                </w:tcPr>
                <w:p w14:paraId="07373DF3">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rPr>
                  </w:pPr>
                  <w:r>
                    <w:rPr>
                      <w:color w:val="auto"/>
                    </w:rPr>
                    <w:t>由厂家负责更换并回收处理</w:t>
                  </w:r>
                </w:p>
              </w:tc>
              <w:tc>
                <w:tcPr>
                  <w:tcW w:w="926" w:type="dxa"/>
                  <w:tcBorders>
                    <w:top w:val="single" w:color="000000" w:sz="4" w:space="0"/>
                    <w:left w:val="single" w:color="auto" w:sz="4" w:space="0"/>
                    <w:bottom w:val="single" w:color="000000" w:sz="4" w:space="0"/>
                    <w:right w:val="single" w:color="auto" w:sz="4" w:space="0"/>
                  </w:tcBorders>
                  <w:vAlign w:val="center"/>
                </w:tcPr>
                <w:p w14:paraId="5A05125F">
                  <w:pPr>
                    <w:spacing w:line="0" w:lineRule="atLeast"/>
                    <w:ind w:firstLine="0" w:firstLineChars="0"/>
                    <w:jc w:val="center"/>
                    <w:rPr>
                      <w:rFonts w:hint="eastAsia" w:ascii="Times New Roman" w:hAnsi="Times New Roman" w:eastAsia="宋体" w:cs="Times New Roman"/>
                      <w:bCs/>
                      <w:color w:val="auto"/>
                      <w:kern w:val="0"/>
                      <w:sz w:val="21"/>
                      <w:szCs w:val="21"/>
                      <w:highlight w:val="none"/>
                      <w:shd w:val="clear" w:color="auto" w:fill="auto"/>
                      <w:lang w:val="en-US" w:eastAsia="zh-CN"/>
                    </w:rPr>
                  </w:pPr>
                  <w:r>
                    <w:rPr>
                      <w:rFonts w:hint="eastAsia"/>
                      <w:color w:val="auto"/>
                      <w:lang w:val="en-US" w:eastAsia="zh-CN"/>
                    </w:rPr>
                    <w:t>2个</w:t>
                  </w:r>
                  <w:r>
                    <w:rPr>
                      <w:color w:val="auto"/>
                    </w:rPr>
                    <w:t>/3a</w:t>
                  </w:r>
                </w:p>
              </w:tc>
              <w:tc>
                <w:tcPr>
                  <w:tcW w:w="585" w:type="dxa"/>
                  <w:vMerge w:val="continue"/>
                  <w:tcBorders>
                    <w:left w:val="single" w:color="auto" w:sz="4" w:space="0"/>
                  </w:tcBorders>
                  <w:vAlign w:val="center"/>
                </w:tcPr>
                <w:p w14:paraId="19D6F9D3">
                  <w:pPr>
                    <w:spacing w:line="0" w:lineRule="atLeast"/>
                    <w:ind w:firstLine="0" w:firstLineChars="0"/>
                    <w:jc w:val="center"/>
                    <w:rPr>
                      <w:rFonts w:hint="default" w:ascii="Times New Roman" w:hAnsi="Times New Roman" w:eastAsia="宋体" w:cs="Times New Roman"/>
                      <w:color w:val="auto"/>
                      <w:sz w:val="21"/>
                      <w:highlight w:val="none"/>
                      <w:shd w:val="clear" w:color="auto" w:fill="auto"/>
                      <w:lang w:eastAsia="zh-CN"/>
                    </w:rPr>
                  </w:pPr>
                </w:p>
              </w:tc>
            </w:tr>
            <w:tr w14:paraId="1AB01A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3" w:hRule="atLeast"/>
                <w:jc w:val="center"/>
              </w:trPr>
              <w:tc>
                <w:tcPr>
                  <w:tcW w:w="506" w:type="dxa"/>
                  <w:vMerge w:val="continue"/>
                  <w:tcBorders>
                    <w:bottom w:val="single" w:color="auto" w:sz="4" w:space="0"/>
                    <w:right w:val="single" w:color="auto" w:sz="4" w:space="0"/>
                  </w:tcBorders>
                  <w:shd w:val="clear" w:color="auto" w:fill="auto"/>
                  <w:vAlign w:val="center"/>
                </w:tcPr>
                <w:p w14:paraId="36E2B373">
                  <w:pPr>
                    <w:spacing w:line="0" w:lineRule="atLeast"/>
                    <w:ind w:firstLine="0" w:firstLineChars="0"/>
                    <w:jc w:val="center"/>
                    <w:rPr>
                      <w:rFonts w:hint="eastAsia" w:ascii="Times New Roman" w:hAnsi="Times New Roman" w:cs="Times New Roman"/>
                      <w:bCs/>
                      <w:color w:val="auto"/>
                      <w:sz w:val="21"/>
                      <w:szCs w:val="21"/>
                      <w:highlight w:val="none"/>
                      <w:shd w:val="clear" w:color="auto" w:fill="auto"/>
                      <w:lang w:val="en-US" w:eastAsia="zh-CN"/>
                    </w:rPr>
                  </w:pPr>
                </w:p>
              </w:tc>
              <w:tc>
                <w:tcPr>
                  <w:tcW w:w="855" w:type="dxa"/>
                  <w:vMerge w:val="continue"/>
                  <w:tcBorders>
                    <w:left w:val="single" w:color="auto" w:sz="4" w:space="0"/>
                    <w:bottom w:val="single" w:color="auto" w:sz="4" w:space="0"/>
                    <w:right w:val="single" w:color="auto" w:sz="4" w:space="0"/>
                  </w:tcBorders>
                  <w:shd w:val="clear" w:color="auto" w:fill="auto"/>
                  <w:vAlign w:val="center"/>
                </w:tcPr>
                <w:p w14:paraId="12E4830F">
                  <w:pPr>
                    <w:spacing w:line="0" w:lineRule="atLeast"/>
                    <w:ind w:firstLine="0" w:firstLineChars="0"/>
                    <w:jc w:val="center"/>
                    <w:rPr>
                      <w:color w:val="auto"/>
                    </w:rPr>
                  </w:pPr>
                </w:p>
              </w:tc>
              <w:tc>
                <w:tcPr>
                  <w:tcW w:w="725" w:type="dxa"/>
                  <w:tcBorders>
                    <w:top w:val="single" w:color="000000" w:sz="4" w:space="0"/>
                    <w:left w:val="single" w:color="auto" w:sz="4" w:space="0"/>
                    <w:bottom w:val="single" w:color="auto" w:sz="4" w:space="0"/>
                    <w:right w:val="single" w:color="auto" w:sz="4" w:space="0"/>
                  </w:tcBorders>
                  <w:shd w:val="clear" w:color="auto" w:fill="auto"/>
                  <w:vAlign w:val="center"/>
                </w:tcPr>
                <w:p w14:paraId="60CAA9E3">
                  <w:pPr>
                    <w:spacing w:line="0" w:lineRule="atLeast"/>
                    <w:ind w:firstLine="0" w:firstLineChars="0"/>
                    <w:jc w:val="center"/>
                    <w:rPr>
                      <w:rFonts w:hint="eastAsia" w:eastAsia="宋体"/>
                      <w:color w:val="auto"/>
                      <w:lang w:val="en-US" w:eastAsia="zh-CN"/>
                    </w:rPr>
                  </w:pPr>
                  <w:r>
                    <w:rPr>
                      <w:rFonts w:hint="eastAsia"/>
                      <w:color w:val="auto"/>
                      <w:lang w:val="en-US" w:eastAsia="zh-CN"/>
                    </w:rPr>
                    <w:t>除尘灰</w:t>
                  </w:r>
                </w:p>
              </w:tc>
              <w:tc>
                <w:tcPr>
                  <w:tcW w:w="585" w:type="dxa"/>
                  <w:tcBorders>
                    <w:top w:val="single" w:color="000000" w:sz="4" w:space="0"/>
                    <w:left w:val="single" w:color="auto" w:sz="4" w:space="0"/>
                    <w:bottom w:val="single" w:color="000000" w:sz="4" w:space="0"/>
                    <w:right w:val="single" w:color="auto" w:sz="4" w:space="0"/>
                  </w:tcBorders>
                  <w:shd w:val="clear" w:color="auto" w:fill="auto"/>
                  <w:vAlign w:val="center"/>
                </w:tcPr>
                <w:p w14:paraId="59AEFDA5">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sz w:val="21"/>
                      <w:szCs w:val="21"/>
                      <w:highlight w:val="none"/>
                      <w:shd w:val="clear" w:color="auto" w:fill="auto"/>
                      <w:lang w:val="en-US" w:eastAsia="zh-CN"/>
                    </w:rPr>
                    <w:t>900-001-S02</w:t>
                  </w:r>
                </w:p>
              </w:tc>
              <w:tc>
                <w:tcPr>
                  <w:tcW w:w="570" w:type="dxa"/>
                  <w:vMerge w:val="continue"/>
                  <w:tcBorders>
                    <w:left w:val="single" w:color="auto" w:sz="4" w:space="0"/>
                    <w:bottom w:val="single" w:color="000000" w:sz="4" w:space="0"/>
                    <w:right w:val="single" w:color="auto" w:sz="4" w:space="0"/>
                  </w:tcBorders>
                  <w:shd w:val="clear" w:color="auto" w:fill="auto"/>
                  <w:vAlign w:val="center"/>
                </w:tcPr>
                <w:p w14:paraId="082EC525">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p>
              </w:tc>
              <w:tc>
                <w:tcPr>
                  <w:tcW w:w="460" w:type="dxa"/>
                  <w:vMerge w:val="continue"/>
                  <w:tcBorders>
                    <w:left w:val="single" w:color="auto" w:sz="4" w:space="0"/>
                    <w:right w:val="single" w:color="auto" w:sz="4" w:space="0"/>
                  </w:tcBorders>
                  <w:shd w:val="clear" w:color="auto" w:fill="FFFFFF"/>
                  <w:vAlign w:val="center"/>
                </w:tcPr>
                <w:p w14:paraId="07D63450">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966" w:type="dxa"/>
                  <w:tcBorders>
                    <w:top w:val="single" w:color="000000" w:sz="4" w:space="0"/>
                    <w:left w:val="single" w:color="auto" w:sz="4" w:space="0"/>
                    <w:bottom w:val="single" w:color="000000" w:sz="4" w:space="0"/>
                    <w:right w:val="single" w:color="auto" w:sz="4" w:space="0"/>
                  </w:tcBorders>
                  <w:vAlign w:val="center"/>
                </w:tcPr>
                <w:p w14:paraId="267AAA0D">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r>
                    <w:rPr>
                      <w:rFonts w:hint="eastAsia"/>
                      <w:color w:val="auto"/>
                      <w:lang w:val="en-US" w:eastAsia="zh-CN"/>
                    </w:rPr>
                    <w:t>1018.65</w:t>
                  </w:r>
                </w:p>
              </w:tc>
              <w:tc>
                <w:tcPr>
                  <w:tcW w:w="504" w:type="dxa"/>
                  <w:vMerge w:val="continue"/>
                  <w:tcBorders>
                    <w:left w:val="single" w:color="auto" w:sz="4" w:space="0"/>
                    <w:right w:val="single" w:color="auto" w:sz="4" w:space="0"/>
                  </w:tcBorders>
                  <w:vAlign w:val="center"/>
                </w:tcPr>
                <w:p w14:paraId="41E36B63">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p>
              </w:tc>
              <w:tc>
                <w:tcPr>
                  <w:tcW w:w="1185" w:type="dxa"/>
                  <w:tcBorders>
                    <w:top w:val="single" w:color="000000" w:sz="4" w:space="0"/>
                    <w:left w:val="single" w:color="auto" w:sz="4" w:space="0"/>
                    <w:bottom w:val="single" w:color="000000" w:sz="4" w:space="0"/>
                    <w:right w:val="single" w:color="auto" w:sz="4" w:space="0"/>
                  </w:tcBorders>
                  <w:vAlign w:val="center"/>
                </w:tcPr>
                <w:p w14:paraId="3D9CF4FD">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rPr>
                  </w:pPr>
                  <w:r>
                    <w:rPr>
                      <w:rFonts w:hint="default" w:ascii="Times New Roman" w:hAnsi="Times New Roman" w:eastAsia="宋体" w:cs="Times New Roman"/>
                      <w:bCs/>
                      <w:color w:val="auto"/>
                      <w:kern w:val="0"/>
                      <w:sz w:val="21"/>
                      <w:szCs w:val="21"/>
                      <w:highlight w:val="none"/>
                      <w:shd w:val="clear" w:color="auto" w:fill="auto"/>
                      <w:lang w:val="en-US" w:eastAsia="zh-CN"/>
                    </w:rPr>
                    <w:t>集中收集暂存于灰渣库内，</w:t>
                  </w:r>
                  <w:r>
                    <w:rPr>
                      <w:rFonts w:hint="eastAsia" w:cs="Times New Roman"/>
                      <w:bCs/>
                      <w:color w:val="auto"/>
                      <w:kern w:val="0"/>
                      <w:sz w:val="21"/>
                      <w:szCs w:val="21"/>
                      <w:highlight w:val="none"/>
                      <w:shd w:val="clear" w:color="auto" w:fill="auto"/>
                      <w:lang w:val="en-US" w:eastAsia="zh-CN"/>
                    </w:rPr>
                    <w:t>定期外售综合利用</w:t>
                  </w:r>
                </w:p>
              </w:tc>
              <w:tc>
                <w:tcPr>
                  <w:tcW w:w="926" w:type="dxa"/>
                  <w:tcBorders>
                    <w:top w:val="single" w:color="000000" w:sz="4" w:space="0"/>
                    <w:left w:val="single" w:color="auto" w:sz="4" w:space="0"/>
                    <w:bottom w:val="single" w:color="000000" w:sz="4" w:space="0"/>
                    <w:right w:val="single" w:color="auto" w:sz="4" w:space="0"/>
                  </w:tcBorders>
                  <w:vAlign w:val="center"/>
                </w:tcPr>
                <w:p w14:paraId="12BB4CC3">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r>
                    <w:rPr>
                      <w:rFonts w:hint="eastAsia"/>
                      <w:color w:val="auto"/>
                      <w:lang w:val="en-US" w:eastAsia="zh-CN"/>
                    </w:rPr>
                    <w:t>1018.65</w:t>
                  </w:r>
                </w:p>
              </w:tc>
              <w:tc>
                <w:tcPr>
                  <w:tcW w:w="585" w:type="dxa"/>
                  <w:vMerge w:val="continue"/>
                  <w:tcBorders>
                    <w:left w:val="single" w:color="auto" w:sz="4" w:space="0"/>
                  </w:tcBorders>
                  <w:vAlign w:val="center"/>
                </w:tcPr>
                <w:p w14:paraId="79EC6E5B">
                  <w:pPr>
                    <w:spacing w:line="0" w:lineRule="atLeast"/>
                    <w:ind w:firstLine="0" w:firstLineChars="0"/>
                    <w:jc w:val="center"/>
                    <w:rPr>
                      <w:rFonts w:hint="default" w:ascii="Times New Roman" w:hAnsi="Times New Roman" w:eastAsia="宋体" w:cs="Times New Roman"/>
                      <w:color w:val="auto"/>
                      <w:sz w:val="21"/>
                      <w:highlight w:val="none"/>
                      <w:shd w:val="clear" w:color="auto" w:fill="auto"/>
                      <w:lang w:eastAsia="zh-CN"/>
                    </w:rPr>
                  </w:pPr>
                </w:p>
              </w:tc>
            </w:tr>
            <w:tr w14:paraId="71C3EF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6" w:hRule="atLeast"/>
                <w:jc w:val="center"/>
              </w:trPr>
              <w:tc>
                <w:tcPr>
                  <w:tcW w:w="506" w:type="dxa"/>
                  <w:tcBorders>
                    <w:top w:val="single" w:color="auto" w:sz="4" w:space="0"/>
                    <w:bottom w:val="single" w:color="auto" w:sz="12" w:space="0"/>
                    <w:right w:val="single" w:color="auto" w:sz="4" w:space="0"/>
                  </w:tcBorders>
                  <w:shd w:val="clear" w:color="auto" w:fill="auto"/>
                  <w:vAlign w:val="center"/>
                </w:tcPr>
                <w:p w14:paraId="65C34B65">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val="en-US" w:eastAsia="zh-CN"/>
                    </w:rPr>
                  </w:pPr>
                  <w:r>
                    <w:rPr>
                      <w:rFonts w:hint="default" w:ascii="Times New Roman" w:hAnsi="Times New Roman" w:eastAsia="宋体" w:cs="Times New Roman"/>
                      <w:bCs/>
                      <w:color w:val="auto"/>
                      <w:kern w:val="0"/>
                      <w:sz w:val="21"/>
                      <w:szCs w:val="21"/>
                      <w:highlight w:val="none"/>
                      <w:shd w:val="clear" w:color="auto" w:fill="auto"/>
                      <w:lang w:val="en-US" w:eastAsia="zh-CN"/>
                    </w:rPr>
                    <w:t>职工</w:t>
                  </w:r>
                </w:p>
                <w:p w14:paraId="756F7C1D">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kern w:val="0"/>
                      <w:sz w:val="21"/>
                      <w:szCs w:val="21"/>
                      <w:highlight w:val="none"/>
                      <w:shd w:val="clear" w:color="auto" w:fill="auto"/>
                      <w:lang w:val="en-US" w:eastAsia="zh-CN"/>
                    </w:rPr>
                    <w:t>生活</w:t>
                  </w:r>
                </w:p>
              </w:tc>
              <w:tc>
                <w:tcPr>
                  <w:tcW w:w="855" w:type="dxa"/>
                  <w:tcBorders>
                    <w:top w:val="single" w:color="auto" w:sz="4" w:space="0"/>
                    <w:left w:val="single" w:color="auto" w:sz="4" w:space="0"/>
                    <w:bottom w:val="single" w:color="auto" w:sz="12" w:space="0"/>
                    <w:right w:val="single" w:color="auto" w:sz="4" w:space="0"/>
                  </w:tcBorders>
                  <w:shd w:val="clear" w:color="auto" w:fill="auto"/>
                  <w:vAlign w:val="center"/>
                </w:tcPr>
                <w:p w14:paraId="6EAEE2CF">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kern w:val="0"/>
                      <w:sz w:val="21"/>
                      <w:szCs w:val="21"/>
                      <w:highlight w:val="none"/>
                      <w:shd w:val="clear" w:color="auto" w:fill="auto"/>
                      <w:lang w:val="en-US" w:eastAsia="zh-CN"/>
                    </w:rPr>
                    <w:t>/</w:t>
                  </w:r>
                </w:p>
              </w:tc>
              <w:tc>
                <w:tcPr>
                  <w:tcW w:w="725" w:type="dxa"/>
                  <w:tcBorders>
                    <w:top w:val="single" w:color="auto" w:sz="4" w:space="0"/>
                    <w:left w:val="single" w:color="auto" w:sz="4" w:space="0"/>
                    <w:bottom w:val="single" w:color="auto" w:sz="12" w:space="0"/>
                    <w:right w:val="single" w:color="auto" w:sz="4" w:space="0"/>
                  </w:tcBorders>
                  <w:shd w:val="clear" w:color="auto" w:fill="auto"/>
                  <w:vAlign w:val="center"/>
                </w:tcPr>
                <w:p w14:paraId="789B6915">
                  <w:pPr>
                    <w:spacing w:line="0" w:lineRule="atLeast"/>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bCs/>
                      <w:color w:val="auto"/>
                      <w:kern w:val="0"/>
                      <w:sz w:val="21"/>
                      <w:szCs w:val="21"/>
                      <w:highlight w:val="none"/>
                      <w:shd w:val="clear" w:color="auto" w:fill="auto"/>
                      <w:lang w:val="en-US" w:eastAsia="zh-CN"/>
                    </w:rPr>
                    <w:t>生活垃圾</w:t>
                  </w:r>
                </w:p>
              </w:tc>
              <w:tc>
                <w:tcPr>
                  <w:tcW w:w="585" w:type="dxa"/>
                  <w:tcBorders>
                    <w:top w:val="single" w:color="auto" w:sz="4" w:space="0"/>
                    <w:left w:val="single" w:color="auto" w:sz="4" w:space="0"/>
                    <w:bottom w:val="single" w:color="auto" w:sz="12" w:space="0"/>
                    <w:right w:val="single" w:color="auto" w:sz="4" w:space="0"/>
                  </w:tcBorders>
                  <w:shd w:val="clear" w:color="auto" w:fill="auto"/>
                  <w:vAlign w:val="center"/>
                </w:tcPr>
                <w:p w14:paraId="0A395EB7">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sz w:val="21"/>
                      <w:szCs w:val="21"/>
                      <w:highlight w:val="none"/>
                      <w:shd w:val="clear" w:color="auto" w:fill="auto"/>
                      <w:lang w:val="en-US" w:eastAsia="zh-CN"/>
                    </w:rPr>
                    <w:t>900-099-S64</w:t>
                  </w:r>
                </w:p>
              </w:tc>
              <w:tc>
                <w:tcPr>
                  <w:tcW w:w="570" w:type="dxa"/>
                  <w:tcBorders>
                    <w:top w:val="single" w:color="000000" w:sz="4" w:space="0"/>
                    <w:left w:val="single" w:color="auto" w:sz="4" w:space="0"/>
                    <w:bottom w:val="single" w:color="auto" w:sz="12" w:space="0"/>
                    <w:right w:val="single" w:color="auto" w:sz="4" w:space="0"/>
                  </w:tcBorders>
                  <w:shd w:val="clear" w:color="auto" w:fill="auto"/>
                  <w:vAlign w:val="center"/>
                </w:tcPr>
                <w:p w14:paraId="2D04CEDD">
                  <w:pPr>
                    <w:spacing w:line="240" w:lineRule="auto"/>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bCs/>
                      <w:color w:val="auto"/>
                      <w:sz w:val="21"/>
                      <w:szCs w:val="21"/>
                      <w:highlight w:val="none"/>
                      <w:shd w:val="clear" w:color="auto" w:fill="auto"/>
                      <w:lang w:val="en-US" w:eastAsia="zh-CN"/>
                    </w:rPr>
                    <w:t>生活垃圾</w:t>
                  </w:r>
                </w:p>
              </w:tc>
              <w:tc>
                <w:tcPr>
                  <w:tcW w:w="460" w:type="dxa"/>
                  <w:vMerge w:val="continue"/>
                  <w:tcBorders>
                    <w:left w:val="single" w:color="auto" w:sz="4" w:space="0"/>
                    <w:bottom w:val="single" w:color="auto" w:sz="12" w:space="0"/>
                    <w:right w:val="single" w:color="auto" w:sz="4" w:space="0"/>
                  </w:tcBorders>
                  <w:shd w:val="clear" w:color="auto" w:fill="FFFFFF"/>
                  <w:vAlign w:val="center"/>
                </w:tcPr>
                <w:p w14:paraId="309EE302">
                  <w:pPr>
                    <w:spacing w:line="0" w:lineRule="atLeast"/>
                    <w:ind w:firstLine="0" w:firstLineChars="0"/>
                    <w:jc w:val="center"/>
                    <w:rPr>
                      <w:rFonts w:hint="default" w:ascii="Times New Roman" w:hAnsi="Times New Roman" w:eastAsia="宋体" w:cs="Times New Roman"/>
                      <w:bCs/>
                      <w:color w:val="auto"/>
                      <w:kern w:val="0"/>
                      <w:sz w:val="21"/>
                      <w:szCs w:val="21"/>
                      <w:highlight w:val="none"/>
                      <w:shd w:val="clear" w:color="auto" w:fill="auto"/>
                      <w:lang w:eastAsia="zh-CN"/>
                    </w:rPr>
                  </w:pPr>
                </w:p>
              </w:tc>
              <w:tc>
                <w:tcPr>
                  <w:tcW w:w="966" w:type="dxa"/>
                  <w:tcBorders>
                    <w:top w:val="single" w:color="000000" w:sz="4" w:space="0"/>
                    <w:left w:val="single" w:color="auto" w:sz="4" w:space="0"/>
                    <w:bottom w:val="single" w:color="auto" w:sz="12" w:space="0"/>
                    <w:right w:val="single" w:color="auto" w:sz="4" w:space="0"/>
                  </w:tcBorders>
                  <w:vAlign w:val="center"/>
                </w:tcPr>
                <w:p w14:paraId="48D51785">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eastAsia" w:ascii="Times New Roman" w:hAnsi="Times New Roman" w:cs="Times New Roman"/>
                      <w:bCs/>
                      <w:color w:val="auto"/>
                      <w:sz w:val="21"/>
                      <w:szCs w:val="21"/>
                      <w:highlight w:val="none"/>
                      <w:shd w:val="clear" w:color="auto" w:fill="auto"/>
                      <w:lang w:val="en-US" w:eastAsia="zh-CN"/>
                    </w:rPr>
                    <w:t>1.8</w:t>
                  </w:r>
                </w:p>
              </w:tc>
              <w:tc>
                <w:tcPr>
                  <w:tcW w:w="504" w:type="dxa"/>
                  <w:vMerge w:val="continue"/>
                  <w:tcBorders>
                    <w:left w:val="single" w:color="auto" w:sz="4" w:space="0"/>
                    <w:bottom w:val="single" w:color="auto" w:sz="12" w:space="0"/>
                    <w:right w:val="single" w:color="auto" w:sz="4" w:space="0"/>
                  </w:tcBorders>
                  <w:vAlign w:val="center"/>
                </w:tcPr>
                <w:p w14:paraId="7F31E6CA">
                  <w:pPr>
                    <w:spacing w:line="0" w:lineRule="atLeast"/>
                    <w:ind w:firstLine="0" w:firstLineChars="0"/>
                    <w:jc w:val="center"/>
                    <w:rPr>
                      <w:rFonts w:hint="default" w:ascii="Times New Roman" w:hAnsi="Times New Roman" w:eastAsia="宋体" w:cs="Times New Roman"/>
                      <w:color w:val="auto"/>
                      <w:sz w:val="21"/>
                      <w:szCs w:val="21"/>
                      <w:highlight w:val="none"/>
                      <w:shd w:val="clear" w:color="auto" w:fill="auto"/>
                      <w:vertAlign w:val="baseline"/>
                      <w:lang w:eastAsia="zh-CN"/>
                    </w:rPr>
                  </w:pPr>
                </w:p>
              </w:tc>
              <w:tc>
                <w:tcPr>
                  <w:tcW w:w="1185" w:type="dxa"/>
                  <w:tcBorders>
                    <w:top w:val="single" w:color="000000" w:sz="4" w:space="0"/>
                    <w:left w:val="single" w:color="auto" w:sz="4" w:space="0"/>
                    <w:bottom w:val="single" w:color="auto" w:sz="12" w:space="0"/>
                    <w:right w:val="single" w:color="auto" w:sz="4" w:space="0"/>
                  </w:tcBorders>
                  <w:vAlign w:val="center"/>
                </w:tcPr>
                <w:p w14:paraId="288BDEC9">
                  <w:pPr>
                    <w:spacing w:line="0" w:lineRule="atLeast"/>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生活垃圾统一收集后交由市政部门处理</w:t>
                  </w:r>
                </w:p>
              </w:tc>
              <w:tc>
                <w:tcPr>
                  <w:tcW w:w="926" w:type="dxa"/>
                  <w:tcBorders>
                    <w:top w:val="single" w:color="000000" w:sz="4" w:space="0"/>
                    <w:left w:val="single" w:color="auto" w:sz="4" w:space="0"/>
                    <w:bottom w:val="single" w:color="auto" w:sz="12" w:space="0"/>
                    <w:right w:val="single" w:color="auto" w:sz="4" w:space="0"/>
                  </w:tcBorders>
                  <w:vAlign w:val="center"/>
                </w:tcPr>
                <w:p w14:paraId="75BAE974">
                  <w:pPr>
                    <w:spacing w:line="0" w:lineRule="atLeast"/>
                    <w:ind w:firstLine="0" w:firstLineChars="0"/>
                    <w:jc w:val="center"/>
                    <w:rPr>
                      <w:rFonts w:hint="default" w:ascii="Times New Roman" w:hAnsi="Times New Roman" w:eastAsia="宋体" w:cs="Times New Roman"/>
                      <w:bCs/>
                      <w:color w:val="auto"/>
                      <w:sz w:val="21"/>
                      <w:szCs w:val="21"/>
                      <w:highlight w:val="none"/>
                      <w:shd w:val="clear" w:color="auto" w:fill="auto"/>
                      <w:lang w:val="en-US" w:eastAsia="zh-CN"/>
                    </w:rPr>
                  </w:pPr>
                  <w:r>
                    <w:rPr>
                      <w:rFonts w:hint="eastAsia" w:ascii="Times New Roman" w:hAnsi="Times New Roman" w:cs="Times New Roman"/>
                      <w:bCs/>
                      <w:color w:val="auto"/>
                      <w:sz w:val="21"/>
                      <w:szCs w:val="21"/>
                      <w:highlight w:val="none"/>
                      <w:shd w:val="clear" w:color="auto" w:fill="auto"/>
                      <w:lang w:val="en-US" w:eastAsia="zh-CN"/>
                    </w:rPr>
                    <w:t>1.8</w:t>
                  </w:r>
                </w:p>
              </w:tc>
              <w:tc>
                <w:tcPr>
                  <w:tcW w:w="585" w:type="dxa"/>
                  <w:vMerge w:val="continue"/>
                  <w:tcBorders>
                    <w:left w:val="single" w:color="auto" w:sz="4" w:space="0"/>
                    <w:bottom w:val="single" w:color="auto" w:sz="12" w:space="0"/>
                  </w:tcBorders>
                  <w:vAlign w:val="center"/>
                </w:tcPr>
                <w:p w14:paraId="12A24AE5">
                  <w:pPr>
                    <w:spacing w:line="0" w:lineRule="atLeast"/>
                    <w:ind w:firstLine="0" w:firstLineChars="0"/>
                    <w:jc w:val="center"/>
                    <w:rPr>
                      <w:rFonts w:hint="default" w:ascii="Times New Roman" w:hAnsi="Times New Roman" w:eastAsia="宋体" w:cs="Times New Roman"/>
                      <w:color w:val="auto"/>
                      <w:sz w:val="21"/>
                      <w:highlight w:val="none"/>
                      <w:shd w:val="clear" w:color="auto" w:fill="auto"/>
                      <w:lang w:eastAsia="zh-CN"/>
                    </w:rPr>
                  </w:pPr>
                </w:p>
              </w:tc>
            </w:tr>
          </w:tbl>
          <w:p w14:paraId="2F79FC74">
            <w:pPr>
              <w:pStyle w:val="30"/>
              <w:bidi w:val="0"/>
              <w:rPr>
                <w:color w:val="auto"/>
              </w:rPr>
            </w:pPr>
            <w:r>
              <w:rPr>
                <w:color w:val="auto"/>
              </w:rPr>
              <w:t>表4-1</w:t>
            </w:r>
            <w:r>
              <w:rPr>
                <w:rFonts w:hint="eastAsia"/>
                <w:color w:val="auto"/>
                <w:lang w:val="en-US" w:eastAsia="zh-CN"/>
              </w:rPr>
              <w:t xml:space="preserve">5  </w:t>
            </w:r>
            <w:r>
              <w:rPr>
                <w:color w:val="auto"/>
              </w:rPr>
              <w:t>本项目危险废物产排一览表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91"/>
              <w:gridCol w:w="864"/>
              <w:gridCol w:w="1145"/>
              <w:gridCol w:w="686"/>
              <w:gridCol w:w="484"/>
              <w:gridCol w:w="402"/>
              <w:gridCol w:w="967"/>
              <w:gridCol w:w="599"/>
              <w:gridCol w:w="599"/>
              <w:gridCol w:w="660"/>
              <w:gridCol w:w="1165"/>
            </w:tblGrid>
            <w:tr w14:paraId="79555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1155" w:type="dxa"/>
                  <w:gridSpan w:val="2"/>
                  <w:tcBorders>
                    <w:top w:val="single" w:color="auto" w:sz="12" w:space="0"/>
                  </w:tcBorders>
                  <w:vAlign w:val="center"/>
                </w:tcPr>
                <w:p w14:paraId="362548B6">
                  <w:pPr>
                    <w:jc w:val="center"/>
                    <w:rPr>
                      <w:color w:val="auto"/>
                      <w:szCs w:val="21"/>
                    </w:rPr>
                  </w:pPr>
                  <w:r>
                    <w:rPr>
                      <w:color w:val="auto"/>
                      <w:szCs w:val="21"/>
                    </w:rPr>
                    <w:t>产生环节</w:t>
                  </w:r>
                </w:p>
              </w:tc>
              <w:tc>
                <w:tcPr>
                  <w:tcW w:w="1145" w:type="dxa"/>
                  <w:tcBorders>
                    <w:top w:val="single" w:color="auto" w:sz="12" w:space="0"/>
                  </w:tcBorders>
                  <w:vAlign w:val="center"/>
                </w:tcPr>
                <w:p w14:paraId="00DE777D">
                  <w:pPr>
                    <w:jc w:val="center"/>
                    <w:rPr>
                      <w:color w:val="auto"/>
                      <w:szCs w:val="21"/>
                    </w:rPr>
                  </w:pPr>
                  <w:r>
                    <w:rPr>
                      <w:color w:val="auto"/>
                      <w:szCs w:val="21"/>
                    </w:rPr>
                    <w:t>废物类别</w:t>
                  </w:r>
                </w:p>
                <w:p w14:paraId="1CFE76DF">
                  <w:pPr>
                    <w:jc w:val="center"/>
                    <w:rPr>
                      <w:color w:val="auto"/>
                      <w:szCs w:val="21"/>
                    </w:rPr>
                  </w:pPr>
                  <w:r>
                    <w:rPr>
                      <w:color w:val="auto"/>
                      <w:szCs w:val="21"/>
                    </w:rPr>
                    <w:t>及代码</w:t>
                  </w:r>
                </w:p>
              </w:tc>
              <w:tc>
                <w:tcPr>
                  <w:tcW w:w="686" w:type="dxa"/>
                  <w:tcBorders>
                    <w:top w:val="single" w:color="auto" w:sz="12" w:space="0"/>
                  </w:tcBorders>
                  <w:vAlign w:val="center"/>
                </w:tcPr>
                <w:p w14:paraId="33C156AD">
                  <w:pPr>
                    <w:jc w:val="center"/>
                    <w:rPr>
                      <w:color w:val="auto"/>
                      <w:szCs w:val="21"/>
                    </w:rPr>
                  </w:pPr>
                  <w:r>
                    <w:rPr>
                      <w:color w:val="auto"/>
                      <w:szCs w:val="21"/>
                    </w:rPr>
                    <w:t>产生量</w:t>
                  </w:r>
                </w:p>
                <w:p w14:paraId="494BC91A">
                  <w:pPr>
                    <w:jc w:val="center"/>
                    <w:rPr>
                      <w:color w:val="auto"/>
                      <w:szCs w:val="21"/>
                    </w:rPr>
                  </w:pPr>
                  <w:r>
                    <w:rPr>
                      <w:color w:val="auto"/>
                      <w:szCs w:val="21"/>
                    </w:rPr>
                    <w:t>（t）</w:t>
                  </w:r>
                </w:p>
              </w:tc>
              <w:tc>
                <w:tcPr>
                  <w:tcW w:w="484" w:type="dxa"/>
                  <w:tcBorders>
                    <w:top w:val="single" w:color="auto" w:sz="12" w:space="0"/>
                  </w:tcBorders>
                  <w:vAlign w:val="center"/>
                </w:tcPr>
                <w:p w14:paraId="1FF28454">
                  <w:pPr>
                    <w:jc w:val="center"/>
                    <w:rPr>
                      <w:color w:val="auto"/>
                      <w:szCs w:val="21"/>
                    </w:rPr>
                  </w:pPr>
                  <w:r>
                    <w:rPr>
                      <w:bCs/>
                      <w:color w:val="auto"/>
                      <w:szCs w:val="21"/>
                    </w:rPr>
                    <w:t>产生工序及装置</w:t>
                  </w:r>
                </w:p>
              </w:tc>
              <w:tc>
                <w:tcPr>
                  <w:tcW w:w="402" w:type="dxa"/>
                  <w:tcBorders>
                    <w:top w:val="single" w:color="auto" w:sz="12" w:space="0"/>
                  </w:tcBorders>
                  <w:vAlign w:val="center"/>
                </w:tcPr>
                <w:p w14:paraId="66DE31F2">
                  <w:pPr>
                    <w:jc w:val="center"/>
                    <w:rPr>
                      <w:color w:val="auto"/>
                      <w:szCs w:val="21"/>
                    </w:rPr>
                  </w:pPr>
                  <w:r>
                    <w:rPr>
                      <w:color w:val="auto"/>
                      <w:szCs w:val="21"/>
                    </w:rPr>
                    <w:t>形</w:t>
                  </w:r>
                </w:p>
                <w:p w14:paraId="1775131B">
                  <w:pPr>
                    <w:jc w:val="center"/>
                    <w:rPr>
                      <w:color w:val="auto"/>
                      <w:szCs w:val="21"/>
                    </w:rPr>
                  </w:pPr>
                  <w:r>
                    <w:rPr>
                      <w:color w:val="auto"/>
                      <w:szCs w:val="21"/>
                    </w:rPr>
                    <w:t>态</w:t>
                  </w:r>
                </w:p>
              </w:tc>
              <w:tc>
                <w:tcPr>
                  <w:tcW w:w="967" w:type="dxa"/>
                  <w:tcBorders>
                    <w:top w:val="single" w:color="auto" w:sz="12" w:space="0"/>
                  </w:tcBorders>
                  <w:vAlign w:val="center"/>
                </w:tcPr>
                <w:p w14:paraId="755E0653">
                  <w:pPr>
                    <w:jc w:val="center"/>
                    <w:rPr>
                      <w:color w:val="auto"/>
                      <w:szCs w:val="21"/>
                    </w:rPr>
                  </w:pPr>
                  <w:r>
                    <w:rPr>
                      <w:color w:val="auto"/>
                      <w:szCs w:val="21"/>
                    </w:rPr>
                    <w:t>主要成分</w:t>
                  </w:r>
                </w:p>
              </w:tc>
              <w:tc>
                <w:tcPr>
                  <w:tcW w:w="599" w:type="dxa"/>
                  <w:tcBorders>
                    <w:top w:val="single" w:color="auto" w:sz="12" w:space="0"/>
                  </w:tcBorders>
                  <w:vAlign w:val="center"/>
                </w:tcPr>
                <w:p w14:paraId="3733DDD7">
                  <w:pPr>
                    <w:jc w:val="center"/>
                    <w:rPr>
                      <w:color w:val="auto"/>
                      <w:szCs w:val="21"/>
                    </w:rPr>
                  </w:pPr>
                  <w:r>
                    <w:rPr>
                      <w:color w:val="auto"/>
                      <w:szCs w:val="21"/>
                    </w:rPr>
                    <w:t>有害成分</w:t>
                  </w:r>
                </w:p>
              </w:tc>
              <w:tc>
                <w:tcPr>
                  <w:tcW w:w="599" w:type="dxa"/>
                  <w:tcBorders>
                    <w:top w:val="single" w:color="auto" w:sz="12" w:space="0"/>
                  </w:tcBorders>
                  <w:vAlign w:val="center"/>
                </w:tcPr>
                <w:p w14:paraId="096F595D">
                  <w:pPr>
                    <w:jc w:val="center"/>
                    <w:rPr>
                      <w:color w:val="auto"/>
                      <w:szCs w:val="21"/>
                    </w:rPr>
                  </w:pPr>
                  <w:r>
                    <w:rPr>
                      <w:color w:val="auto"/>
                      <w:szCs w:val="21"/>
                    </w:rPr>
                    <w:t>产废周期</w:t>
                  </w:r>
                </w:p>
              </w:tc>
              <w:tc>
                <w:tcPr>
                  <w:tcW w:w="660" w:type="dxa"/>
                  <w:tcBorders>
                    <w:top w:val="single" w:color="auto" w:sz="12" w:space="0"/>
                  </w:tcBorders>
                  <w:vAlign w:val="center"/>
                </w:tcPr>
                <w:p w14:paraId="3F2D7F79">
                  <w:pPr>
                    <w:jc w:val="center"/>
                    <w:rPr>
                      <w:color w:val="auto"/>
                      <w:szCs w:val="21"/>
                    </w:rPr>
                  </w:pPr>
                  <w:r>
                    <w:rPr>
                      <w:color w:val="auto"/>
                      <w:szCs w:val="21"/>
                    </w:rPr>
                    <w:t>危险特性</w:t>
                  </w:r>
                </w:p>
              </w:tc>
              <w:tc>
                <w:tcPr>
                  <w:tcW w:w="1165" w:type="dxa"/>
                  <w:tcBorders>
                    <w:top w:val="single" w:color="auto" w:sz="12" w:space="0"/>
                    <w:right w:val="nil"/>
                  </w:tcBorders>
                  <w:vAlign w:val="center"/>
                </w:tcPr>
                <w:p w14:paraId="283B7AD7">
                  <w:pPr>
                    <w:jc w:val="center"/>
                    <w:rPr>
                      <w:color w:val="auto"/>
                      <w:szCs w:val="21"/>
                    </w:rPr>
                  </w:pPr>
                </w:p>
                <w:p w14:paraId="24655563">
                  <w:pPr>
                    <w:jc w:val="center"/>
                    <w:rPr>
                      <w:color w:val="auto"/>
                      <w:szCs w:val="21"/>
                    </w:rPr>
                  </w:pPr>
                  <w:r>
                    <w:rPr>
                      <w:color w:val="auto"/>
                      <w:szCs w:val="21"/>
                    </w:rPr>
                    <w:t>处理措施</w:t>
                  </w:r>
                </w:p>
              </w:tc>
            </w:tr>
            <w:tr w14:paraId="396BD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291" w:type="dxa"/>
                  <w:tcBorders>
                    <w:left w:val="nil"/>
                    <w:bottom w:val="single" w:color="auto" w:sz="12" w:space="0"/>
                  </w:tcBorders>
                  <w:vAlign w:val="center"/>
                </w:tcPr>
                <w:p w14:paraId="3291B32D">
                  <w:pPr>
                    <w:widowControl/>
                    <w:jc w:val="center"/>
                    <w:textAlignment w:val="center"/>
                    <w:rPr>
                      <w:color w:val="auto"/>
                      <w:szCs w:val="21"/>
                    </w:rPr>
                  </w:pPr>
                  <w:r>
                    <w:rPr>
                      <w:color w:val="auto"/>
                      <w:szCs w:val="21"/>
                    </w:rPr>
                    <w:t>锅炉</w:t>
                  </w:r>
                </w:p>
              </w:tc>
              <w:tc>
                <w:tcPr>
                  <w:tcW w:w="864" w:type="dxa"/>
                  <w:tcBorders>
                    <w:bottom w:val="single" w:color="auto" w:sz="12" w:space="0"/>
                  </w:tcBorders>
                  <w:vAlign w:val="center"/>
                </w:tcPr>
                <w:p w14:paraId="052D0992">
                  <w:pPr>
                    <w:widowControl/>
                    <w:jc w:val="center"/>
                    <w:textAlignment w:val="center"/>
                    <w:rPr>
                      <w:color w:val="auto"/>
                      <w:szCs w:val="21"/>
                    </w:rPr>
                  </w:pPr>
                  <w:r>
                    <w:rPr>
                      <w:color w:val="auto"/>
                      <w:szCs w:val="21"/>
                    </w:rPr>
                    <w:t>设备</w:t>
                  </w:r>
                </w:p>
                <w:p w14:paraId="685C0DBC">
                  <w:pPr>
                    <w:widowControl/>
                    <w:jc w:val="center"/>
                    <w:textAlignment w:val="center"/>
                    <w:rPr>
                      <w:color w:val="auto"/>
                      <w:szCs w:val="21"/>
                    </w:rPr>
                  </w:pPr>
                  <w:r>
                    <w:rPr>
                      <w:color w:val="auto"/>
                      <w:szCs w:val="21"/>
                    </w:rPr>
                    <w:t>维修</w:t>
                  </w:r>
                </w:p>
              </w:tc>
              <w:tc>
                <w:tcPr>
                  <w:tcW w:w="1145" w:type="dxa"/>
                  <w:tcBorders>
                    <w:bottom w:val="single" w:color="auto" w:sz="12" w:space="0"/>
                  </w:tcBorders>
                  <w:vAlign w:val="center"/>
                </w:tcPr>
                <w:p w14:paraId="60FCA312">
                  <w:pPr>
                    <w:widowControl/>
                    <w:jc w:val="center"/>
                    <w:textAlignment w:val="center"/>
                    <w:rPr>
                      <w:color w:val="auto"/>
                      <w:szCs w:val="21"/>
                    </w:rPr>
                  </w:pPr>
                  <w:r>
                    <w:rPr>
                      <w:color w:val="auto"/>
                      <w:szCs w:val="21"/>
                    </w:rPr>
                    <w:t>HW08：900-249-08</w:t>
                  </w:r>
                </w:p>
              </w:tc>
              <w:tc>
                <w:tcPr>
                  <w:tcW w:w="686" w:type="dxa"/>
                  <w:tcBorders>
                    <w:bottom w:val="single" w:color="auto" w:sz="12" w:space="0"/>
                  </w:tcBorders>
                  <w:vAlign w:val="center"/>
                </w:tcPr>
                <w:p w14:paraId="0AE9C39E">
                  <w:pPr>
                    <w:widowControl/>
                    <w:jc w:val="center"/>
                    <w:textAlignment w:val="center"/>
                    <w:rPr>
                      <w:rFonts w:hint="eastAsia" w:eastAsia="宋体"/>
                      <w:color w:val="auto"/>
                      <w:szCs w:val="21"/>
                      <w:lang w:val="en-US" w:eastAsia="zh-CN"/>
                    </w:rPr>
                  </w:pPr>
                  <w:r>
                    <w:rPr>
                      <w:color w:val="auto"/>
                      <w:szCs w:val="21"/>
                    </w:rPr>
                    <w:t>0.0</w:t>
                  </w:r>
                  <w:r>
                    <w:rPr>
                      <w:rFonts w:hint="eastAsia"/>
                      <w:color w:val="auto"/>
                      <w:szCs w:val="21"/>
                      <w:lang w:val="en-US" w:eastAsia="zh-CN"/>
                    </w:rPr>
                    <w:t>1</w:t>
                  </w:r>
                </w:p>
              </w:tc>
              <w:tc>
                <w:tcPr>
                  <w:tcW w:w="484" w:type="dxa"/>
                  <w:tcBorders>
                    <w:bottom w:val="single" w:color="auto" w:sz="12" w:space="0"/>
                  </w:tcBorders>
                  <w:vAlign w:val="center"/>
                </w:tcPr>
                <w:p w14:paraId="350C0E47">
                  <w:pPr>
                    <w:pStyle w:val="44"/>
                    <w:rPr>
                      <w:color w:val="auto"/>
                      <w:szCs w:val="21"/>
                    </w:rPr>
                  </w:pPr>
                  <w:r>
                    <w:rPr>
                      <w:color w:val="auto"/>
                      <w:szCs w:val="21"/>
                    </w:rPr>
                    <w:t>锅炉</w:t>
                  </w:r>
                </w:p>
              </w:tc>
              <w:tc>
                <w:tcPr>
                  <w:tcW w:w="402" w:type="dxa"/>
                  <w:tcBorders>
                    <w:bottom w:val="single" w:color="auto" w:sz="12" w:space="0"/>
                  </w:tcBorders>
                  <w:vAlign w:val="center"/>
                </w:tcPr>
                <w:p w14:paraId="7F97C6E3">
                  <w:pPr>
                    <w:widowControl/>
                    <w:jc w:val="center"/>
                    <w:textAlignment w:val="center"/>
                    <w:rPr>
                      <w:color w:val="auto"/>
                      <w:szCs w:val="21"/>
                    </w:rPr>
                  </w:pPr>
                  <w:r>
                    <w:rPr>
                      <w:color w:val="auto"/>
                      <w:szCs w:val="21"/>
                    </w:rPr>
                    <w:t>液态</w:t>
                  </w:r>
                </w:p>
              </w:tc>
              <w:tc>
                <w:tcPr>
                  <w:tcW w:w="967" w:type="dxa"/>
                  <w:tcBorders>
                    <w:bottom w:val="single" w:color="auto" w:sz="12" w:space="0"/>
                  </w:tcBorders>
                  <w:vAlign w:val="center"/>
                </w:tcPr>
                <w:p w14:paraId="1BB66F78">
                  <w:pPr>
                    <w:widowControl/>
                    <w:jc w:val="center"/>
                    <w:textAlignment w:val="center"/>
                    <w:rPr>
                      <w:color w:val="auto"/>
                      <w:szCs w:val="21"/>
                    </w:rPr>
                  </w:pPr>
                  <w:r>
                    <w:rPr>
                      <w:color w:val="auto"/>
                      <w:szCs w:val="21"/>
                    </w:rPr>
                    <w:t>矿物油</w:t>
                  </w:r>
                </w:p>
              </w:tc>
              <w:tc>
                <w:tcPr>
                  <w:tcW w:w="599" w:type="dxa"/>
                  <w:tcBorders>
                    <w:bottom w:val="single" w:color="auto" w:sz="12" w:space="0"/>
                  </w:tcBorders>
                  <w:vAlign w:val="center"/>
                </w:tcPr>
                <w:p w14:paraId="3BABEB6D">
                  <w:pPr>
                    <w:widowControl/>
                    <w:jc w:val="center"/>
                    <w:textAlignment w:val="center"/>
                    <w:rPr>
                      <w:color w:val="auto"/>
                      <w:szCs w:val="21"/>
                    </w:rPr>
                  </w:pPr>
                  <w:r>
                    <w:rPr>
                      <w:color w:val="auto"/>
                      <w:szCs w:val="21"/>
                    </w:rPr>
                    <w:t>废矿物油</w:t>
                  </w:r>
                </w:p>
              </w:tc>
              <w:tc>
                <w:tcPr>
                  <w:tcW w:w="599" w:type="dxa"/>
                  <w:tcBorders>
                    <w:bottom w:val="single" w:color="auto" w:sz="12" w:space="0"/>
                  </w:tcBorders>
                  <w:vAlign w:val="center"/>
                </w:tcPr>
                <w:p w14:paraId="35439FDF">
                  <w:pPr>
                    <w:widowControl/>
                    <w:jc w:val="center"/>
                    <w:textAlignment w:val="center"/>
                    <w:rPr>
                      <w:color w:val="auto"/>
                      <w:szCs w:val="21"/>
                    </w:rPr>
                  </w:pPr>
                  <w:r>
                    <w:rPr>
                      <w:rFonts w:hint="eastAsia"/>
                      <w:color w:val="auto"/>
                      <w:szCs w:val="21"/>
                    </w:rPr>
                    <w:t>3</w:t>
                  </w:r>
                  <w:r>
                    <w:rPr>
                      <w:color w:val="auto"/>
                      <w:szCs w:val="21"/>
                    </w:rPr>
                    <w:t>年</w:t>
                  </w:r>
                </w:p>
              </w:tc>
              <w:tc>
                <w:tcPr>
                  <w:tcW w:w="660" w:type="dxa"/>
                  <w:tcBorders>
                    <w:bottom w:val="single" w:color="auto" w:sz="12" w:space="0"/>
                  </w:tcBorders>
                  <w:vAlign w:val="center"/>
                </w:tcPr>
                <w:p w14:paraId="7CDA262D">
                  <w:pPr>
                    <w:widowControl/>
                    <w:jc w:val="center"/>
                    <w:textAlignment w:val="center"/>
                    <w:rPr>
                      <w:color w:val="auto"/>
                      <w:szCs w:val="21"/>
                    </w:rPr>
                  </w:pPr>
                  <w:r>
                    <w:rPr>
                      <w:color w:val="auto"/>
                    </w:rPr>
                    <w:t>T，I</w:t>
                  </w:r>
                </w:p>
              </w:tc>
              <w:tc>
                <w:tcPr>
                  <w:tcW w:w="1165" w:type="dxa"/>
                  <w:tcBorders>
                    <w:bottom w:val="single" w:color="auto" w:sz="12" w:space="0"/>
                    <w:right w:val="nil"/>
                  </w:tcBorders>
                  <w:vAlign w:val="center"/>
                </w:tcPr>
                <w:p w14:paraId="094A8AEE">
                  <w:pPr>
                    <w:jc w:val="center"/>
                    <w:textAlignment w:val="center"/>
                    <w:rPr>
                      <w:color w:val="auto"/>
                      <w:szCs w:val="21"/>
                    </w:rPr>
                  </w:pPr>
                  <w:r>
                    <w:rPr>
                      <w:color w:val="auto"/>
                      <w:szCs w:val="21"/>
                    </w:rPr>
                    <w:t>交由有处置资质单位处理</w:t>
                  </w:r>
                </w:p>
              </w:tc>
            </w:tr>
          </w:tbl>
          <w:p w14:paraId="670A1E6A">
            <w:pPr>
              <w:pStyle w:val="29"/>
              <w:bidi w:val="0"/>
              <w:ind w:left="0" w:leftChars="0"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4.2处置去向及环境管理要求</w:t>
            </w:r>
          </w:p>
          <w:p w14:paraId="339DD5EF">
            <w:pPr>
              <w:pStyle w:val="80"/>
              <w:keepNext/>
              <w:keepLines/>
              <w:spacing w:line="500" w:lineRule="exact"/>
              <w:ind w:firstLine="480"/>
              <w:rPr>
                <w:bCs/>
                <w:color w:val="auto"/>
              </w:rPr>
            </w:pPr>
            <w:r>
              <w:rPr>
                <w:rFonts w:hint="eastAsia" w:ascii="宋体" w:hAnsi="宋体" w:cs="宋体"/>
                <w:bCs/>
                <w:color w:val="auto"/>
              </w:rPr>
              <w:t>①</w:t>
            </w:r>
            <w:r>
              <w:rPr>
                <w:bCs/>
                <w:color w:val="auto"/>
              </w:rPr>
              <w:t>一般固体废物</w:t>
            </w:r>
          </w:p>
          <w:p w14:paraId="7D061E24">
            <w:pPr>
              <w:pStyle w:val="80"/>
              <w:keepNext/>
              <w:keepLines/>
              <w:spacing w:line="500" w:lineRule="exact"/>
              <w:ind w:firstLine="480"/>
              <w:rPr>
                <w:bCs/>
                <w:color w:val="auto"/>
              </w:rPr>
            </w:pPr>
            <w:r>
              <w:rPr>
                <w:bCs/>
                <w:color w:val="auto"/>
              </w:rPr>
              <w:t>1）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08C3AE8F">
            <w:pPr>
              <w:pStyle w:val="80"/>
              <w:keepNext/>
              <w:keepLines/>
              <w:spacing w:line="500" w:lineRule="exact"/>
              <w:ind w:firstLine="480"/>
              <w:rPr>
                <w:bCs/>
                <w:color w:val="auto"/>
              </w:rPr>
            </w:pPr>
            <w:r>
              <w:rPr>
                <w:bCs/>
                <w:color w:val="auto"/>
              </w:rPr>
              <w:t>2）禁止向生活垃圾收集设施中投放工业固体废物。</w:t>
            </w:r>
          </w:p>
          <w:p w14:paraId="4CAD470C">
            <w:pPr>
              <w:pStyle w:val="80"/>
              <w:keepNext/>
              <w:keepLines/>
              <w:spacing w:line="500" w:lineRule="exact"/>
              <w:ind w:firstLine="480"/>
              <w:rPr>
                <w:bCs/>
                <w:color w:val="auto"/>
              </w:rPr>
            </w:pPr>
            <w:r>
              <w:rPr>
                <w:bCs/>
                <w:color w:val="auto"/>
              </w:rPr>
              <w:t>3）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5A3098FB">
            <w:pPr>
              <w:pStyle w:val="80"/>
              <w:keepNext/>
              <w:keepLines/>
              <w:spacing w:line="500" w:lineRule="exact"/>
              <w:ind w:firstLine="480"/>
              <w:rPr>
                <w:rFonts w:hint="eastAsia"/>
                <w:bCs/>
                <w:color w:val="auto"/>
              </w:rPr>
            </w:pPr>
            <w:r>
              <w:rPr>
                <w:rFonts w:hint="eastAsia" w:ascii="宋体" w:hAnsi="宋体" w:cs="宋体"/>
                <w:bCs/>
                <w:color w:val="auto"/>
              </w:rPr>
              <w:t>②</w:t>
            </w:r>
            <w:r>
              <w:rPr>
                <w:bCs/>
                <w:color w:val="auto"/>
              </w:rPr>
              <w:t>生活垃圾</w:t>
            </w:r>
          </w:p>
          <w:p w14:paraId="4C160B59">
            <w:pPr>
              <w:pStyle w:val="80"/>
              <w:keepNext/>
              <w:keepLines/>
              <w:spacing w:line="500" w:lineRule="exact"/>
              <w:ind w:firstLine="480"/>
              <w:rPr>
                <w:bCs/>
                <w:color w:val="auto"/>
              </w:rPr>
            </w:pPr>
            <w:r>
              <w:rPr>
                <w:bCs/>
                <w:color w:val="auto"/>
              </w:rPr>
              <w:t>1）任何单位和个人都应当依法在指定的地点分类投放生活垃圾。禁止随意倾倒、抛撒、堆放或者焚烧生活垃圾。</w:t>
            </w:r>
          </w:p>
          <w:p w14:paraId="1791F109">
            <w:pPr>
              <w:pStyle w:val="80"/>
              <w:keepNext/>
              <w:keepLines/>
              <w:spacing w:line="500" w:lineRule="exact"/>
              <w:ind w:firstLine="480"/>
              <w:rPr>
                <w:bCs/>
                <w:color w:val="auto"/>
              </w:rPr>
            </w:pPr>
            <w:r>
              <w:rPr>
                <w:bCs/>
                <w:color w:val="auto"/>
              </w:rPr>
              <w:t>2）已经分类投放的生活垃圾，应当按照规定分类收集、分类运输、分类处理。</w:t>
            </w:r>
          </w:p>
          <w:p w14:paraId="388FCB53">
            <w:pPr>
              <w:pStyle w:val="80"/>
              <w:keepNext/>
              <w:keepLines/>
              <w:spacing w:line="500" w:lineRule="exact"/>
              <w:ind w:firstLine="480"/>
              <w:rPr>
                <w:bCs/>
                <w:color w:val="auto"/>
              </w:rPr>
            </w:pPr>
            <w:r>
              <w:rPr>
                <w:rFonts w:hint="eastAsia" w:ascii="宋体" w:hAnsi="宋体" w:cs="宋体"/>
                <w:bCs/>
                <w:color w:val="auto"/>
              </w:rPr>
              <w:t>③</w:t>
            </w:r>
            <w:r>
              <w:rPr>
                <w:bCs/>
                <w:color w:val="auto"/>
              </w:rPr>
              <w:t>危险废物</w:t>
            </w:r>
          </w:p>
          <w:p w14:paraId="7E399215">
            <w:pPr>
              <w:pStyle w:val="2"/>
              <w:adjustRightInd w:val="0"/>
              <w:snapToGrid w:val="0"/>
              <w:spacing w:line="500" w:lineRule="exact"/>
              <w:ind w:left="0" w:leftChars="0" w:firstLine="480" w:firstLineChars="200"/>
              <w:jc w:val="both"/>
              <w:rPr>
                <w:smallCaps w:val="0"/>
                <w:color w:val="auto"/>
                <w:sz w:val="24"/>
                <w:szCs w:val="24"/>
              </w:rPr>
            </w:pPr>
            <w:r>
              <w:rPr>
                <w:rFonts w:hint="eastAsia"/>
                <w:smallCaps w:val="0"/>
                <w:color w:val="auto"/>
                <w:sz w:val="24"/>
                <w:szCs w:val="24"/>
                <w:lang w:val="en-US" w:eastAsia="zh-CN"/>
              </w:rPr>
              <w:t>1、</w:t>
            </w:r>
            <w:r>
              <w:rPr>
                <w:smallCaps w:val="0"/>
                <w:color w:val="auto"/>
                <w:sz w:val="24"/>
                <w:szCs w:val="24"/>
              </w:rPr>
              <w:t>危险废物处置措施</w:t>
            </w:r>
          </w:p>
          <w:p w14:paraId="608EA341">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本项目新建</w:t>
            </w:r>
            <w:r>
              <w:rPr>
                <w:rFonts w:hint="eastAsia"/>
                <w:smallCaps w:val="0"/>
                <w:color w:val="auto"/>
                <w:sz w:val="24"/>
                <w:szCs w:val="24"/>
                <w:lang w:val="en-US" w:eastAsia="zh-CN"/>
              </w:rPr>
              <w:t>15</w:t>
            </w:r>
            <w:r>
              <w:rPr>
                <w:smallCaps w:val="0"/>
                <w:color w:val="auto"/>
                <w:sz w:val="24"/>
                <w:szCs w:val="24"/>
              </w:rPr>
              <w:t>m</w:t>
            </w:r>
            <w:r>
              <w:rPr>
                <w:smallCaps w:val="0"/>
                <w:color w:val="auto"/>
                <w:sz w:val="24"/>
                <w:szCs w:val="24"/>
                <w:vertAlign w:val="superscript"/>
              </w:rPr>
              <w:t>2</w:t>
            </w:r>
            <w:r>
              <w:rPr>
                <w:rFonts w:hint="eastAsia"/>
                <w:smallCaps w:val="0"/>
                <w:color w:val="auto"/>
                <w:sz w:val="24"/>
                <w:szCs w:val="24"/>
                <w:lang w:eastAsia="zh-CN"/>
              </w:rPr>
              <w:t>危废贮存点</w:t>
            </w:r>
            <w:r>
              <w:rPr>
                <w:smallCaps w:val="0"/>
                <w:color w:val="auto"/>
                <w:sz w:val="24"/>
                <w:szCs w:val="24"/>
              </w:rPr>
              <w:t>，危险废物收集后暂存该</w:t>
            </w:r>
            <w:r>
              <w:rPr>
                <w:rFonts w:hint="eastAsia"/>
                <w:smallCaps w:val="0"/>
                <w:color w:val="auto"/>
                <w:sz w:val="24"/>
                <w:szCs w:val="24"/>
                <w:lang w:eastAsia="zh-CN"/>
              </w:rPr>
              <w:t>危废贮存点</w:t>
            </w:r>
            <w:r>
              <w:rPr>
                <w:smallCaps w:val="0"/>
                <w:color w:val="auto"/>
                <w:sz w:val="24"/>
                <w:szCs w:val="24"/>
              </w:rPr>
              <w:t>，各项危废按要求定期交由有资质的单位安全处置。</w:t>
            </w:r>
          </w:p>
          <w:p w14:paraId="34A79406">
            <w:pPr>
              <w:pStyle w:val="2"/>
              <w:adjustRightInd w:val="0"/>
              <w:snapToGrid w:val="0"/>
              <w:spacing w:line="500" w:lineRule="exact"/>
              <w:ind w:left="0" w:leftChars="0" w:firstLine="480" w:firstLineChars="200"/>
              <w:jc w:val="both"/>
              <w:rPr>
                <w:smallCaps w:val="0"/>
                <w:color w:val="auto"/>
                <w:sz w:val="24"/>
                <w:szCs w:val="24"/>
              </w:rPr>
            </w:pPr>
            <w:r>
              <w:rPr>
                <w:rFonts w:hint="eastAsia"/>
                <w:smallCaps w:val="0"/>
                <w:color w:val="auto"/>
                <w:sz w:val="24"/>
                <w:szCs w:val="24"/>
                <w:lang w:val="en-US" w:eastAsia="zh-CN"/>
              </w:rPr>
              <w:t>2、</w:t>
            </w:r>
            <w:r>
              <w:rPr>
                <w:smallCaps w:val="0"/>
                <w:color w:val="auto"/>
                <w:sz w:val="24"/>
                <w:szCs w:val="24"/>
              </w:rPr>
              <w:t>危险废物暂存要求</w:t>
            </w:r>
          </w:p>
          <w:p w14:paraId="43A3124C">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危险暂存间严格按规定设置环境保护图形标志，并建立检查维护制度，严格执行</w:t>
            </w:r>
            <w:r>
              <w:rPr>
                <w:rFonts w:hint="eastAsia"/>
                <w:smallCaps w:val="0"/>
                <w:color w:val="auto"/>
                <w:sz w:val="24"/>
                <w:szCs w:val="24"/>
              </w:rPr>
              <w:t>《危险废物贮存污染控制标准》（GB 18597-2023）</w:t>
            </w:r>
            <w:r>
              <w:rPr>
                <w:smallCaps w:val="0"/>
                <w:color w:val="auto"/>
                <w:sz w:val="24"/>
                <w:szCs w:val="24"/>
              </w:rPr>
              <w:t>中的有关规定，加强对危废的临时存储和转运管理要求，防止发生污染事故。严格执行以下措施：</w:t>
            </w:r>
          </w:p>
          <w:p w14:paraId="293B7CC0">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a.危险废物收集后暂存厂区</w:t>
            </w:r>
            <w:r>
              <w:rPr>
                <w:rFonts w:hint="eastAsia"/>
                <w:smallCaps w:val="0"/>
                <w:color w:val="auto"/>
                <w:sz w:val="24"/>
                <w:szCs w:val="24"/>
                <w:lang w:val="en-US" w:eastAsia="zh-CN"/>
              </w:rPr>
              <w:t>15</w:t>
            </w:r>
            <w:r>
              <w:rPr>
                <w:smallCaps w:val="0"/>
                <w:color w:val="auto"/>
                <w:sz w:val="24"/>
                <w:szCs w:val="24"/>
              </w:rPr>
              <w:t>m</w:t>
            </w:r>
            <w:r>
              <w:rPr>
                <w:smallCaps w:val="0"/>
                <w:color w:val="auto"/>
                <w:sz w:val="24"/>
                <w:szCs w:val="24"/>
                <w:vertAlign w:val="superscript"/>
              </w:rPr>
              <w:t>2</w:t>
            </w:r>
            <w:r>
              <w:rPr>
                <w:rFonts w:hint="eastAsia"/>
                <w:smallCaps w:val="0"/>
                <w:color w:val="auto"/>
                <w:sz w:val="24"/>
                <w:szCs w:val="24"/>
                <w:lang w:eastAsia="zh-CN"/>
              </w:rPr>
              <w:t>危废贮存点</w:t>
            </w:r>
            <w:r>
              <w:rPr>
                <w:smallCaps w:val="0"/>
                <w:color w:val="auto"/>
                <w:sz w:val="24"/>
                <w:szCs w:val="24"/>
              </w:rPr>
              <w:t>妥善储存。</w:t>
            </w:r>
          </w:p>
          <w:p w14:paraId="3F27BC7D">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b.</w:t>
            </w:r>
            <w:r>
              <w:rPr>
                <w:rFonts w:hint="eastAsia"/>
                <w:smallCaps w:val="0"/>
                <w:color w:val="auto"/>
                <w:sz w:val="24"/>
                <w:szCs w:val="24"/>
                <w:lang w:eastAsia="zh-CN"/>
              </w:rPr>
              <w:t>危废贮存点</w:t>
            </w:r>
            <w:r>
              <w:rPr>
                <w:smallCaps w:val="0"/>
                <w:color w:val="auto"/>
                <w:sz w:val="24"/>
                <w:szCs w:val="24"/>
              </w:rPr>
              <w:t>应按规定设置环境保护图形标志，并建立检查维护制度，严格执行</w:t>
            </w:r>
            <w:r>
              <w:rPr>
                <w:rFonts w:hint="eastAsia"/>
                <w:smallCaps w:val="0"/>
                <w:color w:val="auto"/>
                <w:sz w:val="24"/>
                <w:szCs w:val="24"/>
              </w:rPr>
              <w:t>《危险废物贮存污染控制标准》（GB 18597-2023）</w:t>
            </w:r>
            <w:r>
              <w:rPr>
                <w:smallCaps w:val="0"/>
                <w:color w:val="auto"/>
                <w:sz w:val="24"/>
                <w:szCs w:val="24"/>
              </w:rPr>
              <w:t>中有关规定，做到防风、防雨、防晒、防渗、防腐、防泄漏，同时危险固废在转运、处理等过程应严格按照国家有关危险废物处置规范进行。具体要求如下：</w:t>
            </w:r>
          </w:p>
          <w:p w14:paraId="33763CE1">
            <w:pPr>
              <w:pStyle w:val="2"/>
              <w:adjustRightInd w:val="0"/>
              <w:snapToGrid w:val="0"/>
              <w:spacing w:line="500" w:lineRule="exact"/>
              <w:ind w:left="0" w:leftChars="0" w:firstLine="480" w:firstLineChars="200"/>
              <w:jc w:val="both"/>
              <w:rPr>
                <w:smallCaps w:val="0"/>
                <w:color w:val="auto"/>
                <w:sz w:val="24"/>
                <w:szCs w:val="24"/>
              </w:rPr>
            </w:pPr>
            <w:r>
              <w:rPr>
                <w:rFonts w:hint="eastAsia"/>
                <w:smallCaps w:val="0"/>
                <w:color w:val="auto"/>
                <w:sz w:val="24"/>
                <w:szCs w:val="24"/>
                <w:lang w:eastAsia="zh-CN"/>
              </w:rPr>
              <w:t>危废贮存点</w:t>
            </w:r>
            <w:r>
              <w:rPr>
                <w:smallCaps w:val="0"/>
                <w:color w:val="auto"/>
                <w:sz w:val="24"/>
                <w:szCs w:val="24"/>
              </w:rPr>
              <w:t>基础必须防渗，渗透系数≤10</w:t>
            </w:r>
            <w:r>
              <w:rPr>
                <w:smallCaps w:val="0"/>
                <w:color w:val="auto"/>
                <w:sz w:val="24"/>
                <w:szCs w:val="24"/>
                <w:vertAlign w:val="superscript"/>
              </w:rPr>
              <w:t>-7</w:t>
            </w:r>
            <w:r>
              <w:rPr>
                <w:smallCaps w:val="0"/>
                <w:color w:val="auto"/>
                <w:sz w:val="24"/>
                <w:szCs w:val="24"/>
              </w:rPr>
              <w:t>cm/s；</w:t>
            </w:r>
            <w:r>
              <w:rPr>
                <w:rFonts w:hint="eastAsia"/>
                <w:smallCaps w:val="0"/>
                <w:color w:val="auto"/>
                <w:sz w:val="24"/>
                <w:szCs w:val="24"/>
                <w:lang w:eastAsia="zh-CN"/>
              </w:rPr>
              <w:t>危废贮存点</w:t>
            </w:r>
            <w:r>
              <w:rPr>
                <w:smallCaps w:val="0"/>
                <w:color w:val="auto"/>
                <w:sz w:val="24"/>
                <w:szCs w:val="24"/>
              </w:rPr>
              <w:t>地面、裙脚要用坚固、防渗的材料建造，建筑材料必须与危险废物相容，衬里能够覆盖危险废物可能涉及到的范围，衬里材料与堆放危险废物相容；做好危险废物情况的记录，记录上须注明危险废物的名称、来源、数量、特性、入库日期、废物出库日期及接收单位名称。危险废物的记录和货单在危险废物回取后继续保留三年；定期对所贮存的危险废物贮存设施进行检查，发现破损，应及时采取措施清理更换。盛装危险废物的容器上必须粘贴符合GB18597-2001标准附录A所示的标签。</w:t>
            </w:r>
          </w:p>
          <w:p w14:paraId="06013768">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c.危险废物贮存容器：应当使用符合标准的容器盛装危险废物；装载危险废物的容器及材质要满足相应的强度要求；装载危险废物的容器必须完好无损；盛装危险废物的容器材质和衬里要与危险废物相容（不相互反应）；必须定期对所贮存的危险废物包装容器及贮存设施进行检查，发现破损，应及时采取措施清理更换。</w:t>
            </w:r>
          </w:p>
          <w:p w14:paraId="137A8F42">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d.危险废物贮存设施的安全防护：危险废物贮存设施都必须按GB15562.2的规定设置警示标志。危险废物贮存设施应配备通讯设备、照明设施、安全防护服装及工具，并设有应急防护设施。</w:t>
            </w:r>
          </w:p>
          <w:p w14:paraId="727305D0">
            <w:pPr>
              <w:pStyle w:val="2"/>
              <w:adjustRightInd w:val="0"/>
              <w:snapToGrid w:val="0"/>
              <w:spacing w:line="500" w:lineRule="exact"/>
              <w:ind w:left="0" w:leftChars="0" w:firstLine="480" w:firstLineChars="200"/>
              <w:jc w:val="both"/>
              <w:rPr>
                <w:smallCaps w:val="0"/>
                <w:color w:val="auto"/>
                <w:sz w:val="24"/>
                <w:szCs w:val="24"/>
              </w:rPr>
            </w:pPr>
            <w:r>
              <w:rPr>
                <w:rFonts w:hint="eastAsia"/>
                <w:smallCaps w:val="0"/>
                <w:color w:val="auto"/>
                <w:sz w:val="24"/>
                <w:szCs w:val="24"/>
                <w:lang w:val="en-US" w:eastAsia="zh-CN"/>
              </w:rPr>
              <w:t>3、</w:t>
            </w:r>
            <w:r>
              <w:rPr>
                <w:smallCaps w:val="0"/>
                <w:color w:val="auto"/>
                <w:sz w:val="24"/>
                <w:szCs w:val="24"/>
              </w:rPr>
              <w:t>日常管理要求</w:t>
            </w:r>
          </w:p>
          <w:p w14:paraId="40CE2929">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a.企业须建立危险废物收集操作规程、危险废物转运操作规程、危险废物暂存管理规程等相关制度，并认真落实；</w:t>
            </w:r>
          </w:p>
          <w:p w14:paraId="03830C9B">
            <w:pPr>
              <w:pStyle w:val="2"/>
              <w:adjustRightInd w:val="0"/>
              <w:snapToGrid w:val="0"/>
              <w:spacing w:line="500" w:lineRule="exact"/>
              <w:ind w:left="0" w:leftChars="0" w:firstLine="480" w:firstLineChars="200"/>
              <w:jc w:val="both"/>
              <w:rPr>
                <w:smallCaps w:val="0"/>
                <w:color w:val="auto"/>
                <w:sz w:val="24"/>
                <w:szCs w:val="24"/>
              </w:rPr>
            </w:pPr>
            <w:r>
              <w:rPr>
                <w:smallCaps w:val="0"/>
                <w:color w:val="auto"/>
                <w:sz w:val="24"/>
                <w:szCs w:val="24"/>
              </w:rPr>
              <w:t>b.企业须对危险废物储运场所张贴警示标示，危险废物包装物张贴警示标签；</w:t>
            </w:r>
          </w:p>
          <w:p w14:paraId="361C9821">
            <w:pPr>
              <w:pStyle w:val="2"/>
              <w:adjustRightInd w:val="0"/>
              <w:snapToGrid w:val="0"/>
              <w:spacing w:line="500" w:lineRule="exact"/>
              <w:ind w:left="0" w:leftChars="0" w:firstLine="480" w:firstLineChars="200"/>
              <w:jc w:val="both"/>
              <w:rPr>
                <w:rFonts w:hint="eastAsia"/>
                <w:b/>
                <w:bCs/>
                <w:color w:val="auto"/>
              </w:rPr>
            </w:pPr>
            <w:r>
              <w:rPr>
                <w:smallCaps w:val="0"/>
                <w:color w:val="auto"/>
                <w:sz w:val="24"/>
                <w:szCs w:val="24"/>
              </w:rPr>
              <w:t>c.规范危险废物统计、建立危险废物收集及储运有关档案，认真填写《危险废物项目区内转运记录表》，作好危险废物情况的记录，记录上须注明危险废物的名称、来源、数量、特性和包装容器的类别、入库日期、存放库位、废物出库日期及接收单位名称等，并即时存档以备查阅。</w:t>
            </w:r>
          </w:p>
          <w:p w14:paraId="5645B7D7">
            <w:pPr>
              <w:pStyle w:val="80"/>
              <w:keepNext/>
              <w:keepLines/>
              <w:spacing w:line="500" w:lineRule="exact"/>
              <w:ind w:firstLine="480"/>
              <w:rPr>
                <w:b/>
                <w:bCs/>
                <w:color w:val="auto"/>
              </w:rPr>
            </w:pPr>
            <w:r>
              <w:rPr>
                <w:bCs/>
                <w:color w:val="auto"/>
              </w:rPr>
              <w:t>综上所述，本项目产生的固体废物经过妥善处理后，处置率达到100%不会影响周边环境。</w:t>
            </w:r>
          </w:p>
          <w:p w14:paraId="7BF18252">
            <w:pPr>
              <w:keepLines/>
              <w:widowControl w:val="0"/>
              <w:spacing w:line="500" w:lineRule="exact"/>
              <w:jc w:val="both"/>
              <w:rPr>
                <w:rFonts w:ascii="Times New Roman" w:hAnsi="Times New Roman" w:eastAsia="宋体" w:cs="Times New Roman"/>
                <w:b/>
                <w:bCs/>
                <w:color w:val="auto"/>
                <w:kern w:val="2"/>
                <w:sz w:val="24"/>
                <w:szCs w:val="20"/>
                <w:highlight w:val="none"/>
                <w:lang w:val="en-US" w:eastAsia="zh-CN" w:bidi="ar-SA"/>
              </w:rPr>
            </w:pPr>
            <w:r>
              <w:rPr>
                <w:rFonts w:hint="eastAsia" w:cs="Times New Roman"/>
                <w:b/>
                <w:bCs/>
                <w:color w:val="auto"/>
                <w:kern w:val="2"/>
                <w:sz w:val="24"/>
                <w:szCs w:val="20"/>
                <w:highlight w:val="none"/>
                <w:lang w:val="en-US" w:eastAsia="zh-CN" w:bidi="ar-SA"/>
              </w:rPr>
              <w:t>5、</w:t>
            </w:r>
            <w:r>
              <w:rPr>
                <w:rFonts w:ascii="Times New Roman" w:hAnsi="Times New Roman" w:eastAsia="宋体" w:cs="Times New Roman"/>
                <w:b/>
                <w:bCs/>
                <w:color w:val="auto"/>
                <w:kern w:val="2"/>
                <w:sz w:val="24"/>
                <w:szCs w:val="20"/>
                <w:highlight w:val="none"/>
                <w:lang w:val="en-US" w:eastAsia="zh-CN" w:bidi="ar-SA"/>
              </w:rPr>
              <w:t>地下水、土壤</w:t>
            </w:r>
          </w:p>
          <w:p w14:paraId="36CBE2DA">
            <w:pPr>
              <w:pStyle w:val="29"/>
              <w:bidi w:val="0"/>
              <w:rPr>
                <w:color w:val="auto"/>
                <w:highlight w:val="none"/>
              </w:rPr>
            </w:pPr>
            <w:r>
              <w:rPr>
                <w:rFonts w:hint="eastAsia"/>
                <w:color w:val="auto"/>
                <w:highlight w:val="none"/>
                <w:lang w:eastAsia="zh-CN"/>
              </w:rPr>
              <w:t>危废贮存点</w:t>
            </w:r>
            <w:r>
              <w:rPr>
                <w:rFonts w:hint="eastAsia"/>
                <w:color w:val="auto"/>
                <w:highlight w:val="none"/>
              </w:rPr>
              <w:t>为重点防渗区，等效黏土防渗层Mb≥6.0m，K≤1×10</w:t>
            </w:r>
            <w:r>
              <w:rPr>
                <w:rFonts w:hint="eastAsia"/>
                <w:color w:val="auto"/>
                <w:highlight w:val="none"/>
                <w:vertAlign w:val="superscript"/>
              </w:rPr>
              <w:t>-7</w:t>
            </w:r>
            <w:r>
              <w:rPr>
                <w:rFonts w:hint="eastAsia"/>
                <w:color w:val="auto"/>
                <w:highlight w:val="none"/>
              </w:rPr>
              <w:t>cm/s</w:t>
            </w:r>
            <w:r>
              <w:rPr>
                <w:rFonts w:hint="eastAsia"/>
                <w:color w:val="auto"/>
                <w:highlight w:val="none"/>
                <w:lang w:eastAsia="zh-CN"/>
              </w:rPr>
              <w:t>；降温池</w:t>
            </w:r>
            <w:r>
              <w:rPr>
                <w:rFonts w:hint="eastAsia"/>
                <w:color w:val="auto"/>
                <w:highlight w:val="none"/>
              </w:rPr>
              <w:t>为一般防渗区，等效黏土防渗层Mb≥1.5m，K≤1×10</w:t>
            </w:r>
            <w:r>
              <w:rPr>
                <w:rFonts w:hint="eastAsia"/>
                <w:color w:val="auto"/>
                <w:highlight w:val="none"/>
                <w:vertAlign w:val="superscript"/>
              </w:rPr>
              <w:t>-7</w:t>
            </w:r>
            <w:r>
              <w:rPr>
                <w:rFonts w:hint="eastAsia"/>
                <w:color w:val="auto"/>
                <w:highlight w:val="none"/>
              </w:rPr>
              <w:t>cm/s；厂区其他地区为简单防渗区，采取一般硬化地面。本项目应严格按本评价提出的防渗要求做好防渗，降低事故发生概率，且在发生事故后及时清理污染土壤，可减弱污染事件对土壤的影响，进一步保护项目场地的土壤环境</w:t>
            </w:r>
            <w:r>
              <w:rPr>
                <w:color w:val="auto"/>
                <w:highlight w:val="none"/>
              </w:rPr>
              <w:t>。</w:t>
            </w:r>
          </w:p>
          <w:p w14:paraId="5FADAFAE">
            <w:pPr>
              <w:keepLines/>
              <w:spacing w:line="500" w:lineRule="exact"/>
              <w:jc w:val="left"/>
              <w:rPr>
                <w:rFonts w:ascii="Times New Roman" w:hAnsi="Times New Roman" w:eastAsia="宋体" w:cs="Times New Roman"/>
                <w:b/>
                <w:color w:val="auto"/>
                <w:sz w:val="24"/>
                <w:highlight w:val="none"/>
              </w:rPr>
            </w:pPr>
            <w:r>
              <w:rPr>
                <w:rFonts w:hint="eastAsia" w:cs="Times New Roman"/>
                <w:b/>
                <w:color w:val="auto"/>
                <w:sz w:val="24"/>
                <w:highlight w:val="none"/>
                <w:lang w:val="en-US" w:eastAsia="zh-CN"/>
              </w:rPr>
              <w:t>6</w:t>
            </w:r>
            <w:r>
              <w:rPr>
                <w:rFonts w:ascii="Times New Roman" w:hAnsi="Times New Roman" w:eastAsia="宋体" w:cs="Times New Roman"/>
                <w:b/>
                <w:color w:val="auto"/>
                <w:sz w:val="24"/>
                <w:highlight w:val="none"/>
              </w:rPr>
              <w:t>、环境风险</w:t>
            </w:r>
          </w:p>
          <w:p w14:paraId="7D2DC4BB">
            <w:pPr>
              <w:pStyle w:val="29"/>
              <w:bidi w:val="0"/>
              <w:rPr>
                <w:color w:val="auto"/>
                <w:highlight w:val="none"/>
              </w:rPr>
            </w:pPr>
            <w:r>
              <w:rPr>
                <w:color w:val="auto"/>
                <w:highlight w:val="none"/>
              </w:rPr>
              <w:t>1、危险物质</w:t>
            </w:r>
          </w:p>
          <w:p w14:paraId="1D4AF899">
            <w:pPr>
              <w:pStyle w:val="29"/>
              <w:bidi w:val="0"/>
              <w:rPr>
                <w:color w:val="auto"/>
                <w:highlight w:val="none"/>
                <w:lang w:val="zh-CN"/>
              </w:rPr>
            </w:pPr>
            <w:r>
              <w:rPr>
                <w:color w:val="auto"/>
                <w:highlight w:val="none"/>
              </w:rPr>
              <w:t>通过对项目生产过程中使用的原辅材料进行分析、对比，</w:t>
            </w:r>
            <w:r>
              <w:rPr>
                <w:color w:val="auto"/>
                <w:highlight w:val="none"/>
                <w:lang w:val="zh-CN"/>
              </w:rPr>
              <w:t>项目涉及</w:t>
            </w:r>
            <w:r>
              <w:rPr>
                <w:color w:val="auto"/>
                <w:highlight w:val="none"/>
              </w:rPr>
              <w:t>《建设项目环境风险评价技术导则》（HJ/T169-2018）附录B中的危险物质为废机油。</w:t>
            </w:r>
          </w:p>
          <w:p w14:paraId="3E610F2E">
            <w:pPr>
              <w:pStyle w:val="29"/>
              <w:bidi w:val="0"/>
              <w:rPr>
                <w:color w:val="auto"/>
                <w:highlight w:val="none"/>
              </w:rPr>
            </w:pPr>
            <w:r>
              <w:rPr>
                <w:color w:val="auto"/>
                <w:highlight w:val="none"/>
              </w:rPr>
              <w:t>2、物质数量与临界量比值（Q）</w:t>
            </w:r>
          </w:p>
          <w:p w14:paraId="6EB538E9">
            <w:pPr>
              <w:pStyle w:val="29"/>
              <w:bidi w:val="0"/>
              <w:rPr>
                <w:color w:val="auto"/>
                <w:highlight w:val="none"/>
              </w:rPr>
            </w:pPr>
            <w:r>
              <w:rPr>
                <w:color w:val="auto"/>
                <w:highlight w:val="none"/>
              </w:rPr>
              <w:t>项目废机油</w:t>
            </w:r>
            <w:r>
              <w:rPr>
                <w:rFonts w:hint="eastAsia"/>
                <w:color w:val="auto"/>
                <w:highlight w:val="none"/>
                <w:lang w:val="en-US" w:eastAsia="zh-CN"/>
              </w:rPr>
              <w:t>最大</w:t>
            </w:r>
            <w:r>
              <w:rPr>
                <w:color w:val="auto"/>
                <w:highlight w:val="none"/>
              </w:rPr>
              <w:t>存在量0.01t/a，油类物质的临界量为2500t。</w:t>
            </w:r>
          </w:p>
          <w:p w14:paraId="105F5B19">
            <w:pPr>
              <w:pStyle w:val="29"/>
              <w:bidi w:val="0"/>
              <w:rPr>
                <w:color w:val="auto"/>
                <w:highlight w:val="none"/>
              </w:rPr>
            </w:pPr>
            <w:r>
              <w:rPr>
                <w:color w:val="auto"/>
                <w:highlight w:val="none"/>
              </w:rPr>
              <w:t>危险物质数量与临界量比值见表4-1</w:t>
            </w:r>
            <w:r>
              <w:rPr>
                <w:rFonts w:hint="eastAsia"/>
                <w:color w:val="auto"/>
                <w:highlight w:val="none"/>
                <w:lang w:val="en-US" w:eastAsia="zh-CN"/>
              </w:rPr>
              <w:t>6</w:t>
            </w:r>
            <w:r>
              <w:rPr>
                <w:color w:val="auto"/>
                <w:highlight w:val="none"/>
              </w:rPr>
              <w:t>。</w:t>
            </w:r>
          </w:p>
          <w:p w14:paraId="0EA95D35">
            <w:pPr>
              <w:pStyle w:val="30"/>
              <w:bidi w:val="0"/>
              <w:rPr>
                <w:color w:val="auto"/>
                <w:highlight w:val="none"/>
              </w:rPr>
            </w:pPr>
            <w:r>
              <w:rPr>
                <w:color w:val="auto"/>
                <w:highlight w:val="none"/>
              </w:rPr>
              <w:t>表4-1</w:t>
            </w:r>
            <w:r>
              <w:rPr>
                <w:rFonts w:hint="eastAsia"/>
                <w:color w:val="auto"/>
                <w:highlight w:val="none"/>
                <w:lang w:val="en-US" w:eastAsia="zh-CN"/>
              </w:rPr>
              <w:t>6</w:t>
            </w:r>
            <w:r>
              <w:rPr>
                <w:color w:val="auto"/>
                <w:highlight w:val="none"/>
              </w:rPr>
              <w:t xml:space="preserve">  </w:t>
            </w:r>
            <w:r>
              <w:rPr>
                <w:rFonts w:hint="eastAsia"/>
                <w:color w:val="auto"/>
                <w:highlight w:val="none"/>
                <w:lang w:val="en-US" w:eastAsia="zh-CN"/>
              </w:rPr>
              <w:t>危</w:t>
            </w:r>
            <w:r>
              <w:rPr>
                <w:color w:val="auto"/>
                <w:highlight w:val="none"/>
              </w:rPr>
              <w:t>险物质数量与临界量比值表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2"/>
              <w:gridCol w:w="2052"/>
              <w:gridCol w:w="2052"/>
              <w:gridCol w:w="2052"/>
            </w:tblGrid>
            <w:tr w14:paraId="5C05B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op w:val="single" w:color="auto" w:sz="12" w:space="0"/>
                  </w:tcBorders>
                </w:tcPr>
                <w:p w14:paraId="70EECA39">
                  <w:pPr>
                    <w:adjustRightInd w:val="0"/>
                    <w:snapToGrid w:val="0"/>
                    <w:spacing w:before="48" w:beforeLines="20" w:after="48" w:afterLines="20"/>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危险物质名称</w:t>
                  </w:r>
                </w:p>
              </w:tc>
              <w:tc>
                <w:tcPr>
                  <w:tcW w:w="1250" w:type="pct"/>
                  <w:tcBorders>
                    <w:top w:val="single" w:color="auto" w:sz="12" w:space="0"/>
                  </w:tcBorders>
                </w:tcPr>
                <w:p w14:paraId="6E31D2FF">
                  <w:pPr>
                    <w:adjustRightInd w:val="0"/>
                    <w:snapToGrid w:val="0"/>
                    <w:spacing w:before="48" w:beforeLines="20" w:after="48" w:afterLines="20"/>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最大存在量t</w:t>
                  </w:r>
                </w:p>
              </w:tc>
              <w:tc>
                <w:tcPr>
                  <w:tcW w:w="1250" w:type="pct"/>
                  <w:tcBorders>
                    <w:top w:val="single" w:color="auto" w:sz="12" w:space="0"/>
                  </w:tcBorders>
                </w:tcPr>
                <w:p w14:paraId="53A9E542">
                  <w:pPr>
                    <w:adjustRightInd w:val="0"/>
                    <w:snapToGrid w:val="0"/>
                    <w:spacing w:before="48" w:beforeLines="20" w:after="48" w:afterLines="20"/>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临界量t</w:t>
                  </w:r>
                </w:p>
              </w:tc>
              <w:tc>
                <w:tcPr>
                  <w:tcW w:w="1250" w:type="pct"/>
                  <w:tcBorders>
                    <w:top w:val="single" w:color="auto" w:sz="12" w:space="0"/>
                    <w:right w:val="nil"/>
                  </w:tcBorders>
                </w:tcPr>
                <w:p w14:paraId="407DF9B6">
                  <w:pPr>
                    <w:adjustRightInd w:val="0"/>
                    <w:snapToGrid w:val="0"/>
                    <w:spacing w:before="48" w:beforeLines="20" w:after="48" w:afterLines="20"/>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Q值</w:t>
                  </w:r>
                </w:p>
              </w:tc>
            </w:tr>
            <w:tr w14:paraId="3ACBC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left w:val="nil"/>
                  </w:tcBorders>
                </w:tcPr>
                <w:p w14:paraId="3B7D6CAA">
                  <w:pPr>
                    <w:adjustRightInd w:val="0"/>
                    <w:snapToGrid w:val="0"/>
                    <w:spacing w:before="48" w:beforeLines="20" w:after="48" w:afterLines="20"/>
                    <w:jc w:val="center"/>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废机油</w:t>
                  </w:r>
                </w:p>
              </w:tc>
              <w:tc>
                <w:tcPr>
                  <w:tcW w:w="1250" w:type="pct"/>
                </w:tcPr>
                <w:p w14:paraId="0FA9AEDB">
                  <w:pPr>
                    <w:adjustRightInd w:val="0"/>
                    <w:snapToGrid w:val="0"/>
                    <w:spacing w:before="48" w:beforeLines="20" w:after="48" w:afterLines="20"/>
                    <w:jc w:val="center"/>
                    <w:rPr>
                      <w:rFonts w:hint="eastAsia" w:ascii="Times New Roman" w:hAnsi="Times New Roman" w:eastAsia="宋体" w:cs="Times New Roman"/>
                      <w:bCs/>
                      <w:color w:val="auto"/>
                      <w:szCs w:val="21"/>
                      <w:highlight w:val="none"/>
                      <w:lang w:val="en-US" w:eastAsia="zh-CN"/>
                    </w:rPr>
                  </w:pPr>
                  <w:r>
                    <w:rPr>
                      <w:rFonts w:ascii="Times New Roman" w:hAnsi="Times New Roman" w:eastAsia="宋体" w:cs="Times New Roman"/>
                      <w:bCs/>
                      <w:color w:val="auto"/>
                      <w:szCs w:val="21"/>
                      <w:highlight w:val="none"/>
                    </w:rPr>
                    <w:t>0.0</w:t>
                  </w:r>
                  <w:r>
                    <w:rPr>
                      <w:rFonts w:hint="eastAsia" w:cs="Times New Roman"/>
                      <w:bCs/>
                      <w:color w:val="auto"/>
                      <w:szCs w:val="21"/>
                      <w:highlight w:val="none"/>
                      <w:lang w:val="en-US" w:eastAsia="zh-CN"/>
                    </w:rPr>
                    <w:t>1</w:t>
                  </w:r>
                </w:p>
              </w:tc>
              <w:tc>
                <w:tcPr>
                  <w:tcW w:w="1250" w:type="pct"/>
                </w:tcPr>
                <w:p w14:paraId="7123D5D6">
                  <w:pPr>
                    <w:adjustRightInd w:val="0"/>
                    <w:snapToGrid w:val="0"/>
                    <w:spacing w:before="48" w:beforeLines="20" w:after="48" w:afterLines="20"/>
                    <w:jc w:val="center"/>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2500</w:t>
                  </w:r>
                </w:p>
              </w:tc>
              <w:tc>
                <w:tcPr>
                  <w:tcW w:w="1250" w:type="pct"/>
                  <w:tcBorders>
                    <w:right w:val="nil"/>
                  </w:tcBorders>
                </w:tcPr>
                <w:p w14:paraId="0B81153D">
                  <w:pPr>
                    <w:adjustRightInd w:val="0"/>
                    <w:snapToGrid w:val="0"/>
                    <w:spacing w:before="48" w:beforeLines="20" w:after="48" w:afterLines="20"/>
                    <w:jc w:val="center"/>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0.000004</w:t>
                  </w:r>
                </w:p>
              </w:tc>
            </w:tr>
            <w:tr w14:paraId="2F5EB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0" w:type="pct"/>
                  <w:gridSpan w:val="3"/>
                  <w:tcBorders>
                    <w:left w:val="nil"/>
                    <w:bottom w:val="single" w:color="auto" w:sz="12" w:space="0"/>
                  </w:tcBorders>
                </w:tcPr>
                <w:p w14:paraId="7E8FCB41">
                  <w:pPr>
                    <w:adjustRightInd w:val="0"/>
                    <w:snapToGrid w:val="0"/>
                    <w:spacing w:before="48" w:beforeLines="20" w:after="48" w:afterLines="20"/>
                    <w:jc w:val="center"/>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项目Q值</w:t>
                  </w:r>
                </w:p>
              </w:tc>
              <w:tc>
                <w:tcPr>
                  <w:tcW w:w="1250" w:type="pct"/>
                  <w:tcBorders>
                    <w:bottom w:val="single" w:color="auto" w:sz="12" w:space="0"/>
                    <w:right w:val="nil"/>
                  </w:tcBorders>
                </w:tcPr>
                <w:p w14:paraId="53AC7867">
                  <w:pPr>
                    <w:adjustRightInd w:val="0"/>
                    <w:snapToGrid w:val="0"/>
                    <w:spacing w:before="48" w:beforeLines="20" w:after="48" w:afterLines="20"/>
                    <w:jc w:val="center"/>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0.000004</w:t>
                  </w:r>
                </w:p>
              </w:tc>
            </w:tr>
          </w:tbl>
          <w:p w14:paraId="3DE36855">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危险物质数量与临界量比值Q＜1，项目环境风险潜势为Ⅰ</w:t>
            </w:r>
            <w:r>
              <w:rPr>
                <w:rFonts w:ascii="Times New Roman" w:hAnsi="Times New Roman" w:eastAsia="宋体" w:cs="Times New Roman"/>
                <w:color w:val="auto"/>
                <w:sz w:val="24"/>
                <w:highlight w:val="none"/>
              </w:rPr>
              <w:t>，根据导则环境风险评价等级为简单分析</w:t>
            </w:r>
            <w:r>
              <w:rPr>
                <w:rFonts w:ascii="Times New Roman" w:hAnsi="Times New Roman" w:eastAsia="宋体" w:cs="Times New Roman"/>
                <w:bCs/>
                <w:color w:val="auto"/>
                <w:sz w:val="24"/>
                <w:highlight w:val="none"/>
              </w:rPr>
              <w:t>。</w:t>
            </w:r>
          </w:p>
          <w:p w14:paraId="20319286">
            <w:pPr>
              <w:pStyle w:val="29"/>
              <w:bidi w:val="0"/>
              <w:rPr>
                <w:color w:val="auto"/>
              </w:rPr>
            </w:pPr>
            <w:r>
              <w:rPr>
                <w:color w:val="auto"/>
              </w:rPr>
              <w:t>3、危险物质分布及可能影响途径</w:t>
            </w:r>
          </w:p>
          <w:p w14:paraId="5E7F5A03">
            <w:pPr>
              <w:pStyle w:val="29"/>
              <w:bidi w:val="0"/>
              <w:rPr>
                <w:color w:val="auto"/>
                <w:lang w:val="zh-CN"/>
              </w:rPr>
            </w:pPr>
            <w:r>
              <w:rPr>
                <w:color w:val="auto"/>
                <w:lang w:val="zh-CN"/>
              </w:rPr>
              <w:t>废机油火灾、爆炸将通过大气途径扩散。废机油泄露将通过地面径流对地表水环境造成影响，废机油油泄露通过地面渗漏对土壤、地下水环境造成影响。</w:t>
            </w:r>
          </w:p>
          <w:p w14:paraId="1A9956EE">
            <w:pPr>
              <w:pStyle w:val="29"/>
              <w:bidi w:val="0"/>
              <w:rPr>
                <w:color w:val="auto"/>
              </w:rPr>
            </w:pPr>
            <w:r>
              <w:rPr>
                <w:color w:val="auto"/>
              </w:rPr>
              <w:t>4、风险防范措施</w:t>
            </w:r>
          </w:p>
          <w:p w14:paraId="4301582D">
            <w:pPr>
              <w:pStyle w:val="29"/>
              <w:bidi w:val="0"/>
              <w:rPr>
                <w:color w:val="auto"/>
                <w:lang w:val="zh-CN"/>
              </w:rPr>
            </w:pPr>
            <w:r>
              <w:rPr>
                <w:color w:val="auto"/>
                <w:lang w:val="zh-CN"/>
              </w:rPr>
              <w:t>（</w:t>
            </w:r>
            <w:r>
              <w:rPr>
                <w:color w:val="auto"/>
              </w:rPr>
              <w:t>1</w:t>
            </w:r>
            <w:r>
              <w:rPr>
                <w:color w:val="auto"/>
                <w:lang w:val="zh-CN"/>
              </w:rPr>
              <w:t>）</w:t>
            </w:r>
            <w:r>
              <w:rPr>
                <w:color w:val="auto"/>
              </w:rPr>
              <w:t>建立健全厂内安全管理、技术安全体系，制定安全操作规程，严格执行安全操作规程，确保安全生产。</w:t>
            </w:r>
          </w:p>
          <w:p w14:paraId="27F35267">
            <w:pPr>
              <w:pStyle w:val="29"/>
              <w:bidi w:val="0"/>
              <w:rPr>
                <w:color w:val="auto"/>
              </w:rPr>
            </w:pPr>
            <w:r>
              <w:rPr>
                <w:color w:val="auto"/>
                <w:lang w:val="zh-CN"/>
              </w:rPr>
              <w:t>（</w:t>
            </w:r>
            <w:r>
              <w:rPr>
                <w:color w:val="auto"/>
              </w:rPr>
              <w:t>2</w:t>
            </w:r>
            <w:r>
              <w:rPr>
                <w:color w:val="auto"/>
                <w:lang w:val="zh-CN"/>
              </w:rPr>
              <w:t>）</w:t>
            </w:r>
            <w:r>
              <w:rPr>
                <w:color w:val="auto"/>
              </w:rPr>
              <w:t>原料和产品存量应根据生产计划进行调整及时外运，减少储存量。</w:t>
            </w:r>
          </w:p>
          <w:p w14:paraId="79AA0118">
            <w:pPr>
              <w:pStyle w:val="29"/>
              <w:bidi w:val="0"/>
              <w:rPr>
                <w:color w:val="auto"/>
              </w:rPr>
            </w:pPr>
            <w:r>
              <w:rPr>
                <w:color w:val="auto"/>
              </w:rPr>
              <w:t>（3）企业应按照《建筑设计防火规范》（GB50016-2014）（2018年版）设置防消设施装置及防火器材。加强职工安全教育，加强防火，达到消防、安全等有关部门的要求。</w:t>
            </w:r>
          </w:p>
          <w:p w14:paraId="787D45FF">
            <w:pPr>
              <w:pStyle w:val="29"/>
              <w:bidi w:val="0"/>
              <w:rPr>
                <w:color w:val="auto"/>
              </w:rPr>
            </w:pPr>
            <w:r>
              <w:rPr>
                <w:color w:val="auto"/>
              </w:rPr>
              <w:t>（4）原料起运时包装要完整，装载应稳妥。运输过程中要确保容器不泄漏、不倒塌、不坠落、不损坏。</w:t>
            </w:r>
          </w:p>
          <w:p w14:paraId="388EB222">
            <w:pPr>
              <w:pStyle w:val="29"/>
              <w:bidi w:val="0"/>
              <w:rPr>
                <w:color w:val="auto"/>
              </w:rPr>
            </w:pPr>
            <w:r>
              <w:rPr>
                <w:color w:val="auto"/>
              </w:rPr>
              <w:t>（5）设专人负责管理，定期巡检，发现泄漏及时采取措施。</w:t>
            </w:r>
          </w:p>
          <w:p w14:paraId="7DD31D97">
            <w:pPr>
              <w:pStyle w:val="29"/>
              <w:bidi w:val="0"/>
              <w:rPr>
                <w:color w:val="auto"/>
              </w:rPr>
            </w:pPr>
            <w:r>
              <w:rPr>
                <w:color w:val="auto"/>
              </w:rPr>
              <w:t>（6）严禁明火、使用防爆电器。</w:t>
            </w:r>
          </w:p>
          <w:p w14:paraId="68F33C4A">
            <w:pPr>
              <w:pStyle w:val="29"/>
              <w:bidi w:val="0"/>
              <w:rPr>
                <w:color w:val="auto"/>
              </w:rPr>
            </w:pPr>
            <w:r>
              <w:rPr>
                <w:color w:val="auto"/>
              </w:rPr>
              <w:t>（7）编制企业应急预案，定期演练。</w:t>
            </w:r>
          </w:p>
          <w:p w14:paraId="11B7D6FF">
            <w:pPr>
              <w:pStyle w:val="29"/>
              <w:bidi w:val="0"/>
              <w:rPr>
                <w:color w:val="auto"/>
              </w:rPr>
            </w:pPr>
            <w:r>
              <w:rPr>
                <w:color w:val="auto"/>
              </w:rPr>
              <w:t>（8）事故发生后，应根据具体情况采取应急措施。</w:t>
            </w:r>
          </w:p>
          <w:p w14:paraId="4AA32BB1">
            <w:pPr>
              <w:pStyle w:val="29"/>
              <w:bidi w:val="0"/>
              <w:rPr>
                <w:color w:val="auto"/>
              </w:rPr>
            </w:pPr>
            <w:r>
              <w:rPr>
                <w:color w:val="auto"/>
              </w:rPr>
              <w:t>5、风险评价结论</w:t>
            </w:r>
          </w:p>
          <w:p w14:paraId="2274A00C">
            <w:pPr>
              <w:pStyle w:val="29"/>
              <w:bidi w:val="0"/>
              <w:rPr>
                <w:color w:val="auto"/>
              </w:rPr>
            </w:pPr>
            <w:r>
              <w:rPr>
                <w:color w:val="auto"/>
              </w:rPr>
              <w:t>通过分析，项目建成后对环境产生的风险主要表现在相关污染治理设备和必要防护设施的故障，通过采取本报告中的一些措施后，可在较大程度上避免风险的产生，同时项目建设方针对本报告提出的环境风险，制定相应的应急预案，可在较短时间内控制风险对环境的影响范围和程度，因此在项目建设阶段就应充分考虑风险的发生及处理措施、方案，减小可能的风险发生率及降低风险影响。</w:t>
            </w:r>
          </w:p>
          <w:p w14:paraId="2EA7A29F">
            <w:pPr>
              <w:pStyle w:val="29"/>
              <w:bidi w:val="0"/>
              <w:ind w:left="0" w:leftChars="0" w:firstLine="0" w:firstLineChars="0"/>
              <w:rPr>
                <w:rFonts w:hint="eastAsia"/>
                <w:b/>
                <w:bCs/>
                <w:color w:val="auto"/>
              </w:rPr>
            </w:pPr>
            <w:r>
              <w:rPr>
                <w:rFonts w:hint="eastAsia"/>
                <w:b/>
                <w:bCs/>
                <w:color w:val="auto"/>
                <w:lang w:val="en-US" w:eastAsia="zh-CN"/>
              </w:rPr>
              <w:t>7、</w:t>
            </w:r>
            <w:r>
              <w:rPr>
                <w:rFonts w:hint="eastAsia"/>
                <w:b/>
                <w:bCs/>
                <w:color w:val="auto"/>
              </w:rPr>
              <w:t>环保投资</w:t>
            </w:r>
          </w:p>
          <w:p w14:paraId="2B8EA942">
            <w:pPr>
              <w:pStyle w:val="29"/>
              <w:bidi w:val="0"/>
              <w:ind w:left="0" w:leftChars="0" w:firstLine="0" w:firstLineChars="0"/>
              <w:rPr>
                <w:b/>
                <w:bCs/>
                <w:color w:val="auto"/>
                <w:lang w:val="zh-CN"/>
              </w:rPr>
            </w:pPr>
            <w:r>
              <w:rPr>
                <w:rFonts w:hint="eastAsia"/>
                <w:b/>
                <w:bCs/>
                <w:color w:val="auto"/>
                <w:lang w:val="en-US" w:eastAsia="zh-CN"/>
              </w:rPr>
              <w:t>7.</w:t>
            </w:r>
            <w:r>
              <w:rPr>
                <w:rFonts w:hint="eastAsia"/>
                <w:b/>
                <w:bCs/>
                <w:color w:val="auto"/>
              </w:rPr>
              <w:t>1</w:t>
            </w:r>
            <w:r>
              <w:rPr>
                <w:rFonts w:hint="eastAsia"/>
                <w:b/>
                <w:bCs/>
                <w:color w:val="auto"/>
                <w:lang w:val="zh-CN"/>
              </w:rPr>
              <w:t>环保投资概算</w:t>
            </w:r>
          </w:p>
          <w:p w14:paraId="6BAD109D">
            <w:pPr>
              <w:pStyle w:val="29"/>
              <w:ind w:firstLine="480"/>
              <w:rPr>
                <w:color w:val="auto"/>
                <w:lang w:val="zh-CN"/>
              </w:rPr>
            </w:pPr>
            <w:r>
              <w:rPr>
                <w:color w:val="auto"/>
                <w:lang w:val="zh-CN"/>
              </w:rPr>
              <w:t>根据本项目工程分析及评价结果，项目产生的废水、废气、噪声对周围环境将会产生一定的影响，因此，必须采取相应的环境保护措施加以控制，并保证相应环保投资的投入，以使项目建成后生产过程中产生的各类污染物对周围环境的影响降低到最小程度。</w:t>
            </w:r>
          </w:p>
          <w:p w14:paraId="32D44E12">
            <w:pPr>
              <w:pStyle w:val="30"/>
              <w:jc w:val="center"/>
              <w:rPr>
                <w:color w:val="auto"/>
                <w:lang w:val="zh-CN"/>
              </w:rPr>
            </w:pPr>
            <w:r>
              <w:rPr>
                <w:color w:val="auto"/>
                <w:lang w:val="zh-CN"/>
              </w:rPr>
              <w:t>表4-1</w:t>
            </w:r>
            <w:r>
              <w:rPr>
                <w:rFonts w:hint="eastAsia"/>
                <w:color w:val="auto"/>
                <w:lang w:val="en-US" w:eastAsia="zh-CN"/>
              </w:rPr>
              <w:t xml:space="preserve">7 </w:t>
            </w:r>
            <w:r>
              <w:rPr>
                <w:color w:val="auto"/>
              </w:rPr>
              <w:t xml:space="preserve"> </w:t>
            </w:r>
            <w:r>
              <w:rPr>
                <w:color w:val="auto"/>
                <w:lang w:val="zh-CN"/>
              </w:rPr>
              <w:t>环境保护投资一览表</w:t>
            </w:r>
          </w:p>
          <w:tbl>
            <w:tblPr>
              <w:tblStyle w:val="2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4986"/>
              <w:gridCol w:w="1901"/>
            </w:tblGrid>
            <w:tr w14:paraId="4996274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tcBorders>
                    <w:top w:val="single" w:color="auto" w:sz="12" w:space="0"/>
                  </w:tcBorders>
                  <w:vAlign w:val="center"/>
                </w:tcPr>
                <w:p w14:paraId="5D80CB9A">
                  <w:pPr>
                    <w:pStyle w:val="43"/>
                    <w:bidi w:val="0"/>
                    <w:jc w:val="center"/>
                    <w:rPr>
                      <w:rFonts w:hint="default" w:ascii="Times New Roman" w:hAnsi="Times New Roman" w:cs="Times New Roman"/>
                      <w:color w:val="auto"/>
                    </w:rPr>
                  </w:pPr>
                  <w:r>
                    <w:rPr>
                      <w:rFonts w:hint="default" w:ascii="Times New Roman" w:hAnsi="Times New Roman" w:cs="Times New Roman"/>
                      <w:color w:val="auto"/>
                    </w:rPr>
                    <w:t>项 目</w:t>
                  </w:r>
                </w:p>
              </w:tc>
              <w:tc>
                <w:tcPr>
                  <w:tcW w:w="3034" w:type="pct"/>
                  <w:tcBorders>
                    <w:top w:val="single" w:color="auto" w:sz="12" w:space="0"/>
                  </w:tcBorders>
                  <w:vAlign w:val="center"/>
                </w:tcPr>
                <w:p w14:paraId="6DA3D185">
                  <w:pPr>
                    <w:pStyle w:val="43"/>
                    <w:bidi w:val="0"/>
                    <w:jc w:val="center"/>
                    <w:rPr>
                      <w:rFonts w:hint="default" w:ascii="Times New Roman" w:hAnsi="Times New Roman" w:cs="Times New Roman"/>
                      <w:color w:val="auto"/>
                    </w:rPr>
                  </w:pPr>
                  <w:r>
                    <w:rPr>
                      <w:rFonts w:hint="default" w:ascii="Times New Roman" w:hAnsi="Times New Roman" w:cs="Times New Roman"/>
                      <w:color w:val="auto"/>
                    </w:rPr>
                    <w:t>措  施</w:t>
                  </w:r>
                </w:p>
              </w:tc>
              <w:tc>
                <w:tcPr>
                  <w:tcW w:w="1157" w:type="pct"/>
                  <w:tcBorders>
                    <w:top w:val="single" w:color="auto" w:sz="12" w:space="0"/>
                  </w:tcBorders>
                  <w:vAlign w:val="center"/>
                </w:tcPr>
                <w:p w14:paraId="15381513">
                  <w:pPr>
                    <w:pStyle w:val="43"/>
                    <w:bidi w:val="0"/>
                    <w:jc w:val="center"/>
                    <w:rPr>
                      <w:rFonts w:hint="default" w:ascii="Times New Roman" w:hAnsi="Times New Roman" w:cs="Times New Roman"/>
                      <w:color w:val="auto"/>
                    </w:rPr>
                  </w:pPr>
                  <w:r>
                    <w:rPr>
                      <w:rFonts w:hint="default" w:ascii="Times New Roman" w:hAnsi="Times New Roman" w:cs="Times New Roman"/>
                      <w:color w:val="auto"/>
                    </w:rPr>
                    <w:t>投资估算(万元)</w:t>
                  </w:r>
                </w:p>
              </w:tc>
            </w:tr>
            <w:tr w14:paraId="2C1F52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Align w:val="center"/>
                </w:tcPr>
                <w:p w14:paraId="13EF31C3">
                  <w:pPr>
                    <w:pStyle w:val="43"/>
                    <w:bidi w:val="0"/>
                    <w:jc w:val="center"/>
                    <w:rPr>
                      <w:rFonts w:hint="default" w:ascii="Times New Roman" w:hAnsi="Times New Roman" w:cs="Times New Roman"/>
                      <w:color w:val="auto"/>
                    </w:rPr>
                  </w:pPr>
                  <w:r>
                    <w:rPr>
                      <w:rFonts w:hint="default" w:ascii="Times New Roman" w:hAnsi="Times New Roman" w:cs="Times New Roman"/>
                      <w:color w:val="auto"/>
                    </w:rPr>
                    <w:t>噪声</w:t>
                  </w:r>
                </w:p>
              </w:tc>
              <w:tc>
                <w:tcPr>
                  <w:tcW w:w="3034" w:type="pct"/>
                  <w:vAlign w:val="center"/>
                </w:tcPr>
                <w:p w14:paraId="23513A06">
                  <w:pPr>
                    <w:pStyle w:val="43"/>
                    <w:bidi w:val="0"/>
                    <w:jc w:val="center"/>
                    <w:rPr>
                      <w:rFonts w:hint="default" w:ascii="Times New Roman" w:hAnsi="Times New Roman" w:cs="Times New Roman"/>
                      <w:color w:val="auto"/>
                    </w:rPr>
                  </w:pPr>
                  <w:r>
                    <w:rPr>
                      <w:rFonts w:hint="default" w:ascii="Times New Roman" w:hAnsi="Times New Roman" w:cs="Times New Roman"/>
                      <w:color w:val="auto"/>
                    </w:rPr>
                    <w:t>选用低噪声设备、基础减震</w:t>
                  </w:r>
                </w:p>
              </w:tc>
              <w:tc>
                <w:tcPr>
                  <w:tcW w:w="1157" w:type="pct"/>
                  <w:vAlign w:val="center"/>
                </w:tcPr>
                <w:p w14:paraId="509D00F3">
                  <w:pPr>
                    <w:pStyle w:val="43"/>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30</w:t>
                  </w:r>
                </w:p>
              </w:tc>
            </w:tr>
            <w:tr w14:paraId="557B03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Merge w:val="restart"/>
                  <w:vAlign w:val="center"/>
                </w:tcPr>
                <w:p w14:paraId="13C2EA1E">
                  <w:pPr>
                    <w:pStyle w:val="31"/>
                    <w:rPr>
                      <w:rFonts w:hint="default" w:ascii="Times New Roman" w:hAnsi="Times New Roman" w:cs="Times New Roman"/>
                      <w:color w:val="auto"/>
                    </w:rPr>
                  </w:pPr>
                  <w:r>
                    <w:rPr>
                      <w:rFonts w:hint="default" w:ascii="Times New Roman" w:hAnsi="Times New Roman" w:cs="Times New Roman"/>
                      <w:color w:val="auto"/>
                    </w:rPr>
                    <w:t>废气</w:t>
                  </w:r>
                </w:p>
              </w:tc>
              <w:tc>
                <w:tcPr>
                  <w:tcW w:w="3034" w:type="pct"/>
                  <w:vAlign w:val="center"/>
                </w:tcPr>
                <w:p w14:paraId="716911A0">
                  <w:pPr>
                    <w:pStyle w:val="31"/>
                    <w:rPr>
                      <w:rFonts w:hint="default" w:ascii="Times New Roman" w:hAnsi="Times New Roman" w:cs="Times New Roman"/>
                      <w:color w:val="auto"/>
                    </w:rPr>
                  </w:pPr>
                  <w:r>
                    <w:rPr>
                      <w:rFonts w:hint="default" w:ascii="Times New Roman" w:hAnsi="Times New Roman" w:cs="Times New Roman"/>
                      <w:color w:val="auto"/>
                    </w:rPr>
                    <w:t>1根45m高排气筒</w:t>
                  </w:r>
                </w:p>
              </w:tc>
              <w:tc>
                <w:tcPr>
                  <w:tcW w:w="1157" w:type="pct"/>
                  <w:vAlign w:val="center"/>
                </w:tcPr>
                <w:p w14:paraId="1892ED89">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r>
            <w:tr w14:paraId="22E92E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Merge w:val="continue"/>
                  <w:vAlign w:val="center"/>
                </w:tcPr>
                <w:p w14:paraId="2CAE9CA0">
                  <w:pPr>
                    <w:pStyle w:val="31"/>
                    <w:rPr>
                      <w:rFonts w:hint="default" w:ascii="Times New Roman" w:hAnsi="Times New Roman" w:cs="Times New Roman"/>
                      <w:color w:val="auto"/>
                    </w:rPr>
                  </w:pPr>
                </w:p>
              </w:tc>
              <w:tc>
                <w:tcPr>
                  <w:tcW w:w="3034" w:type="pct"/>
                  <w:vAlign w:val="center"/>
                </w:tcPr>
                <w:p w14:paraId="427195F6">
                  <w:pPr>
                    <w:pStyle w:val="31"/>
                    <w:rPr>
                      <w:rFonts w:hint="default" w:ascii="Times New Roman" w:hAnsi="Times New Roman" w:cs="Times New Roman"/>
                      <w:color w:val="auto"/>
                      <w:lang w:val="en-US"/>
                    </w:rPr>
                  </w:pPr>
                  <w:r>
                    <w:rPr>
                      <w:rFonts w:hint="default" w:ascii="Times New Roman" w:hAnsi="Times New Roman" w:eastAsia="宋体" w:cs="Times New Roman"/>
                      <w:color w:val="auto"/>
                      <w:lang w:val="en-US" w:eastAsia="zh-CN"/>
                    </w:rPr>
                    <w:t>2套多管旋风除尘+2套布袋除尘器+2套SNCR</w:t>
                  </w:r>
                  <w:r>
                    <w:rPr>
                      <w:rFonts w:hint="eastAsia" w:ascii="Times New Roman" w:hAnsi="Times New Roman" w:eastAsia="宋体" w:cs="Times New Roman"/>
                      <w:color w:val="auto"/>
                      <w:lang w:val="en-US" w:eastAsia="zh-CN"/>
                    </w:rPr>
                    <w:t>脱硝</w:t>
                  </w:r>
                  <w:r>
                    <w:rPr>
                      <w:rFonts w:hint="default" w:ascii="Times New Roman" w:hAnsi="Times New Roman" w:eastAsia="宋体" w:cs="Times New Roman"/>
                      <w:color w:val="auto"/>
                      <w:lang w:val="en-US" w:eastAsia="zh-CN"/>
                    </w:rPr>
                    <w:t>装置</w:t>
                  </w:r>
                </w:p>
              </w:tc>
              <w:tc>
                <w:tcPr>
                  <w:tcW w:w="1157" w:type="pct"/>
                  <w:vAlign w:val="center"/>
                </w:tcPr>
                <w:p w14:paraId="06FEE04E">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w:t>
                  </w:r>
                </w:p>
              </w:tc>
            </w:tr>
            <w:tr w14:paraId="480739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Merge w:val="continue"/>
                  <w:vAlign w:val="center"/>
                </w:tcPr>
                <w:p w14:paraId="154D87A2">
                  <w:pPr>
                    <w:pStyle w:val="31"/>
                    <w:rPr>
                      <w:rFonts w:hint="default" w:ascii="Times New Roman" w:hAnsi="Times New Roman" w:cs="Times New Roman"/>
                      <w:color w:val="auto"/>
                    </w:rPr>
                  </w:pPr>
                </w:p>
              </w:tc>
              <w:tc>
                <w:tcPr>
                  <w:tcW w:w="3034" w:type="pct"/>
                  <w:vAlign w:val="center"/>
                </w:tcPr>
                <w:p w14:paraId="79200DE0">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生物质燃料库、灰渣库，封闭设置</w:t>
                  </w:r>
                </w:p>
              </w:tc>
              <w:tc>
                <w:tcPr>
                  <w:tcW w:w="1157" w:type="pct"/>
                  <w:vAlign w:val="center"/>
                </w:tcPr>
                <w:p w14:paraId="49642CAD">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30</w:t>
                  </w:r>
                </w:p>
              </w:tc>
            </w:tr>
            <w:tr w14:paraId="4F4E472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Align w:val="center"/>
                </w:tcPr>
                <w:p w14:paraId="4261EA17">
                  <w:pPr>
                    <w:pStyle w:val="31"/>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固废</w:t>
                  </w:r>
                </w:p>
              </w:tc>
              <w:tc>
                <w:tcPr>
                  <w:tcW w:w="3034" w:type="pct"/>
                  <w:vAlign w:val="center"/>
                </w:tcPr>
                <w:p w14:paraId="4ED50668">
                  <w:pPr>
                    <w:pStyle w:val="31"/>
                    <w:rPr>
                      <w:rFonts w:hint="default" w:ascii="Times New Roman" w:hAnsi="Times New Roman" w:cs="Times New Roman"/>
                      <w:color w:val="auto"/>
                    </w:rPr>
                  </w:pPr>
                  <w:r>
                    <w:rPr>
                      <w:snapToGrid w:val="0"/>
                      <w:color w:val="auto"/>
                      <w:kern w:val="0"/>
                      <w:lang w:eastAsia="zh-CN"/>
                    </w:rPr>
                    <w:t>危险</w:t>
                  </w:r>
                  <w:r>
                    <w:rPr>
                      <w:snapToGrid w:val="0"/>
                      <w:color w:val="auto"/>
                      <w:kern w:val="0"/>
                    </w:rPr>
                    <w:t>废物储存及</w:t>
                  </w:r>
                  <w:r>
                    <w:rPr>
                      <w:snapToGrid w:val="0"/>
                      <w:color w:val="auto"/>
                      <w:kern w:val="0"/>
                      <w:lang w:eastAsia="zh-CN"/>
                    </w:rPr>
                    <w:t>委托处理、一般固废储存装置</w:t>
                  </w:r>
                </w:p>
              </w:tc>
              <w:tc>
                <w:tcPr>
                  <w:tcW w:w="1157" w:type="pct"/>
                  <w:vAlign w:val="center"/>
                </w:tcPr>
                <w:p w14:paraId="6A9C89F6">
                  <w:pPr>
                    <w:pStyle w:val="31"/>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w:t>
                  </w:r>
                </w:p>
              </w:tc>
            </w:tr>
            <w:tr w14:paraId="1B1C71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Align w:val="center"/>
                </w:tcPr>
                <w:p w14:paraId="671E6DCA">
                  <w:pPr>
                    <w:pStyle w:val="31"/>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防渗</w:t>
                  </w:r>
                </w:p>
              </w:tc>
              <w:tc>
                <w:tcPr>
                  <w:tcW w:w="3034" w:type="pct"/>
                  <w:vAlign w:val="center"/>
                </w:tcPr>
                <w:p w14:paraId="4AB97FEE">
                  <w:pPr>
                    <w:pStyle w:val="31"/>
                    <w:rPr>
                      <w:rFonts w:hint="default" w:ascii="Times New Roman" w:hAnsi="Times New Roman" w:cs="Times New Roman"/>
                      <w:color w:val="auto"/>
                    </w:rPr>
                  </w:pPr>
                  <w:r>
                    <w:rPr>
                      <w:rFonts w:hint="eastAsia" w:ascii="Times New Roman" w:hAnsi="Times New Roman" w:eastAsia="宋体" w:cs="Times New Roman"/>
                      <w:color w:val="auto"/>
                      <w:lang w:eastAsia="zh-CN"/>
                    </w:rPr>
                    <w:t>危废贮存点</w:t>
                  </w:r>
                  <w:r>
                    <w:rPr>
                      <w:rFonts w:hint="default" w:ascii="Times New Roman" w:hAnsi="Times New Roman" w:cs="Times New Roman"/>
                      <w:color w:val="auto"/>
                    </w:rPr>
                    <w:t>为重点防渗区，等效黏土防渗层Mb≥6.0m，K≤1×10</w:t>
                  </w:r>
                  <w:r>
                    <w:rPr>
                      <w:rFonts w:hint="default" w:ascii="Times New Roman" w:hAnsi="Times New Roman" w:cs="Times New Roman"/>
                      <w:color w:val="auto"/>
                      <w:vertAlign w:val="superscript"/>
                    </w:rPr>
                    <w:t>-7</w:t>
                  </w:r>
                  <w:r>
                    <w:rPr>
                      <w:rFonts w:hint="default" w:ascii="Times New Roman" w:hAnsi="Times New Roman" w:cs="Times New Roman"/>
                      <w:color w:val="auto"/>
                    </w:rPr>
                    <w:t>cm/s</w:t>
                  </w:r>
                  <w:r>
                    <w:rPr>
                      <w:rFonts w:hint="default" w:ascii="Times New Roman" w:hAnsi="Times New Roman" w:cs="Times New Roman"/>
                      <w:color w:val="auto"/>
                      <w:lang w:eastAsia="zh-CN"/>
                    </w:rPr>
                    <w:t>；降温池</w:t>
                  </w:r>
                  <w:r>
                    <w:rPr>
                      <w:rFonts w:hint="default" w:ascii="Times New Roman" w:hAnsi="Times New Roman" w:cs="Times New Roman"/>
                      <w:color w:val="auto"/>
                    </w:rPr>
                    <w:t>为一般防渗区，等效黏土防渗层Mb≥1.5m，K≤1×10</w:t>
                  </w:r>
                  <w:r>
                    <w:rPr>
                      <w:rFonts w:hint="default" w:ascii="Times New Roman" w:hAnsi="Times New Roman" w:cs="Times New Roman"/>
                      <w:color w:val="auto"/>
                      <w:vertAlign w:val="superscript"/>
                    </w:rPr>
                    <w:t>-7</w:t>
                  </w:r>
                  <w:r>
                    <w:rPr>
                      <w:rFonts w:hint="default" w:ascii="Times New Roman" w:hAnsi="Times New Roman" w:cs="Times New Roman"/>
                      <w:color w:val="auto"/>
                    </w:rPr>
                    <w:t>cm/s；厂区其他地区为简单防渗区，采取一般硬化地面</w:t>
                  </w:r>
                </w:p>
              </w:tc>
              <w:tc>
                <w:tcPr>
                  <w:tcW w:w="1157" w:type="pct"/>
                  <w:vAlign w:val="center"/>
                </w:tcPr>
                <w:p w14:paraId="64F18BC6">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50</w:t>
                  </w:r>
                </w:p>
              </w:tc>
            </w:tr>
            <w:tr w14:paraId="04D8E1C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Align w:val="center"/>
                </w:tcPr>
                <w:p w14:paraId="58C2B2CC">
                  <w:pPr>
                    <w:pStyle w:val="31"/>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废水</w:t>
                  </w:r>
                </w:p>
              </w:tc>
              <w:tc>
                <w:tcPr>
                  <w:tcW w:w="3034" w:type="pct"/>
                  <w:vAlign w:val="center"/>
                </w:tcPr>
                <w:p w14:paraId="22A56BAA">
                  <w:pPr>
                    <w:pStyle w:val="31"/>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降温池</w:t>
                  </w:r>
                </w:p>
              </w:tc>
              <w:tc>
                <w:tcPr>
                  <w:tcW w:w="1157" w:type="pct"/>
                  <w:vAlign w:val="center"/>
                </w:tcPr>
                <w:p w14:paraId="10EAE5C9">
                  <w:pPr>
                    <w:pStyle w:val="31"/>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r>
            <w:tr w14:paraId="51A9E6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vAlign w:val="center"/>
                </w:tcPr>
                <w:p w14:paraId="04C0B031">
                  <w:pPr>
                    <w:pStyle w:val="31"/>
                    <w:rPr>
                      <w:rFonts w:hint="default" w:ascii="Times New Roman" w:hAnsi="Times New Roman" w:cs="Times New Roman"/>
                      <w:color w:val="auto"/>
                    </w:rPr>
                  </w:pPr>
                  <w:r>
                    <w:rPr>
                      <w:rFonts w:hint="default" w:ascii="Times New Roman" w:hAnsi="Times New Roman" w:cs="Times New Roman"/>
                      <w:color w:val="auto"/>
                    </w:rPr>
                    <w:t>环境管理</w:t>
                  </w:r>
                </w:p>
              </w:tc>
              <w:tc>
                <w:tcPr>
                  <w:tcW w:w="3034" w:type="pct"/>
                  <w:vAlign w:val="center"/>
                </w:tcPr>
                <w:p w14:paraId="2632590C">
                  <w:pPr>
                    <w:pStyle w:val="31"/>
                    <w:rPr>
                      <w:rFonts w:hint="default" w:ascii="Times New Roman" w:hAnsi="Times New Roman" w:cs="Times New Roman"/>
                      <w:color w:val="auto"/>
                    </w:rPr>
                  </w:pPr>
                  <w:r>
                    <w:rPr>
                      <w:rFonts w:hint="default" w:ascii="Times New Roman" w:hAnsi="Times New Roman" w:cs="Times New Roman"/>
                      <w:color w:val="auto"/>
                    </w:rPr>
                    <w:t>环保措施运行维护</w:t>
                  </w:r>
                </w:p>
              </w:tc>
              <w:tc>
                <w:tcPr>
                  <w:tcW w:w="1157" w:type="pct"/>
                  <w:vAlign w:val="center"/>
                </w:tcPr>
                <w:p w14:paraId="502638EF">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r>
            <w:tr w14:paraId="106E6A2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08" w:type="pct"/>
                  <w:tcBorders>
                    <w:bottom w:val="single" w:color="auto" w:sz="12" w:space="0"/>
                  </w:tcBorders>
                  <w:vAlign w:val="center"/>
                </w:tcPr>
                <w:p w14:paraId="2D7F9467">
                  <w:pPr>
                    <w:pStyle w:val="31"/>
                    <w:rPr>
                      <w:rFonts w:hint="default" w:ascii="Times New Roman" w:hAnsi="Times New Roman" w:cs="Times New Roman"/>
                      <w:color w:val="auto"/>
                    </w:rPr>
                  </w:pPr>
                  <w:r>
                    <w:rPr>
                      <w:rFonts w:hint="default" w:ascii="Times New Roman" w:hAnsi="Times New Roman" w:cs="Times New Roman"/>
                      <w:color w:val="auto"/>
                    </w:rPr>
                    <w:t>总 计</w:t>
                  </w:r>
                </w:p>
              </w:tc>
              <w:tc>
                <w:tcPr>
                  <w:tcW w:w="3034" w:type="pct"/>
                  <w:tcBorders>
                    <w:bottom w:val="single" w:color="auto" w:sz="12" w:space="0"/>
                  </w:tcBorders>
                  <w:vAlign w:val="center"/>
                </w:tcPr>
                <w:p w14:paraId="3690D8D5">
                  <w:pPr>
                    <w:pStyle w:val="31"/>
                    <w:rPr>
                      <w:rFonts w:hint="default" w:ascii="Times New Roman" w:hAnsi="Times New Roman" w:cs="Times New Roman"/>
                      <w:color w:val="auto"/>
                    </w:rPr>
                  </w:pPr>
                  <w:r>
                    <w:rPr>
                      <w:rFonts w:hint="default" w:ascii="Times New Roman" w:hAnsi="Times New Roman" w:cs="Times New Roman"/>
                      <w:color w:val="auto"/>
                    </w:rPr>
                    <w:t>--</w:t>
                  </w:r>
                </w:p>
              </w:tc>
              <w:tc>
                <w:tcPr>
                  <w:tcW w:w="1157" w:type="pct"/>
                  <w:tcBorders>
                    <w:bottom w:val="single" w:color="auto" w:sz="12" w:space="0"/>
                  </w:tcBorders>
                  <w:vAlign w:val="center"/>
                </w:tcPr>
                <w:p w14:paraId="72C4B225">
                  <w:pPr>
                    <w:pStyle w:val="3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365</w:t>
                  </w:r>
                </w:p>
              </w:tc>
            </w:tr>
          </w:tbl>
          <w:p w14:paraId="35C6820D">
            <w:pPr>
              <w:pStyle w:val="29"/>
              <w:bidi w:val="0"/>
              <w:ind w:left="0" w:leftChars="0" w:firstLine="0" w:firstLineChars="0"/>
              <w:rPr>
                <w:b/>
                <w:bCs/>
                <w:color w:val="auto"/>
                <w:lang w:val="zh-CN"/>
              </w:rPr>
            </w:pPr>
            <w:r>
              <w:rPr>
                <w:rFonts w:hint="eastAsia"/>
                <w:b/>
                <w:bCs/>
                <w:color w:val="auto"/>
                <w:lang w:val="en-US" w:eastAsia="zh-CN"/>
              </w:rPr>
              <w:t>7.2</w:t>
            </w:r>
            <w:r>
              <w:rPr>
                <w:b/>
                <w:bCs/>
                <w:color w:val="auto"/>
                <w:lang w:val="zh-CN"/>
              </w:rPr>
              <w:t>、环保投资比</w:t>
            </w:r>
          </w:p>
          <w:p w14:paraId="66A1A5B3">
            <w:pPr>
              <w:pStyle w:val="29"/>
              <w:bidi w:val="0"/>
              <w:rPr>
                <w:color w:val="auto"/>
                <w:lang w:val="zh-CN"/>
              </w:rPr>
            </w:pPr>
            <w:r>
              <w:rPr>
                <w:color w:val="auto"/>
                <w:lang w:val="zh-CN"/>
              </w:rPr>
              <w:t>环保投资比Hj由下式计算：</w:t>
            </w:r>
          </w:p>
          <w:p w14:paraId="678B08A5">
            <w:pPr>
              <w:pStyle w:val="29"/>
              <w:bidi w:val="0"/>
              <w:rPr>
                <w:color w:val="auto"/>
                <w:lang w:val="zh-CN"/>
              </w:rPr>
            </w:pPr>
            <w:r>
              <w:rPr>
                <w:color w:val="auto"/>
                <w:lang w:val="zh-CN"/>
              </w:rPr>
              <w:t>Hi＝Ht/S×100%＝</w:t>
            </w:r>
            <w:r>
              <w:rPr>
                <w:rFonts w:hint="eastAsia"/>
                <w:color w:val="auto"/>
                <w:lang w:val="en-US" w:eastAsia="zh-CN"/>
              </w:rPr>
              <w:t>365</w:t>
            </w:r>
            <w:r>
              <w:rPr>
                <w:color w:val="auto"/>
                <w:lang w:val="zh-CN"/>
              </w:rPr>
              <w:t>/</w:t>
            </w:r>
            <w:r>
              <w:rPr>
                <w:rFonts w:hint="eastAsia"/>
                <w:color w:val="auto"/>
                <w:lang w:val="en-US" w:eastAsia="zh-CN"/>
              </w:rPr>
              <w:t>3847.7</w:t>
            </w:r>
            <w:r>
              <w:rPr>
                <w:color w:val="auto"/>
                <w:lang w:val="zh-CN"/>
              </w:rPr>
              <w:t>×100%＝</w:t>
            </w:r>
            <w:r>
              <w:rPr>
                <w:rFonts w:hint="eastAsia"/>
                <w:color w:val="auto"/>
                <w:lang w:val="en-US" w:eastAsia="zh-CN"/>
              </w:rPr>
              <w:t>9.49</w:t>
            </w:r>
            <w:r>
              <w:rPr>
                <w:color w:val="auto"/>
                <w:lang w:val="zh-CN"/>
              </w:rPr>
              <w:t>%</w:t>
            </w:r>
          </w:p>
          <w:p w14:paraId="5322A14A">
            <w:pPr>
              <w:pStyle w:val="29"/>
              <w:bidi w:val="0"/>
              <w:rPr>
                <w:color w:val="auto"/>
                <w:lang w:val="zh-CN"/>
              </w:rPr>
            </w:pPr>
            <w:r>
              <w:rPr>
                <w:color w:val="auto"/>
                <w:lang w:val="zh-CN"/>
              </w:rPr>
              <w:t>式中：Hi—环保投资比例(%)；</w:t>
            </w:r>
          </w:p>
          <w:p w14:paraId="36B8BF29">
            <w:pPr>
              <w:pStyle w:val="29"/>
              <w:bidi w:val="0"/>
              <w:ind w:firstLine="1200" w:firstLineChars="500"/>
              <w:rPr>
                <w:color w:val="auto"/>
                <w:lang w:val="zh-CN"/>
              </w:rPr>
            </w:pPr>
            <w:r>
              <w:rPr>
                <w:color w:val="auto"/>
                <w:lang w:val="zh-CN"/>
              </w:rPr>
              <w:t>Ht—环保投资，万元；</w:t>
            </w:r>
          </w:p>
          <w:p w14:paraId="6A205C7F">
            <w:pPr>
              <w:pStyle w:val="29"/>
              <w:bidi w:val="0"/>
              <w:ind w:firstLine="1200" w:firstLineChars="500"/>
              <w:rPr>
                <w:color w:val="auto"/>
                <w:lang w:val="zh-CN"/>
              </w:rPr>
            </w:pPr>
            <w:r>
              <w:rPr>
                <w:color w:val="auto"/>
                <w:lang w:val="zh-CN"/>
              </w:rPr>
              <w:t>S—项目基本建设投资</w:t>
            </w:r>
            <w:r>
              <w:rPr>
                <w:rFonts w:hint="eastAsia"/>
                <w:color w:val="auto"/>
                <w:lang w:val="zh-CN"/>
              </w:rPr>
              <w:t>，</w:t>
            </w:r>
            <w:r>
              <w:rPr>
                <w:color w:val="auto"/>
                <w:lang w:val="zh-CN"/>
              </w:rPr>
              <w:t>万元；</w:t>
            </w:r>
          </w:p>
          <w:p w14:paraId="2D3FEA66">
            <w:pPr>
              <w:pStyle w:val="29"/>
              <w:bidi w:val="0"/>
              <w:rPr>
                <w:color w:val="auto"/>
                <w:lang w:val="zh-CN"/>
              </w:rPr>
            </w:pPr>
            <w:r>
              <w:rPr>
                <w:color w:val="auto"/>
                <w:lang w:val="zh-CN"/>
              </w:rPr>
              <w:t>由上表估算可知，本项目总环保投资费用为</w:t>
            </w:r>
            <w:r>
              <w:rPr>
                <w:rFonts w:hint="eastAsia"/>
                <w:color w:val="auto"/>
                <w:lang w:val="en-US" w:eastAsia="zh-CN"/>
              </w:rPr>
              <w:t>365</w:t>
            </w:r>
            <w:r>
              <w:rPr>
                <w:color w:val="auto"/>
                <w:lang w:val="zh-CN"/>
              </w:rPr>
              <w:t>万元，</w:t>
            </w:r>
            <w:r>
              <w:rPr>
                <w:rFonts w:hint="eastAsia"/>
                <w:color w:val="auto"/>
                <w:lang w:val="zh-CN"/>
              </w:rPr>
              <w:t>项目总投资为</w:t>
            </w:r>
            <w:r>
              <w:rPr>
                <w:rFonts w:hint="eastAsia"/>
                <w:color w:val="auto"/>
                <w:lang w:val="en-US" w:eastAsia="zh-CN"/>
              </w:rPr>
              <w:t>3847.7</w:t>
            </w:r>
            <w:r>
              <w:rPr>
                <w:rFonts w:hint="eastAsia"/>
                <w:color w:val="auto"/>
                <w:lang w:val="zh-CN"/>
              </w:rPr>
              <w:t>万元，环保投资</w:t>
            </w:r>
            <w:r>
              <w:rPr>
                <w:color w:val="auto"/>
                <w:lang w:val="zh-CN"/>
              </w:rPr>
              <w:t>约占该项目总投资的</w:t>
            </w:r>
            <w:r>
              <w:rPr>
                <w:rFonts w:hint="eastAsia"/>
                <w:color w:val="auto"/>
                <w:lang w:val="en-US" w:eastAsia="zh-CN"/>
              </w:rPr>
              <w:t>9.49</w:t>
            </w:r>
            <w:r>
              <w:rPr>
                <w:color w:val="auto"/>
                <w:lang w:val="zh-CN"/>
              </w:rPr>
              <w:t>%。</w:t>
            </w:r>
          </w:p>
          <w:p w14:paraId="7E25FBB2">
            <w:pPr>
              <w:pStyle w:val="29"/>
              <w:bidi w:val="0"/>
              <w:rPr>
                <w:rFonts w:hint="default"/>
                <w:color w:val="auto"/>
                <w:lang w:val="en-US" w:eastAsia="zh-CN"/>
              </w:rPr>
            </w:pPr>
            <w:r>
              <w:rPr>
                <w:color w:val="auto"/>
                <w:lang w:val="zh-CN"/>
              </w:rPr>
              <w:t>本项目在确保环保资金和污染治理设施到位前提下，项目产生的</w:t>
            </w:r>
            <w:r>
              <w:rPr>
                <w:rFonts w:hint="eastAsia"/>
                <w:color w:val="auto"/>
                <w:lang w:val="zh-CN"/>
              </w:rPr>
              <w:t>“</w:t>
            </w:r>
            <w:r>
              <w:rPr>
                <w:color w:val="auto"/>
                <w:lang w:val="zh-CN"/>
              </w:rPr>
              <w:t>三废</w:t>
            </w:r>
            <w:r>
              <w:rPr>
                <w:rFonts w:hint="eastAsia"/>
                <w:color w:val="auto"/>
                <w:lang w:val="zh-CN"/>
              </w:rPr>
              <w:t>”</w:t>
            </w:r>
            <w:r>
              <w:rPr>
                <w:color w:val="auto"/>
                <w:lang w:val="zh-CN"/>
              </w:rPr>
              <w:t>在采取合理的处理处置措施后，可明显减低其对环境的危害，并取得一定的社会效益和经济效益。由此可见，本项目环保投资具有较好的环境经济效益</w:t>
            </w:r>
            <w:r>
              <w:rPr>
                <w:rFonts w:hint="eastAsia"/>
                <w:color w:val="auto"/>
                <w:lang w:val="zh-CN"/>
              </w:rPr>
              <w:t>。</w:t>
            </w:r>
          </w:p>
          <w:p w14:paraId="2599390A">
            <w:pPr>
              <w:rPr>
                <w:rFonts w:hint="eastAsia"/>
                <w:color w:val="auto"/>
                <w:lang w:val="en-US" w:eastAsia="zh-CN"/>
              </w:rPr>
            </w:pPr>
          </w:p>
          <w:p w14:paraId="378257A7">
            <w:pPr>
              <w:pStyle w:val="46"/>
              <w:rPr>
                <w:rFonts w:hint="eastAsia"/>
                <w:color w:val="auto"/>
                <w:lang w:val="en-US" w:eastAsia="zh-CN"/>
              </w:rPr>
            </w:pPr>
          </w:p>
          <w:p w14:paraId="243E531D">
            <w:pPr>
              <w:rPr>
                <w:rFonts w:hint="eastAsia"/>
                <w:color w:val="auto"/>
                <w:lang w:val="en-US" w:eastAsia="zh-CN"/>
              </w:rPr>
            </w:pPr>
          </w:p>
          <w:p w14:paraId="68477B13">
            <w:pPr>
              <w:pStyle w:val="46"/>
              <w:rPr>
                <w:rFonts w:hint="eastAsia"/>
                <w:color w:val="auto"/>
                <w:lang w:val="en-US" w:eastAsia="zh-CN"/>
              </w:rPr>
            </w:pPr>
          </w:p>
          <w:p w14:paraId="2726A7E6">
            <w:pPr>
              <w:rPr>
                <w:rFonts w:hint="eastAsia"/>
                <w:color w:val="auto"/>
                <w:lang w:val="en-US" w:eastAsia="zh-CN"/>
              </w:rPr>
            </w:pPr>
          </w:p>
          <w:p w14:paraId="18707F46">
            <w:pPr>
              <w:pStyle w:val="46"/>
              <w:rPr>
                <w:rFonts w:hint="eastAsia"/>
                <w:color w:val="auto"/>
                <w:lang w:val="en-US" w:eastAsia="zh-CN"/>
              </w:rPr>
            </w:pPr>
          </w:p>
          <w:p w14:paraId="60A31303">
            <w:pPr>
              <w:rPr>
                <w:rFonts w:hint="eastAsia"/>
                <w:color w:val="auto"/>
                <w:lang w:val="en-US" w:eastAsia="zh-CN"/>
              </w:rPr>
            </w:pPr>
          </w:p>
          <w:p w14:paraId="1D8AC68A">
            <w:pPr>
              <w:pStyle w:val="46"/>
              <w:rPr>
                <w:rFonts w:hint="eastAsia"/>
                <w:color w:val="auto"/>
                <w:lang w:val="en-US" w:eastAsia="zh-CN"/>
              </w:rPr>
            </w:pPr>
          </w:p>
          <w:p w14:paraId="323BAF3C">
            <w:pPr>
              <w:rPr>
                <w:rFonts w:hint="eastAsia"/>
                <w:color w:val="auto"/>
                <w:lang w:val="en-US" w:eastAsia="zh-CN"/>
              </w:rPr>
            </w:pPr>
          </w:p>
          <w:p w14:paraId="6E826F02">
            <w:pPr>
              <w:pStyle w:val="46"/>
              <w:rPr>
                <w:rFonts w:hint="eastAsia"/>
                <w:color w:val="auto"/>
                <w:lang w:val="en-US" w:eastAsia="zh-CN"/>
              </w:rPr>
            </w:pPr>
          </w:p>
          <w:p w14:paraId="104E0F10">
            <w:pPr>
              <w:pStyle w:val="12"/>
              <w:rPr>
                <w:rFonts w:hint="eastAsia"/>
                <w:color w:val="auto"/>
                <w:lang w:val="en-US" w:eastAsia="zh-CN"/>
              </w:rPr>
            </w:pPr>
          </w:p>
          <w:p w14:paraId="4D9A2568">
            <w:pPr>
              <w:pStyle w:val="12"/>
              <w:rPr>
                <w:rFonts w:hint="eastAsia"/>
                <w:color w:val="auto"/>
                <w:lang w:val="en-US" w:eastAsia="zh-CN"/>
              </w:rPr>
            </w:pPr>
          </w:p>
          <w:p w14:paraId="4C592F41">
            <w:pPr>
              <w:pStyle w:val="46"/>
              <w:jc w:val="both"/>
              <w:rPr>
                <w:rFonts w:hint="eastAsia"/>
                <w:color w:val="auto"/>
                <w:lang w:val="en-US" w:eastAsia="zh-CN"/>
              </w:rPr>
            </w:pPr>
          </w:p>
        </w:tc>
      </w:tr>
    </w:tbl>
    <w:p w14:paraId="7881F4AF">
      <w:pPr>
        <w:adjustRightInd w:val="0"/>
        <w:snapToGrid w:val="0"/>
        <w:spacing w:line="360" w:lineRule="auto"/>
        <w:rPr>
          <w:rFonts w:hint="eastAsia" w:ascii="宋体" w:cs="宋体"/>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7E6CFE8">
      <w:pPr>
        <w:pStyle w:val="18"/>
        <w:jc w:val="center"/>
        <w:outlineLvl w:val="0"/>
        <w:rPr>
          <w:rFonts w:ascii="黑体" w:hAnsi="黑体" w:eastAsia="黑体"/>
          <w:snapToGrid w:val="0"/>
          <w:color w:val="auto"/>
          <w:sz w:val="30"/>
          <w:szCs w:val="30"/>
        </w:rPr>
      </w:pPr>
      <w:bookmarkStart w:id="25" w:name="_Toc31502"/>
      <w:r>
        <w:rPr>
          <w:rFonts w:hint="eastAsia" w:ascii="黑体" w:hAnsi="黑体" w:eastAsia="黑体"/>
          <w:snapToGrid w:val="0"/>
          <w:color w:val="auto"/>
          <w:sz w:val="30"/>
          <w:szCs w:val="30"/>
        </w:rPr>
        <w:t>五、</w:t>
      </w:r>
      <w:bookmarkStart w:id="26" w:name="_Hlk54167917"/>
      <w:r>
        <w:rPr>
          <w:rFonts w:hint="eastAsia" w:ascii="黑体" w:hAnsi="黑体" w:eastAsia="黑体"/>
          <w:snapToGrid w:val="0"/>
          <w:color w:val="auto"/>
          <w:sz w:val="30"/>
          <w:szCs w:val="30"/>
        </w:rPr>
        <w:t>环境保护措施监督检查清单</w:t>
      </w:r>
      <w:bookmarkEnd w:id="25"/>
      <w:bookmarkEnd w:id="26"/>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1425"/>
        <w:gridCol w:w="1489"/>
        <w:gridCol w:w="1871"/>
        <w:gridCol w:w="494"/>
        <w:gridCol w:w="2012"/>
      </w:tblGrid>
      <w:tr w14:paraId="47C5E5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tcBorders>
              <w:tl2br w:val="single" w:color="auto" w:sz="4" w:space="0"/>
            </w:tcBorders>
          </w:tcPr>
          <w:p w14:paraId="36D34027">
            <w:pPr>
              <w:adjustRightInd w:val="0"/>
              <w:snapToGrid w:val="0"/>
              <w:ind w:firstLine="840"/>
              <w:rPr>
                <w:rFonts w:hint="eastAsia" w:ascii="宋体" w:hAnsi="宋体" w:cs="宋体"/>
                <w:color w:val="auto"/>
                <w:szCs w:val="21"/>
              </w:rPr>
            </w:pPr>
            <w:r>
              <w:rPr>
                <w:rFonts w:hint="eastAsia" w:ascii="宋体" w:hAnsi="宋体" w:cs="宋体"/>
                <w:color w:val="auto"/>
                <w:szCs w:val="21"/>
              </w:rPr>
              <w:t>内容</w:t>
            </w:r>
          </w:p>
          <w:p w14:paraId="7A6AB899">
            <w:pPr>
              <w:adjustRightInd w:val="0"/>
              <w:snapToGrid w:val="0"/>
              <w:rPr>
                <w:rFonts w:hint="eastAsia" w:ascii="宋体" w:hAnsi="宋体" w:cs="宋体"/>
                <w:color w:val="auto"/>
                <w:szCs w:val="21"/>
              </w:rPr>
            </w:pPr>
            <w:r>
              <w:rPr>
                <w:rFonts w:hint="eastAsia" w:ascii="宋体" w:hAnsi="宋体" w:cs="宋体"/>
                <w:color w:val="auto"/>
                <w:szCs w:val="21"/>
              </w:rPr>
              <w:t>要素</w:t>
            </w:r>
          </w:p>
        </w:tc>
        <w:tc>
          <w:tcPr>
            <w:tcW w:w="1425" w:type="dxa"/>
            <w:vAlign w:val="center"/>
          </w:tcPr>
          <w:p w14:paraId="39681E3B">
            <w:pPr>
              <w:adjustRightInd w:val="0"/>
              <w:snapToGrid w:val="0"/>
              <w:jc w:val="center"/>
              <w:rPr>
                <w:rFonts w:hint="eastAsia" w:ascii="宋体" w:hAnsi="宋体" w:cs="宋体"/>
                <w:color w:val="auto"/>
                <w:szCs w:val="21"/>
              </w:rPr>
            </w:pPr>
            <w:r>
              <w:rPr>
                <w:rFonts w:hint="eastAsia" w:ascii="宋体" w:hAnsi="宋体" w:cs="宋体"/>
                <w:color w:val="auto"/>
                <w:szCs w:val="21"/>
              </w:rPr>
              <w:t>排放口(编号、名称)/污染源</w:t>
            </w:r>
          </w:p>
        </w:tc>
        <w:tc>
          <w:tcPr>
            <w:tcW w:w="1489" w:type="dxa"/>
            <w:vAlign w:val="center"/>
          </w:tcPr>
          <w:p w14:paraId="03A5CE85">
            <w:pPr>
              <w:adjustRightInd w:val="0"/>
              <w:snapToGrid w:val="0"/>
              <w:jc w:val="center"/>
              <w:rPr>
                <w:rFonts w:hint="eastAsia" w:ascii="宋体" w:hAnsi="宋体" w:cs="宋体"/>
                <w:color w:val="auto"/>
                <w:szCs w:val="21"/>
              </w:rPr>
            </w:pPr>
            <w:r>
              <w:rPr>
                <w:rFonts w:hint="eastAsia" w:ascii="宋体" w:hAnsi="宋体" w:cs="宋体"/>
                <w:color w:val="auto"/>
                <w:szCs w:val="21"/>
              </w:rPr>
              <w:t>污染物项目</w:t>
            </w:r>
          </w:p>
        </w:tc>
        <w:tc>
          <w:tcPr>
            <w:tcW w:w="1871" w:type="dxa"/>
            <w:vAlign w:val="center"/>
          </w:tcPr>
          <w:p w14:paraId="67A9E23E">
            <w:pPr>
              <w:adjustRightInd w:val="0"/>
              <w:snapToGrid w:val="0"/>
              <w:jc w:val="center"/>
              <w:rPr>
                <w:rFonts w:hint="eastAsia" w:ascii="宋体" w:hAnsi="宋体" w:cs="宋体"/>
                <w:color w:val="auto"/>
                <w:szCs w:val="21"/>
              </w:rPr>
            </w:pPr>
            <w:r>
              <w:rPr>
                <w:rFonts w:hint="eastAsia" w:ascii="宋体" w:hAnsi="宋体" w:cs="宋体"/>
                <w:color w:val="auto"/>
                <w:szCs w:val="21"/>
              </w:rPr>
              <w:t>环境保护措施</w:t>
            </w:r>
          </w:p>
        </w:tc>
        <w:tc>
          <w:tcPr>
            <w:tcW w:w="2506" w:type="dxa"/>
            <w:gridSpan w:val="2"/>
            <w:vAlign w:val="center"/>
          </w:tcPr>
          <w:p w14:paraId="5A3AA2CF">
            <w:pPr>
              <w:pStyle w:val="43"/>
              <w:bidi w:val="0"/>
              <w:rPr>
                <w:rFonts w:hint="eastAsia"/>
                <w:color w:val="auto"/>
              </w:rPr>
            </w:pPr>
            <w:r>
              <w:rPr>
                <w:rFonts w:hint="eastAsia"/>
                <w:color w:val="auto"/>
              </w:rPr>
              <w:t>执行标准</w:t>
            </w:r>
          </w:p>
        </w:tc>
      </w:tr>
      <w:tr w14:paraId="75099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restart"/>
            <w:vAlign w:val="center"/>
          </w:tcPr>
          <w:p w14:paraId="35EBDFD7">
            <w:pPr>
              <w:adjustRightInd w:val="0"/>
              <w:snapToGrid w:val="0"/>
              <w:jc w:val="center"/>
              <w:rPr>
                <w:rFonts w:hint="eastAsia" w:ascii="宋体" w:hAnsi="宋体" w:cs="宋体"/>
                <w:color w:val="auto"/>
                <w:szCs w:val="21"/>
              </w:rPr>
            </w:pPr>
            <w:r>
              <w:rPr>
                <w:rFonts w:hint="eastAsia" w:ascii="宋体" w:hAnsi="宋体" w:cs="宋体"/>
                <w:color w:val="auto"/>
                <w:szCs w:val="21"/>
              </w:rPr>
              <w:t>大气环境</w:t>
            </w:r>
          </w:p>
        </w:tc>
        <w:tc>
          <w:tcPr>
            <w:tcW w:w="1425" w:type="dxa"/>
            <w:vAlign w:val="center"/>
          </w:tcPr>
          <w:p w14:paraId="1E768FAC">
            <w:pPr>
              <w:adjustRightInd w:val="0"/>
              <w:snapToGrid w:val="0"/>
              <w:jc w:val="center"/>
              <w:rPr>
                <w:rFonts w:hint="default" w:ascii="宋体" w:hAnsi="宋体" w:cs="宋体"/>
                <w:color w:val="auto"/>
                <w:szCs w:val="21"/>
                <w:lang w:val="en-US"/>
              </w:rPr>
            </w:pPr>
            <w:r>
              <w:rPr>
                <w:rFonts w:hint="eastAsia" w:ascii="Times New Roman" w:hAnsi="Times New Roman" w:cs="Times New Roman"/>
                <w:color w:val="auto"/>
                <w:kern w:val="0"/>
                <w:sz w:val="21"/>
                <w:szCs w:val="21"/>
                <w:highlight w:val="none"/>
                <w:lang w:val="en-US" w:eastAsia="zh-CN"/>
              </w:rPr>
              <w:t>燃生物质锅炉</w:t>
            </w:r>
          </w:p>
        </w:tc>
        <w:tc>
          <w:tcPr>
            <w:tcW w:w="1489" w:type="dxa"/>
            <w:vAlign w:val="center"/>
          </w:tcPr>
          <w:p w14:paraId="54E3C527">
            <w:pPr>
              <w:adjustRightInd w:val="0"/>
              <w:snapToGrid w:val="0"/>
              <w:jc w:val="center"/>
              <w:rPr>
                <w:rFonts w:hint="default" w:ascii="宋体" w:hAnsi="宋体" w:eastAsia="宋体" w:cs="宋体"/>
                <w:color w:val="auto"/>
                <w:szCs w:val="21"/>
                <w:lang w:val="en-US" w:eastAsia="zh-CN"/>
              </w:rPr>
            </w:pPr>
            <w:r>
              <w:rPr>
                <w:rFonts w:hint="default" w:ascii="Times New Roman" w:hAnsi="Times New Roman" w:cs="Times New Roman"/>
                <w:color w:val="auto"/>
                <w:highlight w:val="none"/>
              </w:rPr>
              <w:t>颗粒物、SO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rPr>
              <w:t>、烟气黑度</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汞及其化合物、</w:t>
            </w:r>
            <w:r>
              <w:rPr>
                <w:color w:val="auto"/>
                <w:spacing w:val="30"/>
                <w:sz w:val="21"/>
                <w:szCs w:val="21"/>
              </w:rPr>
              <w:t>氨</w:t>
            </w:r>
          </w:p>
        </w:tc>
        <w:tc>
          <w:tcPr>
            <w:tcW w:w="1871" w:type="dxa"/>
            <w:vAlign w:val="center"/>
          </w:tcPr>
          <w:p w14:paraId="10C551C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SNCR脱硝</w:t>
            </w:r>
            <w:r>
              <w:rPr>
                <w:rFonts w:hint="eastAsia" w:cs="Times New Roman"/>
                <w:color w:val="auto"/>
                <w:szCs w:val="21"/>
                <w:lang w:val="en-US" w:eastAsia="zh-CN"/>
              </w:rPr>
              <w:t>+</w:t>
            </w:r>
            <w:r>
              <w:rPr>
                <w:rFonts w:hint="default" w:ascii="Times New Roman" w:hAnsi="Times New Roman" w:cs="Times New Roman"/>
                <w:color w:val="auto"/>
                <w:szCs w:val="21"/>
              </w:rPr>
              <w:t>多管</w:t>
            </w:r>
            <w:r>
              <w:rPr>
                <w:rFonts w:hint="default" w:ascii="Times New Roman" w:hAnsi="Times New Roman" w:cs="Times New Roman"/>
                <w:color w:val="auto"/>
                <w:szCs w:val="21"/>
                <w:lang w:val="en-US" w:eastAsia="zh-CN"/>
              </w:rPr>
              <w:t>旋风除尘</w:t>
            </w:r>
            <w:r>
              <w:rPr>
                <w:rFonts w:hint="default" w:ascii="Times New Roman" w:hAnsi="Times New Roman" w:cs="Times New Roman"/>
                <w:color w:val="auto"/>
                <w:szCs w:val="21"/>
              </w:rPr>
              <w:t>器+布袋除尘器+</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根45m高</w:t>
            </w:r>
            <w:r>
              <w:rPr>
                <w:rFonts w:hint="default" w:ascii="Times New Roman" w:hAnsi="Times New Roman" w:cs="Times New Roman"/>
                <w:color w:val="auto"/>
                <w:szCs w:val="21"/>
                <w:lang w:val="en-US" w:eastAsia="zh-CN"/>
              </w:rPr>
              <w:t>排气筒（</w:t>
            </w:r>
            <w:r>
              <w:rPr>
                <w:rFonts w:hint="default" w:ascii="Times New Roman" w:hAnsi="Times New Roman" w:cs="Times New Roman"/>
                <w:color w:val="auto"/>
                <w:szCs w:val="21"/>
              </w:rPr>
              <w:t>DA001</w:t>
            </w:r>
            <w:r>
              <w:rPr>
                <w:rFonts w:hint="default" w:ascii="Times New Roman" w:hAnsi="Times New Roman" w:cs="Times New Roman"/>
                <w:color w:val="auto"/>
                <w:szCs w:val="21"/>
                <w:lang w:val="en-US" w:eastAsia="zh-CN"/>
              </w:rPr>
              <w:t>）</w:t>
            </w:r>
          </w:p>
        </w:tc>
        <w:tc>
          <w:tcPr>
            <w:tcW w:w="2506" w:type="dxa"/>
            <w:gridSpan w:val="2"/>
            <w:vAlign w:val="center"/>
          </w:tcPr>
          <w:p w14:paraId="2883512D">
            <w:pPr>
              <w:pStyle w:val="43"/>
              <w:bidi w:val="0"/>
              <w:rPr>
                <w:rFonts w:hint="default"/>
                <w:color w:val="auto"/>
              </w:rPr>
            </w:pPr>
            <w:r>
              <w:rPr>
                <w:rFonts w:hint="default"/>
                <w:color w:val="auto"/>
              </w:rPr>
              <w:t>《锅炉大气污染物排放标准》（GB 13271-2014）中表2排放限值，氨逃逸速率执行</w:t>
            </w:r>
            <w:r>
              <w:rPr>
                <w:rFonts w:hint="eastAsia"/>
                <w:color w:val="auto"/>
                <w:lang w:eastAsia="zh-CN"/>
              </w:rPr>
              <w:t>《恶臭污染物排放标准》（GB14554-93）表2中的要求</w:t>
            </w:r>
            <w:r>
              <w:rPr>
                <w:rFonts w:hint="default"/>
                <w:color w:val="auto"/>
              </w:rPr>
              <w:t>、氨逃逸浓度执行《火电厂烟气脱硝工程技术规范 非选择性催化还原法》（HJ 562－2010）中</w:t>
            </w:r>
            <w:r>
              <w:rPr>
                <w:rFonts w:hint="default"/>
                <w:color w:val="auto"/>
                <w:lang w:eastAsia="zh-CN"/>
              </w:rPr>
              <w:t>的</w:t>
            </w:r>
            <w:r>
              <w:rPr>
                <w:rFonts w:hint="default"/>
                <w:color w:val="auto"/>
                <w:lang w:val="en-US" w:eastAsia="zh-CN"/>
              </w:rPr>
              <w:t>要</w:t>
            </w:r>
            <w:r>
              <w:rPr>
                <w:rFonts w:hint="default"/>
                <w:color w:val="auto"/>
              </w:rPr>
              <w:t>求</w:t>
            </w:r>
          </w:p>
        </w:tc>
      </w:tr>
      <w:tr w14:paraId="6A0D3E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continue"/>
            <w:vAlign w:val="center"/>
          </w:tcPr>
          <w:p w14:paraId="2C0CD160">
            <w:pPr>
              <w:adjustRightInd w:val="0"/>
              <w:snapToGrid w:val="0"/>
              <w:jc w:val="center"/>
              <w:rPr>
                <w:rFonts w:hint="eastAsia" w:ascii="宋体" w:hAnsi="宋体" w:cs="宋体"/>
                <w:color w:val="auto"/>
                <w:szCs w:val="21"/>
              </w:rPr>
            </w:pPr>
          </w:p>
        </w:tc>
        <w:tc>
          <w:tcPr>
            <w:tcW w:w="1425" w:type="dxa"/>
            <w:vAlign w:val="center"/>
          </w:tcPr>
          <w:p w14:paraId="54EE12FB">
            <w:pPr>
              <w:adjustRightInd w:val="0"/>
              <w:snapToGrid w:val="0"/>
              <w:jc w:val="center"/>
              <w:rPr>
                <w:rFonts w:hint="eastAsia" w:ascii="宋体" w:hAnsi="宋体" w:eastAsia="宋体" w:cs="宋体"/>
                <w:color w:val="auto"/>
                <w:szCs w:val="21"/>
                <w:lang w:eastAsia="zh-CN"/>
              </w:rPr>
            </w:pPr>
            <w:r>
              <w:rPr>
                <w:rFonts w:hint="eastAsia"/>
                <w:color w:val="auto"/>
                <w:szCs w:val="24"/>
                <w:lang w:eastAsia="zh-CN"/>
              </w:rPr>
              <w:t>灰渣库</w:t>
            </w:r>
          </w:p>
        </w:tc>
        <w:tc>
          <w:tcPr>
            <w:tcW w:w="1489" w:type="dxa"/>
            <w:vAlign w:val="center"/>
          </w:tcPr>
          <w:p w14:paraId="723D87E1">
            <w:pPr>
              <w:adjustRightInd w:val="0"/>
              <w:snapToGrid w:val="0"/>
              <w:jc w:val="center"/>
              <w:rPr>
                <w:rFonts w:hint="eastAsia" w:ascii="宋体" w:hAnsi="宋体" w:cs="宋体"/>
                <w:color w:val="auto"/>
                <w:szCs w:val="21"/>
              </w:rPr>
            </w:pPr>
            <w:r>
              <w:rPr>
                <w:bCs/>
                <w:color w:val="auto"/>
                <w:sz w:val="21"/>
                <w:szCs w:val="21"/>
              </w:rPr>
              <w:t>颗粒物</w:t>
            </w:r>
          </w:p>
        </w:tc>
        <w:tc>
          <w:tcPr>
            <w:tcW w:w="1871" w:type="dxa"/>
            <w:vAlign w:val="center"/>
          </w:tcPr>
          <w:p w14:paraId="44845D7A">
            <w:pPr>
              <w:adjustRightInd w:val="0"/>
              <w:snapToGrid w:val="0"/>
              <w:jc w:val="center"/>
              <w:rPr>
                <w:rFonts w:hint="eastAsia" w:ascii="Times New Roman" w:hAnsi="Times New Roman" w:eastAsia="宋体" w:cs="Times New Roman"/>
                <w:bCs/>
                <w:color w:val="auto"/>
                <w:sz w:val="21"/>
                <w:szCs w:val="21"/>
              </w:rPr>
            </w:pPr>
            <w:r>
              <w:rPr>
                <w:rFonts w:hint="eastAsia" w:cs="Times New Roman"/>
                <w:bCs/>
                <w:color w:val="auto"/>
                <w:sz w:val="21"/>
                <w:szCs w:val="21"/>
                <w:lang w:val="en-US" w:eastAsia="zh-CN"/>
              </w:rPr>
              <w:t>封闭+</w:t>
            </w:r>
            <w:r>
              <w:rPr>
                <w:rFonts w:ascii="Times New Roman" w:hAnsi="Times New Roman" w:eastAsia="宋体" w:cs="Times New Roman"/>
                <w:bCs/>
                <w:color w:val="auto"/>
                <w:sz w:val="21"/>
                <w:szCs w:val="21"/>
              </w:rPr>
              <w:t>洒水降尘</w:t>
            </w:r>
          </w:p>
        </w:tc>
        <w:tc>
          <w:tcPr>
            <w:tcW w:w="2506" w:type="dxa"/>
            <w:gridSpan w:val="2"/>
            <w:vMerge w:val="restart"/>
            <w:vAlign w:val="center"/>
          </w:tcPr>
          <w:p w14:paraId="6B5BF44C">
            <w:pPr>
              <w:adjustRightInd w:val="0"/>
              <w:snapToGrid w:val="0"/>
              <w:jc w:val="center"/>
              <w:rPr>
                <w:rFonts w:hint="eastAsia" w:ascii="Times New Roman" w:hAnsi="Times New Roman" w:eastAsia="宋体" w:cs="Times New Roman"/>
                <w:bCs/>
                <w:color w:val="auto"/>
                <w:sz w:val="21"/>
                <w:szCs w:val="21"/>
              </w:rPr>
            </w:pPr>
            <w:r>
              <w:rPr>
                <w:color w:val="auto"/>
                <w:szCs w:val="21"/>
              </w:rPr>
              <w:t>《大气污染物综合排放标准》（GB16297-1996）表2标准要求</w:t>
            </w:r>
          </w:p>
        </w:tc>
      </w:tr>
      <w:tr w14:paraId="64018B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continue"/>
            <w:vAlign w:val="center"/>
          </w:tcPr>
          <w:p w14:paraId="22603E6A">
            <w:pPr>
              <w:adjustRightInd w:val="0"/>
              <w:snapToGrid w:val="0"/>
              <w:jc w:val="center"/>
              <w:rPr>
                <w:rFonts w:hint="eastAsia" w:ascii="宋体" w:hAnsi="宋体" w:cs="宋体"/>
                <w:color w:val="auto"/>
                <w:szCs w:val="21"/>
              </w:rPr>
            </w:pPr>
          </w:p>
        </w:tc>
        <w:tc>
          <w:tcPr>
            <w:tcW w:w="1425" w:type="dxa"/>
            <w:vAlign w:val="center"/>
          </w:tcPr>
          <w:p w14:paraId="0F674F5E">
            <w:pPr>
              <w:adjustRightInd w:val="0"/>
              <w:snapToGrid w:val="0"/>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生物质燃料贮存库</w:t>
            </w:r>
          </w:p>
        </w:tc>
        <w:tc>
          <w:tcPr>
            <w:tcW w:w="1489" w:type="dxa"/>
            <w:vAlign w:val="center"/>
          </w:tcPr>
          <w:p w14:paraId="18AEDC96">
            <w:pPr>
              <w:adjustRightInd w:val="0"/>
              <w:snapToGrid w:val="0"/>
              <w:jc w:val="center"/>
              <w:rPr>
                <w:rFonts w:hint="eastAsia" w:ascii="宋体" w:hAnsi="宋体" w:cs="宋体"/>
                <w:color w:val="auto"/>
                <w:szCs w:val="21"/>
              </w:rPr>
            </w:pPr>
            <w:r>
              <w:rPr>
                <w:bCs/>
                <w:color w:val="auto"/>
                <w:sz w:val="21"/>
                <w:szCs w:val="21"/>
              </w:rPr>
              <w:t>颗粒物</w:t>
            </w:r>
          </w:p>
        </w:tc>
        <w:tc>
          <w:tcPr>
            <w:tcW w:w="1871" w:type="dxa"/>
            <w:vAlign w:val="center"/>
          </w:tcPr>
          <w:p w14:paraId="507646E9">
            <w:pPr>
              <w:adjustRightInd w:val="0"/>
              <w:snapToGrid w:val="0"/>
              <w:jc w:val="center"/>
              <w:rPr>
                <w:rFonts w:hint="eastAsia" w:ascii="宋体" w:hAnsi="宋体" w:cs="宋体"/>
                <w:color w:val="auto"/>
                <w:szCs w:val="21"/>
              </w:rPr>
            </w:pPr>
            <w:r>
              <w:rPr>
                <w:rFonts w:hint="eastAsia" w:cs="Times New Roman"/>
                <w:bCs/>
                <w:color w:val="auto"/>
                <w:sz w:val="21"/>
                <w:szCs w:val="21"/>
                <w:lang w:val="en-US" w:eastAsia="zh-CN"/>
              </w:rPr>
              <w:t>封闭+</w:t>
            </w:r>
            <w:r>
              <w:rPr>
                <w:rFonts w:ascii="Times New Roman" w:hAnsi="Times New Roman" w:eastAsia="宋体" w:cs="Times New Roman"/>
                <w:bCs/>
                <w:color w:val="auto"/>
                <w:sz w:val="21"/>
                <w:szCs w:val="21"/>
              </w:rPr>
              <w:t>洒水降尘</w:t>
            </w:r>
          </w:p>
        </w:tc>
        <w:tc>
          <w:tcPr>
            <w:tcW w:w="2506" w:type="dxa"/>
            <w:gridSpan w:val="2"/>
            <w:vMerge w:val="continue"/>
            <w:vAlign w:val="center"/>
          </w:tcPr>
          <w:p w14:paraId="0566B51C">
            <w:pPr>
              <w:adjustRightInd w:val="0"/>
              <w:snapToGrid w:val="0"/>
              <w:jc w:val="center"/>
              <w:rPr>
                <w:rFonts w:hint="eastAsia" w:ascii="宋体" w:hAnsi="宋体" w:cs="宋体"/>
                <w:color w:val="auto"/>
                <w:szCs w:val="21"/>
              </w:rPr>
            </w:pPr>
          </w:p>
        </w:tc>
      </w:tr>
      <w:tr w14:paraId="686D0C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continue"/>
            <w:vAlign w:val="center"/>
          </w:tcPr>
          <w:p w14:paraId="29D57A40">
            <w:pPr>
              <w:adjustRightInd w:val="0"/>
              <w:snapToGrid w:val="0"/>
              <w:jc w:val="center"/>
              <w:rPr>
                <w:rFonts w:hint="eastAsia" w:ascii="宋体" w:hAnsi="宋体" w:cs="宋体"/>
                <w:color w:val="auto"/>
                <w:szCs w:val="21"/>
              </w:rPr>
            </w:pPr>
          </w:p>
        </w:tc>
        <w:tc>
          <w:tcPr>
            <w:tcW w:w="1425" w:type="dxa"/>
            <w:vAlign w:val="center"/>
          </w:tcPr>
          <w:p w14:paraId="21C80626">
            <w:pPr>
              <w:adjustRightInd w:val="0"/>
              <w:snapToGrid w:val="0"/>
              <w:jc w:val="center"/>
              <w:rPr>
                <w:rFonts w:hint="default" w:ascii="宋体" w:hAnsi="宋体" w:cs="宋体"/>
                <w:color w:val="auto"/>
                <w:szCs w:val="21"/>
                <w:lang w:val="en-US" w:eastAsia="zh-CN"/>
              </w:rPr>
            </w:pPr>
            <w:r>
              <w:rPr>
                <w:rFonts w:hint="eastAsia" w:ascii="宋体" w:hAnsi="宋体" w:cs="宋体"/>
                <w:color w:val="auto"/>
                <w:szCs w:val="21"/>
                <w:lang w:val="en-US" w:eastAsia="zh-CN"/>
              </w:rPr>
              <w:t>厂区</w:t>
            </w:r>
          </w:p>
        </w:tc>
        <w:tc>
          <w:tcPr>
            <w:tcW w:w="1489" w:type="dxa"/>
            <w:vAlign w:val="center"/>
          </w:tcPr>
          <w:p w14:paraId="58F859AB">
            <w:pPr>
              <w:adjustRightInd w:val="0"/>
              <w:snapToGrid w:val="0"/>
              <w:jc w:val="center"/>
              <w:rPr>
                <w:rFonts w:hint="eastAsia"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颗粒物</w:t>
            </w:r>
          </w:p>
        </w:tc>
        <w:tc>
          <w:tcPr>
            <w:tcW w:w="1871" w:type="dxa"/>
            <w:vAlign w:val="center"/>
          </w:tcPr>
          <w:p w14:paraId="65F95CC0">
            <w:pPr>
              <w:adjustRightInd w:val="0"/>
              <w:snapToGrid w:val="0"/>
              <w:jc w:val="center"/>
              <w:rPr>
                <w:rFonts w:hint="eastAsia" w:ascii="Times New Roman" w:hAnsi="Times New Roman" w:eastAsia="宋体" w:cs="Times New Roman"/>
                <w:bCs/>
                <w:color w:val="auto"/>
                <w:sz w:val="21"/>
                <w:szCs w:val="21"/>
                <w:lang w:val="en-US" w:eastAsia="zh-CN"/>
              </w:rPr>
            </w:pPr>
            <w:r>
              <w:rPr>
                <w:rFonts w:ascii="Times New Roman" w:hAnsi="Times New Roman" w:eastAsia="宋体" w:cs="Times New Roman"/>
                <w:bCs/>
                <w:color w:val="auto"/>
                <w:sz w:val="21"/>
                <w:szCs w:val="21"/>
              </w:rPr>
              <w:t>运输车辆遮盖篷布</w:t>
            </w:r>
            <w:r>
              <w:rPr>
                <w:rFonts w:hint="eastAsia" w:ascii="Times New Roman" w:hAnsi="Times New Roman" w:eastAsia="宋体" w:cs="Times New Roman"/>
                <w:bCs/>
                <w:color w:val="auto"/>
                <w:sz w:val="21"/>
                <w:szCs w:val="21"/>
                <w:lang w:val="en-US" w:eastAsia="zh-CN"/>
              </w:rPr>
              <w:t>+</w:t>
            </w:r>
            <w:r>
              <w:rPr>
                <w:rFonts w:ascii="Times New Roman" w:hAnsi="Times New Roman" w:eastAsia="宋体" w:cs="Times New Roman"/>
                <w:bCs/>
                <w:color w:val="auto"/>
                <w:sz w:val="21"/>
                <w:szCs w:val="21"/>
              </w:rPr>
              <w:t>洒水</w:t>
            </w:r>
            <w:r>
              <w:rPr>
                <w:rFonts w:hint="eastAsia" w:ascii="Times New Roman" w:hAnsi="Times New Roman" w:eastAsia="宋体" w:cs="Times New Roman"/>
                <w:bCs/>
                <w:color w:val="auto"/>
                <w:sz w:val="21"/>
                <w:szCs w:val="21"/>
                <w:lang w:val="en-US" w:eastAsia="zh-CN"/>
              </w:rPr>
              <w:t>降尘</w:t>
            </w:r>
          </w:p>
        </w:tc>
        <w:tc>
          <w:tcPr>
            <w:tcW w:w="2506" w:type="dxa"/>
            <w:gridSpan w:val="2"/>
            <w:vMerge w:val="continue"/>
            <w:vAlign w:val="center"/>
          </w:tcPr>
          <w:p w14:paraId="323630E9">
            <w:pPr>
              <w:adjustRightInd w:val="0"/>
              <w:snapToGrid w:val="0"/>
              <w:jc w:val="center"/>
              <w:rPr>
                <w:rFonts w:hint="eastAsia" w:ascii="宋体" w:hAnsi="宋体" w:cs="宋体"/>
                <w:color w:val="auto"/>
                <w:szCs w:val="21"/>
              </w:rPr>
            </w:pPr>
          </w:p>
        </w:tc>
      </w:tr>
      <w:tr w14:paraId="7E08C1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restart"/>
            <w:vAlign w:val="center"/>
          </w:tcPr>
          <w:p w14:paraId="2C9AFDDF">
            <w:pPr>
              <w:adjustRightInd w:val="0"/>
              <w:snapToGrid w:val="0"/>
              <w:jc w:val="center"/>
              <w:rPr>
                <w:rFonts w:hint="eastAsia" w:ascii="宋体" w:hAnsi="宋体" w:cs="宋体"/>
                <w:color w:val="auto"/>
                <w:szCs w:val="21"/>
              </w:rPr>
            </w:pPr>
            <w:r>
              <w:rPr>
                <w:rFonts w:hint="eastAsia" w:ascii="宋体" w:hAnsi="宋体" w:cs="宋体"/>
                <w:color w:val="auto"/>
                <w:szCs w:val="21"/>
              </w:rPr>
              <w:t>地表水环境</w:t>
            </w:r>
          </w:p>
        </w:tc>
        <w:tc>
          <w:tcPr>
            <w:tcW w:w="1425" w:type="dxa"/>
            <w:vAlign w:val="center"/>
          </w:tcPr>
          <w:p w14:paraId="0C811AEF">
            <w:pPr>
              <w:adjustRightInd w:val="0"/>
              <w:snapToGrid w:val="0"/>
              <w:jc w:val="center"/>
              <w:rPr>
                <w:rFonts w:hint="eastAsia" w:ascii="宋体" w:hAnsi="宋体" w:cs="宋体"/>
                <w:color w:val="auto"/>
                <w:szCs w:val="21"/>
              </w:rPr>
            </w:pPr>
            <w:r>
              <w:rPr>
                <w:color w:val="auto"/>
                <w:szCs w:val="21"/>
              </w:rPr>
              <w:t>生活污水</w:t>
            </w:r>
          </w:p>
        </w:tc>
        <w:tc>
          <w:tcPr>
            <w:tcW w:w="1489" w:type="dxa"/>
            <w:vAlign w:val="center"/>
          </w:tcPr>
          <w:p w14:paraId="2F92EB68">
            <w:pPr>
              <w:adjustRightInd w:val="0"/>
              <w:snapToGrid w:val="0"/>
              <w:jc w:val="center"/>
              <w:rPr>
                <w:rFonts w:hint="eastAsia" w:ascii="宋体" w:hAnsi="宋体" w:cs="宋体"/>
                <w:color w:val="auto"/>
                <w:szCs w:val="21"/>
              </w:rPr>
            </w:pPr>
            <w:r>
              <w:rPr>
                <w:rFonts w:hint="eastAsia"/>
                <w:color w:val="auto"/>
                <w:kern w:val="0"/>
                <w:szCs w:val="21"/>
              </w:rPr>
              <w:t>pH、</w:t>
            </w:r>
            <w:r>
              <w:rPr>
                <w:color w:val="auto"/>
                <w:kern w:val="0"/>
                <w:szCs w:val="21"/>
              </w:rPr>
              <w:t>COD、BOD</w:t>
            </w:r>
            <w:r>
              <w:rPr>
                <w:color w:val="auto"/>
                <w:kern w:val="0"/>
                <w:szCs w:val="21"/>
                <w:vertAlign w:val="subscript"/>
              </w:rPr>
              <w:t>5</w:t>
            </w:r>
            <w:r>
              <w:rPr>
                <w:color w:val="auto"/>
                <w:kern w:val="0"/>
                <w:szCs w:val="21"/>
              </w:rPr>
              <w:t>、SS、</w:t>
            </w:r>
            <w:r>
              <w:rPr>
                <w:color w:val="auto"/>
                <w:szCs w:val="21"/>
              </w:rPr>
              <w:t>NH</w:t>
            </w:r>
            <w:r>
              <w:rPr>
                <w:color w:val="auto"/>
                <w:szCs w:val="21"/>
                <w:vertAlign w:val="subscript"/>
              </w:rPr>
              <w:t>3</w:t>
            </w:r>
            <w:r>
              <w:rPr>
                <w:color w:val="auto"/>
                <w:szCs w:val="21"/>
              </w:rPr>
              <w:t>-N</w:t>
            </w:r>
          </w:p>
        </w:tc>
        <w:tc>
          <w:tcPr>
            <w:tcW w:w="1871" w:type="dxa"/>
            <w:vMerge w:val="restart"/>
            <w:vAlign w:val="center"/>
          </w:tcPr>
          <w:p w14:paraId="20FA2C32">
            <w:pPr>
              <w:adjustRightInd w:val="0"/>
              <w:snapToGrid w:val="0"/>
              <w:jc w:val="center"/>
              <w:rPr>
                <w:rFonts w:hint="eastAsia" w:ascii="宋体" w:hAnsi="宋体" w:eastAsia="宋体" w:cs="宋体"/>
                <w:color w:val="auto"/>
                <w:szCs w:val="21"/>
                <w:lang w:eastAsia="zh-CN"/>
              </w:rPr>
            </w:pPr>
            <w:r>
              <w:rPr>
                <w:color w:val="auto"/>
              </w:rPr>
              <w:t>生活污水</w:t>
            </w:r>
            <w:r>
              <w:rPr>
                <w:rFonts w:hint="eastAsia"/>
                <w:color w:val="auto"/>
                <w:lang w:val="en-US" w:eastAsia="zh-CN"/>
              </w:rPr>
              <w:t>通过1座10m</w:t>
            </w:r>
            <w:r>
              <w:rPr>
                <w:rFonts w:hint="eastAsia"/>
                <w:color w:val="auto"/>
                <w:vertAlign w:val="superscript"/>
                <w:lang w:val="en-US" w:eastAsia="zh-CN"/>
              </w:rPr>
              <w:t>3</w:t>
            </w:r>
            <w:r>
              <w:rPr>
                <w:rFonts w:hint="eastAsia"/>
                <w:color w:val="auto"/>
                <w:lang w:val="en-US" w:eastAsia="zh-CN"/>
              </w:rPr>
              <w:t>防渗</w:t>
            </w:r>
            <w:r>
              <w:rPr>
                <w:color w:val="auto"/>
              </w:rPr>
              <w:t>化粪池</w:t>
            </w:r>
            <w:r>
              <w:rPr>
                <w:rFonts w:hint="eastAsia"/>
                <w:color w:val="auto"/>
                <w:lang w:val="en-US" w:eastAsia="zh-CN"/>
              </w:rPr>
              <w:t>处理后与软化处理废水排入市政排水管网进入</w:t>
            </w:r>
            <w:r>
              <w:rPr>
                <w:rFonts w:hint="eastAsia"/>
                <w:color w:val="auto"/>
              </w:rPr>
              <w:t>莲江口镇污水处理厂处理</w:t>
            </w:r>
          </w:p>
        </w:tc>
        <w:tc>
          <w:tcPr>
            <w:tcW w:w="2506" w:type="dxa"/>
            <w:gridSpan w:val="2"/>
            <w:vMerge w:val="restart"/>
            <w:vAlign w:val="center"/>
          </w:tcPr>
          <w:p w14:paraId="5913B84E">
            <w:pPr>
              <w:adjustRightInd w:val="0"/>
              <w:snapToGrid w:val="0"/>
              <w:jc w:val="center"/>
              <w:rPr>
                <w:rFonts w:hint="eastAsia" w:ascii="宋体" w:hAnsi="宋体" w:cs="宋体"/>
                <w:color w:val="auto"/>
                <w:szCs w:val="21"/>
              </w:rPr>
            </w:pPr>
            <w:r>
              <w:rPr>
                <w:color w:val="auto"/>
                <w:szCs w:val="21"/>
              </w:rPr>
              <w:t>《污水综合排放标准》（GB8978-1996）三级标准，同时满足</w:t>
            </w:r>
            <w:r>
              <w:rPr>
                <w:rFonts w:hint="eastAsia"/>
                <w:color w:val="auto"/>
                <w:szCs w:val="21"/>
              </w:rPr>
              <w:t>佳木斯郊区莲江口农场污水处理厂</w:t>
            </w:r>
            <w:r>
              <w:rPr>
                <w:color w:val="auto"/>
                <w:szCs w:val="21"/>
              </w:rPr>
              <w:t>进水水质要求</w:t>
            </w:r>
          </w:p>
        </w:tc>
      </w:tr>
      <w:tr w14:paraId="748759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continue"/>
            <w:vAlign w:val="center"/>
          </w:tcPr>
          <w:p w14:paraId="2C5487CB">
            <w:pPr>
              <w:adjustRightInd w:val="0"/>
              <w:snapToGrid w:val="0"/>
              <w:jc w:val="center"/>
              <w:rPr>
                <w:rFonts w:hint="eastAsia" w:ascii="宋体" w:hAnsi="宋体" w:cs="宋体"/>
                <w:color w:val="auto"/>
                <w:szCs w:val="21"/>
              </w:rPr>
            </w:pPr>
          </w:p>
        </w:tc>
        <w:tc>
          <w:tcPr>
            <w:tcW w:w="1425" w:type="dxa"/>
            <w:vAlign w:val="center"/>
          </w:tcPr>
          <w:p w14:paraId="36715504">
            <w:pPr>
              <w:adjustRightInd w:val="0"/>
              <w:snapToGrid w:val="0"/>
              <w:jc w:val="center"/>
              <w:rPr>
                <w:rFonts w:hint="eastAsia" w:ascii="宋体" w:hAnsi="宋体" w:eastAsia="宋体" w:cs="宋体"/>
                <w:color w:val="auto"/>
                <w:szCs w:val="21"/>
                <w:lang w:eastAsia="zh-CN"/>
              </w:rPr>
            </w:pPr>
            <w:r>
              <w:rPr>
                <w:rFonts w:hint="eastAsia" w:ascii="宋体" w:hAnsi="宋体" w:cs="宋体"/>
                <w:color w:val="auto"/>
                <w:szCs w:val="21"/>
                <w:lang w:val="en-US" w:eastAsia="zh-CN"/>
              </w:rPr>
              <w:t>软化处理废水</w:t>
            </w:r>
          </w:p>
        </w:tc>
        <w:tc>
          <w:tcPr>
            <w:tcW w:w="1489" w:type="dxa"/>
            <w:tcBorders>
              <w:bottom w:val="single" w:color="000000" w:sz="4" w:space="0"/>
            </w:tcBorders>
            <w:vAlign w:val="center"/>
          </w:tcPr>
          <w:p w14:paraId="6567778E">
            <w:pPr>
              <w:adjustRightInd w:val="0"/>
              <w:snapToGrid w:val="0"/>
              <w:jc w:val="center"/>
              <w:rPr>
                <w:rFonts w:hint="eastAsia" w:ascii="宋体" w:hAnsi="宋体" w:cs="宋体"/>
                <w:color w:val="auto"/>
                <w:szCs w:val="21"/>
              </w:rPr>
            </w:pPr>
            <w:r>
              <w:rPr>
                <w:rFonts w:hint="eastAsia"/>
                <w:color w:val="auto"/>
                <w:kern w:val="0"/>
                <w:szCs w:val="21"/>
              </w:rPr>
              <w:t>pH、</w:t>
            </w:r>
            <w:r>
              <w:rPr>
                <w:color w:val="auto"/>
                <w:kern w:val="0"/>
                <w:szCs w:val="21"/>
              </w:rPr>
              <w:t>COD、</w:t>
            </w:r>
            <w:r>
              <w:rPr>
                <w:color w:val="auto"/>
              </w:rPr>
              <w:t>SS、溶解性总固体</w:t>
            </w:r>
          </w:p>
        </w:tc>
        <w:tc>
          <w:tcPr>
            <w:tcW w:w="1871" w:type="dxa"/>
            <w:vMerge w:val="continue"/>
            <w:tcBorders>
              <w:bottom w:val="single" w:color="000000" w:sz="4" w:space="0"/>
            </w:tcBorders>
            <w:vAlign w:val="center"/>
          </w:tcPr>
          <w:p w14:paraId="25ACDDC4">
            <w:pPr>
              <w:adjustRightInd w:val="0"/>
              <w:snapToGrid w:val="0"/>
              <w:jc w:val="center"/>
              <w:rPr>
                <w:rFonts w:hint="eastAsia" w:ascii="宋体" w:hAnsi="宋体" w:cs="宋体"/>
                <w:color w:val="auto"/>
                <w:szCs w:val="21"/>
              </w:rPr>
            </w:pPr>
          </w:p>
        </w:tc>
        <w:tc>
          <w:tcPr>
            <w:tcW w:w="2506" w:type="dxa"/>
            <w:gridSpan w:val="2"/>
            <w:vMerge w:val="continue"/>
            <w:vAlign w:val="center"/>
          </w:tcPr>
          <w:p w14:paraId="615B284E">
            <w:pPr>
              <w:adjustRightInd w:val="0"/>
              <w:snapToGrid w:val="0"/>
              <w:jc w:val="center"/>
              <w:rPr>
                <w:rFonts w:hint="eastAsia" w:ascii="宋体" w:hAnsi="宋体" w:cs="宋体"/>
                <w:color w:val="auto"/>
                <w:szCs w:val="21"/>
              </w:rPr>
            </w:pPr>
          </w:p>
        </w:tc>
      </w:tr>
      <w:tr w14:paraId="5907F1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vMerge w:val="continue"/>
            <w:vAlign w:val="center"/>
          </w:tcPr>
          <w:p w14:paraId="3BA4D87D">
            <w:pPr>
              <w:adjustRightInd w:val="0"/>
              <w:snapToGrid w:val="0"/>
              <w:jc w:val="center"/>
              <w:rPr>
                <w:rFonts w:hint="eastAsia" w:ascii="宋体" w:hAnsi="宋体" w:cs="宋体"/>
                <w:color w:val="auto"/>
                <w:szCs w:val="21"/>
              </w:rPr>
            </w:pPr>
          </w:p>
        </w:tc>
        <w:tc>
          <w:tcPr>
            <w:tcW w:w="1425" w:type="dxa"/>
            <w:vAlign w:val="center"/>
          </w:tcPr>
          <w:p w14:paraId="7ED78C83">
            <w:pPr>
              <w:adjustRightInd w:val="0"/>
              <w:snapToGrid w:val="0"/>
              <w:jc w:val="center"/>
              <w:rPr>
                <w:rFonts w:hint="default" w:ascii="宋体" w:hAnsi="宋体" w:eastAsia="宋体" w:cs="宋体"/>
                <w:color w:val="auto"/>
                <w:szCs w:val="21"/>
                <w:lang w:val="en-US" w:eastAsia="zh-CN"/>
              </w:rPr>
            </w:pPr>
            <w:r>
              <w:rPr>
                <w:color w:val="auto"/>
                <w:szCs w:val="21"/>
              </w:rPr>
              <w:t>锅炉</w:t>
            </w:r>
            <w:r>
              <w:rPr>
                <w:rFonts w:hint="eastAsia"/>
                <w:color w:val="auto"/>
                <w:szCs w:val="21"/>
                <w:lang w:val="en-US" w:eastAsia="zh-CN"/>
              </w:rPr>
              <w:t>排污水</w:t>
            </w:r>
          </w:p>
        </w:tc>
        <w:tc>
          <w:tcPr>
            <w:tcW w:w="1489" w:type="dxa"/>
            <w:tcBorders>
              <w:top w:val="single" w:color="000000" w:sz="4" w:space="0"/>
            </w:tcBorders>
            <w:vAlign w:val="center"/>
          </w:tcPr>
          <w:p w14:paraId="700EB3EB">
            <w:pPr>
              <w:adjustRightInd w:val="0"/>
              <w:snapToGrid w:val="0"/>
              <w:jc w:val="center"/>
              <w:rPr>
                <w:rFonts w:hint="eastAsia" w:ascii="宋体" w:hAnsi="宋体" w:cs="宋体"/>
                <w:color w:val="auto"/>
                <w:szCs w:val="21"/>
              </w:rPr>
            </w:pPr>
            <w:r>
              <w:rPr>
                <w:rFonts w:hint="eastAsia"/>
                <w:color w:val="auto"/>
                <w:kern w:val="0"/>
                <w:szCs w:val="21"/>
              </w:rPr>
              <w:t>pH、</w:t>
            </w:r>
            <w:r>
              <w:rPr>
                <w:color w:val="auto"/>
                <w:kern w:val="0"/>
                <w:szCs w:val="21"/>
              </w:rPr>
              <w:t>COD、</w:t>
            </w:r>
            <w:r>
              <w:rPr>
                <w:color w:val="auto"/>
              </w:rPr>
              <w:t>SS、溶解性总固体</w:t>
            </w:r>
          </w:p>
        </w:tc>
        <w:tc>
          <w:tcPr>
            <w:tcW w:w="1871" w:type="dxa"/>
            <w:tcBorders>
              <w:top w:val="single" w:color="000000" w:sz="4" w:space="0"/>
            </w:tcBorders>
            <w:vAlign w:val="center"/>
          </w:tcPr>
          <w:p w14:paraId="5BED438E">
            <w:pPr>
              <w:adjustRightInd w:val="0"/>
              <w:snapToGrid w:val="0"/>
              <w:jc w:val="center"/>
              <w:rPr>
                <w:rFonts w:hint="eastAsia" w:ascii="宋体" w:hAnsi="宋体" w:cs="宋体"/>
                <w:color w:val="auto"/>
                <w:szCs w:val="21"/>
              </w:rPr>
            </w:pPr>
            <w:r>
              <w:rPr>
                <w:color w:val="auto"/>
              </w:rPr>
              <w:t>锅炉排污水</w:t>
            </w:r>
            <w:r>
              <w:rPr>
                <w:rFonts w:hint="eastAsia"/>
                <w:color w:val="auto"/>
              </w:rPr>
              <w:t>排入</w:t>
            </w:r>
            <w:r>
              <w:rPr>
                <w:rFonts w:hint="eastAsia"/>
                <w:color w:val="auto"/>
                <w:lang w:val="en-US" w:eastAsia="zh-CN"/>
              </w:rPr>
              <w:t>1座15m</w:t>
            </w:r>
            <w:r>
              <w:rPr>
                <w:rFonts w:hint="eastAsia"/>
                <w:color w:val="auto"/>
                <w:vertAlign w:val="superscript"/>
                <w:lang w:val="en-US" w:eastAsia="zh-CN"/>
              </w:rPr>
              <w:t>3</w:t>
            </w:r>
            <w:r>
              <w:rPr>
                <w:rFonts w:hint="eastAsia"/>
                <w:color w:val="auto"/>
              </w:rPr>
              <w:t>降温池</w:t>
            </w:r>
            <w:r>
              <w:rPr>
                <w:rFonts w:hint="eastAsia"/>
                <w:color w:val="auto"/>
                <w:lang w:val="en-US" w:eastAsia="zh-CN"/>
              </w:rPr>
              <w:t>冷却后</w:t>
            </w:r>
            <w:r>
              <w:rPr>
                <w:rFonts w:hint="eastAsia"/>
                <w:color w:val="auto"/>
              </w:rPr>
              <w:t>，用于灰渣库降尘，不外排</w:t>
            </w:r>
          </w:p>
        </w:tc>
        <w:tc>
          <w:tcPr>
            <w:tcW w:w="2506" w:type="dxa"/>
            <w:gridSpan w:val="2"/>
            <w:vAlign w:val="center"/>
          </w:tcPr>
          <w:p w14:paraId="6C9646AE">
            <w:pPr>
              <w:adjustRightInd w:val="0"/>
              <w:snapToGrid w:val="0"/>
              <w:jc w:val="center"/>
              <w:rPr>
                <w:rFonts w:hint="eastAsia" w:ascii="宋体" w:hAnsi="宋体" w:cs="宋体"/>
                <w:color w:val="auto"/>
                <w:szCs w:val="21"/>
              </w:rPr>
            </w:pPr>
            <w:r>
              <w:rPr>
                <w:color w:val="auto"/>
                <w:szCs w:val="21"/>
              </w:rPr>
              <w:t>不外排</w:t>
            </w:r>
          </w:p>
        </w:tc>
      </w:tr>
      <w:tr w14:paraId="119461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9" w:type="dxa"/>
            <w:tcBorders>
              <w:bottom w:val="single" w:color="000000" w:sz="4" w:space="0"/>
            </w:tcBorders>
            <w:vAlign w:val="center"/>
          </w:tcPr>
          <w:p w14:paraId="67C85798">
            <w:pPr>
              <w:adjustRightInd w:val="0"/>
              <w:snapToGrid w:val="0"/>
              <w:jc w:val="center"/>
              <w:rPr>
                <w:rFonts w:hint="eastAsia" w:ascii="宋体" w:hAnsi="宋体" w:cs="宋体"/>
                <w:color w:val="auto"/>
                <w:szCs w:val="21"/>
              </w:rPr>
            </w:pPr>
            <w:r>
              <w:rPr>
                <w:rFonts w:hint="eastAsia" w:ascii="宋体" w:hAnsi="宋体" w:cs="宋体"/>
                <w:color w:val="auto"/>
                <w:szCs w:val="21"/>
              </w:rPr>
              <w:t>声环境</w:t>
            </w:r>
          </w:p>
        </w:tc>
        <w:tc>
          <w:tcPr>
            <w:tcW w:w="1425" w:type="dxa"/>
            <w:tcBorders>
              <w:bottom w:val="single" w:color="000000" w:sz="4" w:space="0"/>
            </w:tcBorders>
            <w:vAlign w:val="center"/>
          </w:tcPr>
          <w:p w14:paraId="69C0779E">
            <w:pPr>
              <w:adjustRightInd w:val="0"/>
              <w:snapToGrid w:val="0"/>
              <w:spacing w:line="320" w:lineRule="exact"/>
              <w:jc w:val="center"/>
              <w:rPr>
                <w:rFonts w:hint="eastAsia" w:ascii="宋体" w:hAnsi="宋体" w:cs="宋体"/>
                <w:color w:val="auto"/>
                <w:szCs w:val="21"/>
              </w:rPr>
            </w:pPr>
            <w:r>
              <w:rPr>
                <w:color w:val="auto"/>
                <w:szCs w:val="21"/>
              </w:rPr>
              <w:t>生产设备</w:t>
            </w:r>
          </w:p>
        </w:tc>
        <w:tc>
          <w:tcPr>
            <w:tcW w:w="1489" w:type="dxa"/>
            <w:vAlign w:val="center"/>
          </w:tcPr>
          <w:p w14:paraId="7DCD5B61">
            <w:pPr>
              <w:adjustRightInd w:val="0"/>
              <w:snapToGrid w:val="0"/>
              <w:spacing w:line="320" w:lineRule="exact"/>
              <w:jc w:val="center"/>
              <w:rPr>
                <w:rFonts w:hint="eastAsia" w:ascii="宋体" w:hAnsi="宋体" w:cs="宋体"/>
                <w:color w:val="auto"/>
                <w:szCs w:val="21"/>
              </w:rPr>
            </w:pPr>
            <w:r>
              <w:rPr>
                <w:color w:val="auto"/>
                <w:szCs w:val="21"/>
              </w:rPr>
              <w:t>噪声</w:t>
            </w:r>
          </w:p>
        </w:tc>
        <w:tc>
          <w:tcPr>
            <w:tcW w:w="1871" w:type="dxa"/>
            <w:vAlign w:val="center"/>
          </w:tcPr>
          <w:p w14:paraId="12F9BD1D">
            <w:pPr>
              <w:spacing w:line="320" w:lineRule="exact"/>
              <w:jc w:val="center"/>
              <w:rPr>
                <w:rFonts w:hint="eastAsia" w:ascii="宋体" w:hAnsi="宋体" w:cs="宋体"/>
                <w:color w:val="auto"/>
                <w:szCs w:val="21"/>
              </w:rPr>
            </w:pPr>
            <w:r>
              <w:rPr>
                <w:color w:val="auto"/>
                <w:szCs w:val="21"/>
              </w:rPr>
              <w:t>采用低噪声设备、减振等措施</w:t>
            </w:r>
          </w:p>
        </w:tc>
        <w:tc>
          <w:tcPr>
            <w:tcW w:w="2506" w:type="dxa"/>
            <w:gridSpan w:val="2"/>
            <w:vAlign w:val="center"/>
          </w:tcPr>
          <w:p w14:paraId="4E5C2E96">
            <w:pPr>
              <w:spacing w:line="320" w:lineRule="exact"/>
              <w:jc w:val="center"/>
              <w:rPr>
                <w:rFonts w:hint="eastAsia" w:ascii="宋体" w:hAnsi="宋体" w:cs="宋体"/>
                <w:color w:val="auto"/>
                <w:szCs w:val="21"/>
              </w:rPr>
            </w:pPr>
            <w:r>
              <w:rPr>
                <w:color w:val="auto"/>
                <w:szCs w:val="21"/>
              </w:rPr>
              <w:t>满足《工业企业厂界环境噪声排放标准》（GB12348-2008）表1中</w:t>
            </w:r>
            <w:r>
              <w:rPr>
                <w:rFonts w:hint="eastAsia"/>
                <w:color w:val="auto"/>
                <w:szCs w:val="21"/>
                <w:lang w:val="en-US" w:eastAsia="zh-CN"/>
              </w:rPr>
              <w:t>2类</w:t>
            </w:r>
            <w:r>
              <w:rPr>
                <w:color w:val="auto"/>
                <w:szCs w:val="21"/>
              </w:rPr>
              <w:t>标准</w:t>
            </w:r>
          </w:p>
        </w:tc>
      </w:tr>
      <w:tr w14:paraId="1A7CCF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509" w:type="dxa"/>
            <w:tcBorders>
              <w:bottom w:val="single" w:color="000000" w:sz="4" w:space="0"/>
            </w:tcBorders>
            <w:vAlign w:val="center"/>
          </w:tcPr>
          <w:p w14:paraId="554FBBBE">
            <w:pPr>
              <w:adjustRightInd w:val="0"/>
              <w:snapToGrid w:val="0"/>
              <w:jc w:val="center"/>
              <w:rPr>
                <w:rFonts w:hint="eastAsia" w:ascii="宋体" w:hAnsi="宋体" w:cs="宋体"/>
                <w:color w:val="auto"/>
                <w:szCs w:val="21"/>
              </w:rPr>
            </w:pPr>
            <w:r>
              <w:rPr>
                <w:rFonts w:hint="eastAsia" w:ascii="宋体" w:hAnsi="宋体" w:cs="宋体"/>
                <w:color w:val="auto"/>
                <w:szCs w:val="21"/>
              </w:rPr>
              <w:t>电磁辐射</w:t>
            </w:r>
          </w:p>
        </w:tc>
        <w:tc>
          <w:tcPr>
            <w:tcW w:w="7291" w:type="dxa"/>
            <w:gridSpan w:val="5"/>
            <w:tcBorders>
              <w:bottom w:val="single" w:color="000000" w:sz="4" w:space="0"/>
            </w:tcBorders>
            <w:vAlign w:val="center"/>
          </w:tcPr>
          <w:p w14:paraId="1D07A186">
            <w:pPr>
              <w:adjustRightInd w:val="0"/>
              <w:snapToGrid w:val="0"/>
              <w:jc w:val="center"/>
              <w:rPr>
                <w:rFonts w:hint="eastAsia" w:ascii="宋体" w:hAnsi="宋体" w:eastAsia="宋体" w:cs="宋体"/>
                <w:color w:val="auto"/>
                <w:szCs w:val="21"/>
                <w:lang w:val="en-US" w:eastAsia="zh-CN"/>
              </w:rPr>
            </w:pPr>
            <w:r>
              <w:rPr>
                <w:rFonts w:hint="eastAsia" w:ascii="宋体" w:hAnsi="宋体" w:cs="宋体"/>
                <w:color w:val="auto"/>
                <w:szCs w:val="21"/>
                <w:lang w:val="en-US" w:eastAsia="zh-CN"/>
              </w:rPr>
              <w:t>/</w:t>
            </w:r>
          </w:p>
        </w:tc>
      </w:tr>
      <w:tr w14:paraId="4084C7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9" w:type="dxa"/>
            <w:vMerge w:val="restart"/>
            <w:vAlign w:val="center"/>
          </w:tcPr>
          <w:p w14:paraId="331D478E">
            <w:pPr>
              <w:adjustRightInd w:val="0"/>
              <w:snapToGrid w:val="0"/>
              <w:jc w:val="center"/>
              <w:rPr>
                <w:rFonts w:hint="eastAsia" w:ascii="宋体" w:hAnsi="宋体" w:cs="宋体"/>
                <w:color w:val="auto"/>
                <w:szCs w:val="21"/>
              </w:rPr>
            </w:pPr>
            <w:r>
              <w:rPr>
                <w:rFonts w:hint="eastAsia" w:ascii="宋体" w:hAnsi="宋体" w:cs="宋体"/>
                <w:color w:val="auto"/>
                <w:szCs w:val="21"/>
              </w:rPr>
              <w:t>固体废物</w:t>
            </w:r>
          </w:p>
        </w:tc>
        <w:tc>
          <w:tcPr>
            <w:tcW w:w="2914" w:type="dxa"/>
            <w:gridSpan w:val="2"/>
            <w:tcBorders>
              <w:bottom w:val="single" w:color="000000" w:sz="4" w:space="0"/>
              <w:right w:val="single" w:color="000000" w:sz="4" w:space="0"/>
            </w:tcBorders>
            <w:vAlign w:val="center"/>
          </w:tcPr>
          <w:p w14:paraId="29BF3A10">
            <w:pPr>
              <w:adjustRightInd w:val="0"/>
              <w:snapToGrid w:val="0"/>
              <w:jc w:val="center"/>
              <w:rPr>
                <w:rFonts w:hint="eastAsia" w:ascii="宋体" w:hAnsi="宋体" w:cs="宋体"/>
                <w:color w:val="auto"/>
                <w:szCs w:val="21"/>
              </w:rPr>
            </w:pPr>
            <w:r>
              <w:rPr>
                <w:color w:val="auto"/>
              </w:rPr>
              <w:t>生活垃圾</w:t>
            </w:r>
          </w:p>
        </w:tc>
        <w:tc>
          <w:tcPr>
            <w:tcW w:w="2365" w:type="dxa"/>
            <w:gridSpan w:val="2"/>
            <w:tcBorders>
              <w:left w:val="single" w:color="000000" w:sz="4" w:space="0"/>
              <w:bottom w:val="single" w:color="000000" w:sz="4" w:space="0"/>
              <w:right w:val="single" w:color="000000" w:sz="4" w:space="0"/>
            </w:tcBorders>
            <w:vAlign w:val="center"/>
          </w:tcPr>
          <w:p w14:paraId="38FA8E4E">
            <w:pPr>
              <w:adjustRightInd w:val="0"/>
              <w:snapToGrid w:val="0"/>
              <w:jc w:val="center"/>
              <w:rPr>
                <w:rFonts w:hint="eastAsia" w:ascii="宋体" w:hAnsi="宋体" w:cs="宋体"/>
                <w:color w:val="auto"/>
                <w:szCs w:val="21"/>
              </w:rPr>
            </w:pPr>
            <w:r>
              <w:rPr>
                <w:rFonts w:hint="default" w:ascii="Times New Roman" w:hAnsi="Times New Roman" w:cs="Times New Roman"/>
                <w:color w:val="auto"/>
                <w:highlight w:val="none"/>
                <w:lang w:val="en-US" w:eastAsia="zh-CN"/>
              </w:rPr>
              <w:t>统一收集后交由市政部门处理</w:t>
            </w:r>
          </w:p>
        </w:tc>
        <w:tc>
          <w:tcPr>
            <w:tcW w:w="2012" w:type="dxa"/>
            <w:vMerge w:val="restart"/>
            <w:tcBorders>
              <w:left w:val="single" w:color="000000" w:sz="4" w:space="0"/>
            </w:tcBorders>
            <w:vAlign w:val="center"/>
          </w:tcPr>
          <w:p w14:paraId="114F6BEE">
            <w:pPr>
              <w:adjustRightInd w:val="0"/>
              <w:snapToGrid w:val="0"/>
              <w:jc w:val="center"/>
              <w:rPr>
                <w:rFonts w:hint="eastAsia" w:ascii="宋体" w:hAnsi="宋体" w:cs="宋体"/>
                <w:color w:val="auto"/>
                <w:szCs w:val="21"/>
              </w:rPr>
            </w:pPr>
            <w:r>
              <w:rPr>
                <w:color w:val="auto"/>
                <w:szCs w:val="21"/>
              </w:rPr>
              <w:t>处置率100%</w:t>
            </w:r>
          </w:p>
        </w:tc>
      </w:tr>
      <w:tr w14:paraId="30BB6C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09" w:type="dxa"/>
            <w:vMerge w:val="continue"/>
            <w:vAlign w:val="center"/>
          </w:tcPr>
          <w:p w14:paraId="350D6ECB">
            <w:pPr>
              <w:adjustRightInd w:val="0"/>
              <w:snapToGrid w:val="0"/>
              <w:jc w:val="center"/>
              <w:rPr>
                <w:rFonts w:hint="eastAsia" w:ascii="宋体" w:hAnsi="宋体" w:cs="宋体"/>
                <w:color w:val="auto"/>
                <w:szCs w:val="21"/>
              </w:rPr>
            </w:pPr>
          </w:p>
        </w:tc>
        <w:tc>
          <w:tcPr>
            <w:tcW w:w="2914" w:type="dxa"/>
            <w:gridSpan w:val="2"/>
            <w:tcBorders>
              <w:top w:val="single" w:color="000000" w:sz="4" w:space="0"/>
              <w:right w:val="single" w:color="000000" w:sz="4" w:space="0"/>
            </w:tcBorders>
            <w:vAlign w:val="center"/>
          </w:tcPr>
          <w:p w14:paraId="36C8460B">
            <w:pPr>
              <w:adjustRightInd w:val="0"/>
              <w:snapToGrid w:val="0"/>
              <w:jc w:val="center"/>
              <w:rPr>
                <w:rFonts w:hint="eastAsia" w:ascii="宋体" w:hAnsi="宋体" w:cs="宋体"/>
                <w:color w:val="auto"/>
                <w:szCs w:val="21"/>
              </w:rPr>
            </w:pPr>
            <w:r>
              <w:rPr>
                <w:rFonts w:hint="eastAsia"/>
                <w:color w:val="auto"/>
                <w:lang w:val="en-US" w:eastAsia="zh-CN"/>
              </w:rPr>
              <w:t>锅炉灰渣（除尘灰+锅炉炉渣）</w:t>
            </w:r>
          </w:p>
        </w:tc>
        <w:tc>
          <w:tcPr>
            <w:tcW w:w="2365" w:type="dxa"/>
            <w:gridSpan w:val="2"/>
            <w:tcBorders>
              <w:top w:val="single" w:color="000000" w:sz="4" w:space="0"/>
              <w:left w:val="single" w:color="000000" w:sz="4" w:space="0"/>
              <w:bottom w:val="single" w:color="000000" w:sz="4" w:space="0"/>
              <w:right w:val="single" w:color="000000" w:sz="4" w:space="0"/>
            </w:tcBorders>
            <w:vAlign w:val="center"/>
          </w:tcPr>
          <w:p w14:paraId="039B9699">
            <w:pPr>
              <w:adjustRightInd w:val="0"/>
              <w:snapToGrid w:val="0"/>
              <w:jc w:val="center"/>
              <w:rPr>
                <w:rFonts w:hint="eastAsia" w:ascii="宋体" w:hAnsi="宋体" w:eastAsia="宋体" w:cs="宋体"/>
                <w:color w:val="auto"/>
                <w:szCs w:val="21"/>
                <w:lang w:val="en-US" w:eastAsia="zh-CN"/>
              </w:rPr>
            </w:pPr>
            <w:r>
              <w:rPr>
                <w:rFonts w:hint="eastAsia" w:ascii="宋体" w:hAnsi="宋体" w:cs="宋体"/>
                <w:color w:val="auto"/>
                <w:szCs w:val="21"/>
              </w:rPr>
              <w:t>暂存于灰渣库内，</w:t>
            </w:r>
            <w:r>
              <w:rPr>
                <w:rFonts w:hint="eastAsia" w:ascii="宋体" w:hAnsi="宋体" w:cs="宋体"/>
                <w:color w:val="auto"/>
                <w:szCs w:val="21"/>
                <w:lang w:eastAsia="zh-CN"/>
              </w:rPr>
              <w:t>定期外售综合利用</w:t>
            </w:r>
          </w:p>
        </w:tc>
        <w:tc>
          <w:tcPr>
            <w:tcW w:w="2012" w:type="dxa"/>
            <w:vMerge w:val="continue"/>
            <w:tcBorders>
              <w:left w:val="single" w:color="000000" w:sz="4" w:space="0"/>
            </w:tcBorders>
            <w:vAlign w:val="center"/>
          </w:tcPr>
          <w:p w14:paraId="6ECD0E84">
            <w:pPr>
              <w:adjustRightInd w:val="0"/>
              <w:snapToGrid w:val="0"/>
              <w:jc w:val="center"/>
              <w:rPr>
                <w:rFonts w:hint="eastAsia" w:ascii="宋体" w:hAnsi="宋体" w:cs="宋体"/>
                <w:color w:val="auto"/>
                <w:szCs w:val="21"/>
              </w:rPr>
            </w:pPr>
          </w:p>
        </w:tc>
      </w:tr>
      <w:tr w14:paraId="36C1E2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09" w:type="dxa"/>
            <w:vMerge w:val="continue"/>
            <w:vAlign w:val="center"/>
          </w:tcPr>
          <w:p w14:paraId="6371F35E">
            <w:pPr>
              <w:adjustRightInd w:val="0"/>
              <w:snapToGrid w:val="0"/>
              <w:jc w:val="center"/>
              <w:rPr>
                <w:rFonts w:hint="eastAsia" w:ascii="宋体" w:hAnsi="宋体" w:cs="宋体"/>
                <w:color w:val="auto"/>
                <w:szCs w:val="21"/>
              </w:rPr>
            </w:pPr>
          </w:p>
        </w:tc>
        <w:tc>
          <w:tcPr>
            <w:tcW w:w="2914" w:type="dxa"/>
            <w:gridSpan w:val="2"/>
            <w:tcBorders>
              <w:top w:val="single" w:color="000000" w:sz="4" w:space="0"/>
              <w:bottom w:val="single" w:color="000000" w:sz="4" w:space="0"/>
              <w:right w:val="single" w:color="000000" w:sz="4" w:space="0"/>
            </w:tcBorders>
            <w:vAlign w:val="center"/>
          </w:tcPr>
          <w:p w14:paraId="0A0807AA">
            <w:pPr>
              <w:adjustRightInd w:val="0"/>
              <w:snapToGrid w:val="0"/>
              <w:jc w:val="center"/>
              <w:rPr>
                <w:rFonts w:hint="eastAsia" w:ascii="宋体" w:hAnsi="宋体" w:cs="宋体"/>
                <w:color w:val="auto"/>
                <w:szCs w:val="21"/>
              </w:rPr>
            </w:pPr>
            <w:r>
              <w:rPr>
                <w:rFonts w:hint="eastAsia" w:ascii="宋体" w:hAnsi="宋体" w:cs="宋体"/>
                <w:color w:val="auto"/>
                <w:szCs w:val="21"/>
              </w:rPr>
              <w:t>废离子交换树脂</w:t>
            </w:r>
          </w:p>
        </w:tc>
        <w:tc>
          <w:tcPr>
            <w:tcW w:w="2365" w:type="dxa"/>
            <w:gridSpan w:val="2"/>
            <w:tcBorders>
              <w:top w:val="single" w:color="000000" w:sz="4" w:space="0"/>
              <w:left w:val="single" w:color="000000" w:sz="4" w:space="0"/>
              <w:bottom w:val="single" w:color="000000" w:sz="4" w:space="0"/>
              <w:right w:val="single" w:color="000000" w:sz="4" w:space="0"/>
            </w:tcBorders>
            <w:vAlign w:val="center"/>
          </w:tcPr>
          <w:p w14:paraId="72AA69F6">
            <w:pPr>
              <w:adjustRightInd w:val="0"/>
              <w:snapToGrid w:val="0"/>
              <w:jc w:val="center"/>
              <w:rPr>
                <w:rFonts w:hint="eastAsia" w:ascii="宋体" w:hAnsi="宋体" w:cs="宋体"/>
                <w:color w:val="auto"/>
                <w:szCs w:val="21"/>
              </w:rPr>
            </w:pPr>
            <w:r>
              <w:rPr>
                <w:rFonts w:hint="eastAsia" w:ascii="宋体" w:hAnsi="宋体" w:cs="宋体"/>
                <w:color w:val="auto"/>
                <w:szCs w:val="21"/>
              </w:rPr>
              <w:t>更换后直接由厂家回收处置</w:t>
            </w:r>
          </w:p>
        </w:tc>
        <w:tc>
          <w:tcPr>
            <w:tcW w:w="2012" w:type="dxa"/>
            <w:vMerge w:val="continue"/>
            <w:tcBorders>
              <w:left w:val="single" w:color="000000" w:sz="4" w:space="0"/>
            </w:tcBorders>
            <w:vAlign w:val="center"/>
          </w:tcPr>
          <w:p w14:paraId="1D18F360">
            <w:pPr>
              <w:adjustRightInd w:val="0"/>
              <w:snapToGrid w:val="0"/>
              <w:jc w:val="center"/>
              <w:rPr>
                <w:rFonts w:hint="eastAsia" w:ascii="宋体" w:hAnsi="宋体" w:cs="宋体"/>
                <w:color w:val="auto"/>
                <w:szCs w:val="21"/>
              </w:rPr>
            </w:pPr>
          </w:p>
        </w:tc>
      </w:tr>
      <w:tr w14:paraId="7F2ECD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509" w:type="dxa"/>
            <w:vMerge w:val="continue"/>
            <w:vAlign w:val="center"/>
          </w:tcPr>
          <w:p w14:paraId="3E871838">
            <w:pPr>
              <w:adjustRightInd w:val="0"/>
              <w:snapToGrid w:val="0"/>
              <w:jc w:val="center"/>
              <w:rPr>
                <w:rFonts w:hint="eastAsia" w:ascii="宋体" w:hAnsi="宋体" w:cs="宋体"/>
                <w:color w:val="auto"/>
                <w:szCs w:val="21"/>
              </w:rPr>
            </w:pPr>
          </w:p>
        </w:tc>
        <w:tc>
          <w:tcPr>
            <w:tcW w:w="2914" w:type="dxa"/>
            <w:gridSpan w:val="2"/>
            <w:tcBorders>
              <w:top w:val="single" w:color="000000" w:sz="4" w:space="0"/>
              <w:right w:val="single" w:color="000000" w:sz="4" w:space="0"/>
            </w:tcBorders>
            <w:vAlign w:val="center"/>
          </w:tcPr>
          <w:p w14:paraId="0F5C3C59">
            <w:pPr>
              <w:adjustRightInd w:val="0"/>
              <w:snapToGrid w:val="0"/>
              <w:jc w:val="center"/>
              <w:rPr>
                <w:rFonts w:hint="eastAsia" w:ascii="宋体" w:hAnsi="宋体" w:cs="宋体"/>
                <w:color w:val="auto"/>
                <w:szCs w:val="21"/>
              </w:rPr>
            </w:pPr>
            <w:r>
              <w:rPr>
                <w:color w:val="auto"/>
              </w:rPr>
              <w:t>废布袋</w:t>
            </w:r>
          </w:p>
        </w:tc>
        <w:tc>
          <w:tcPr>
            <w:tcW w:w="2365" w:type="dxa"/>
            <w:gridSpan w:val="2"/>
            <w:tcBorders>
              <w:top w:val="single" w:color="000000" w:sz="4" w:space="0"/>
              <w:left w:val="single" w:color="000000" w:sz="4" w:space="0"/>
              <w:right w:val="single" w:color="000000" w:sz="4" w:space="0"/>
            </w:tcBorders>
            <w:vAlign w:val="center"/>
          </w:tcPr>
          <w:p w14:paraId="7AB440D2">
            <w:pPr>
              <w:adjustRightInd w:val="0"/>
              <w:snapToGrid w:val="0"/>
              <w:jc w:val="center"/>
              <w:rPr>
                <w:rFonts w:hint="eastAsia" w:ascii="宋体" w:hAnsi="宋体" w:cs="宋体"/>
                <w:color w:val="auto"/>
                <w:szCs w:val="21"/>
              </w:rPr>
            </w:pPr>
            <w:r>
              <w:rPr>
                <w:color w:val="auto"/>
              </w:rPr>
              <w:t>由厂家负责更换并回收处理</w:t>
            </w:r>
          </w:p>
        </w:tc>
        <w:tc>
          <w:tcPr>
            <w:tcW w:w="2012" w:type="dxa"/>
            <w:vMerge w:val="continue"/>
            <w:tcBorders>
              <w:left w:val="single" w:color="000000" w:sz="4" w:space="0"/>
            </w:tcBorders>
            <w:vAlign w:val="center"/>
          </w:tcPr>
          <w:p w14:paraId="20E3E36D">
            <w:pPr>
              <w:adjustRightInd w:val="0"/>
              <w:snapToGrid w:val="0"/>
              <w:jc w:val="center"/>
              <w:rPr>
                <w:rFonts w:hint="eastAsia" w:ascii="宋体" w:hAnsi="宋体" w:cs="宋体"/>
                <w:color w:val="auto"/>
                <w:szCs w:val="21"/>
              </w:rPr>
            </w:pPr>
          </w:p>
        </w:tc>
      </w:tr>
      <w:tr w14:paraId="36686E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509" w:type="dxa"/>
            <w:vMerge w:val="continue"/>
            <w:vAlign w:val="center"/>
          </w:tcPr>
          <w:p w14:paraId="45247090">
            <w:pPr>
              <w:adjustRightInd w:val="0"/>
              <w:snapToGrid w:val="0"/>
              <w:jc w:val="center"/>
              <w:rPr>
                <w:rFonts w:hint="eastAsia" w:ascii="宋体" w:hAnsi="宋体" w:cs="宋体"/>
                <w:color w:val="auto"/>
                <w:szCs w:val="21"/>
              </w:rPr>
            </w:pPr>
          </w:p>
        </w:tc>
        <w:tc>
          <w:tcPr>
            <w:tcW w:w="2914" w:type="dxa"/>
            <w:gridSpan w:val="2"/>
            <w:tcBorders>
              <w:top w:val="single" w:color="000000" w:sz="4" w:space="0"/>
              <w:right w:val="single" w:color="000000" w:sz="4" w:space="0"/>
            </w:tcBorders>
            <w:vAlign w:val="center"/>
          </w:tcPr>
          <w:p w14:paraId="50962CD4">
            <w:pPr>
              <w:adjustRightInd w:val="0"/>
              <w:snapToGrid w:val="0"/>
              <w:jc w:val="center"/>
              <w:rPr>
                <w:rFonts w:hint="eastAsia" w:eastAsia="宋体"/>
                <w:color w:val="auto"/>
                <w:lang w:val="en-US" w:eastAsia="zh-CN"/>
              </w:rPr>
            </w:pPr>
            <w:r>
              <w:rPr>
                <w:rFonts w:hint="eastAsia"/>
                <w:color w:val="auto"/>
                <w:lang w:val="en-US" w:eastAsia="zh-CN"/>
              </w:rPr>
              <w:t>废机油</w:t>
            </w:r>
          </w:p>
        </w:tc>
        <w:tc>
          <w:tcPr>
            <w:tcW w:w="2365" w:type="dxa"/>
            <w:gridSpan w:val="2"/>
            <w:tcBorders>
              <w:top w:val="single" w:color="000000" w:sz="4" w:space="0"/>
              <w:left w:val="single" w:color="000000" w:sz="4" w:space="0"/>
              <w:right w:val="single" w:color="000000" w:sz="4" w:space="0"/>
            </w:tcBorders>
            <w:vAlign w:val="center"/>
          </w:tcPr>
          <w:p w14:paraId="75FDA895">
            <w:pPr>
              <w:adjustRightInd w:val="0"/>
              <w:snapToGrid w:val="0"/>
              <w:jc w:val="center"/>
              <w:rPr>
                <w:rFonts w:hint="eastAsia" w:eastAsia="宋体"/>
                <w:color w:val="auto"/>
                <w:lang w:val="en-US" w:eastAsia="zh-CN"/>
              </w:rPr>
            </w:pPr>
            <w:r>
              <w:rPr>
                <w:color w:val="auto"/>
                <w:szCs w:val="21"/>
              </w:rPr>
              <w:t>交由有资质单位</w:t>
            </w:r>
            <w:r>
              <w:rPr>
                <w:rFonts w:hint="eastAsia"/>
                <w:color w:val="auto"/>
                <w:szCs w:val="21"/>
                <w:lang w:val="en-US" w:eastAsia="zh-CN"/>
              </w:rPr>
              <w:t>处置</w:t>
            </w:r>
          </w:p>
        </w:tc>
        <w:tc>
          <w:tcPr>
            <w:tcW w:w="2012" w:type="dxa"/>
            <w:vMerge w:val="continue"/>
            <w:tcBorders>
              <w:left w:val="single" w:color="000000" w:sz="4" w:space="0"/>
            </w:tcBorders>
            <w:vAlign w:val="center"/>
          </w:tcPr>
          <w:p w14:paraId="75A47CAC">
            <w:pPr>
              <w:adjustRightInd w:val="0"/>
              <w:snapToGrid w:val="0"/>
              <w:jc w:val="center"/>
              <w:rPr>
                <w:rFonts w:hint="eastAsia" w:ascii="宋体" w:hAnsi="宋体" w:cs="宋体"/>
                <w:color w:val="auto"/>
                <w:szCs w:val="21"/>
              </w:rPr>
            </w:pPr>
          </w:p>
        </w:tc>
      </w:tr>
      <w:tr w14:paraId="3B657E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09" w:type="dxa"/>
            <w:vAlign w:val="center"/>
          </w:tcPr>
          <w:p w14:paraId="2F127E32">
            <w:pPr>
              <w:adjustRightInd w:val="0"/>
              <w:snapToGrid w:val="0"/>
              <w:jc w:val="center"/>
              <w:rPr>
                <w:rFonts w:hint="eastAsia" w:ascii="宋体" w:hAnsi="宋体" w:cs="宋体"/>
                <w:color w:val="auto"/>
                <w:szCs w:val="21"/>
              </w:rPr>
            </w:pPr>
            <w:r>
              <w:rPr>
                <w:rFonts w:hint="eastAsia" w:ascii="宋体" w:hAnsi="宋体" w:cs="宋体"/>
                <w:color w:val="auto"/>
                <w:szCs w:val="21"/>
              </w:rPr>
              <w:t>土壤及地下水</w:t>
            </w:r>
          </w:p>
          <w:p w14:paraId="412F0CA6">
            <w:pPr>
              <w:adjustRightInd w:val="0"/>
              <w:snapToGrid w:val="0"/>
              <w:jc w:val="center"/>
              <w:rPr>
                <w:rFonts w:hint="eastAsia" w:ascii="宋体" w:hAnsi="宋体" w:cs="宋体"/>
                <w:color w:val="auto"/>
                <w:szCs w:val="21"/>
              </w:rPr>
            </w:pPr>
            <w:r>
              <w:rPr>
                <w:rFonts w:hint="eastAsia" w:ascii="宋体" w:hAnsi="宋体" w:cs="宋体"/>
                <w:color w:val="auto"/>
                <w:szCs w:val="21"/>
              </w:rPr>
              <w:t>污染防治措施</w:t>
            </w:r>
          </w:p>
        </w:tc>
        <w:tc>
          <w:tcPr>
            <w:tcW w:w="7291" w:type="dxa"/>
            <w:gridSpan w:val="5"/>
            <w:vAlign w:val="center"/>
          </w:tcPr>
          <w:p w14:paraId="5BF39BD1">
            <w:pPr>
              <w:adjustRightInd w:val="0"/>
              <w:snapToGrid w:val="0"/>
              <w:jc w:val="center"/>
              <w:rPr>
                <w:rFonts w:hint="eastAsia" w:ascii="宋体" w:hAnsi="宋体" w:eastAsia="宋体" w:cs="宋体"/>
                <w:color w:val="auto"/>
                <w:szCs w:val="21"/>
                <w:lang w:val="en-US" w:eastAsia="zh-CN"/>
              </w:rPr>
            </w:pPr>
            <w:r>
              <w:rPr>
                <w:rFonts w:hint="eastAsia" w:ascii="宋体" w:hAnsi="宋体" w:cs="宋体"/>
                <w:color w:val="auto"/>
                <w:szCs w:val="21"/>
                <w:lang w:val="en-US" w:eastAsia="zh-CN"/>
              </w:rPr>
              <w:t>/</w:t>
            </w:r>
          </w:p>
        </w:tc>
      </w:tr>
      <w:tr w14:paraId="5B923E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09" w:type="dxa"/>
            <w:vAlign w:val="center"/>
          </w:tcPr>
          <w:p w14:paraId="78C74925">
            <w:pPr>
              <w:adjustRightInd w:val="0"/>
              <w:snapToGrid w:val="0"/>
              <w:jc w:val="center"/>
              <w:rPr>
                <w:rFonts w:hint="eastAsia" w:ascii="宋体" w:hAnsi="宋体" w:cs="宋体"/>
                <w:color w:val="auto"/>
                <w:szCs w:val="21"/>
              </w:rPr>
            </w:pPr>
            <w:r>
              <w:rPr>
                <w:rFonts w:hint="eastAsia" w:ascii="宋体" w:hAnsi="宋体" w:cs="宋体"/>
                <w:color w:val="auto"/>
                <w:szCs w:val="21"/>
              </w:rPr>
              <w:t>生态保护措施</w:t>
            </w:r>
          </w:p>
        </w:tc>
        <w:tc>
          <w:tcPr>
            <w:tcW w:w="7291" w:type="dxa"/>
            <w:gridSpan w:val="5"/>
            <w:vAlign w:val="center"/>
          </w:tcPr>
          <w:p w14:paraId="752455DA">
            <w:pPr>
              <w:adjustRightInd w:val="0"/>
              <w:snapToGrid w:val="0"/>
              <w:jc w:val="center"/>
              <w:rPr>
                <w:rFonts w:hint="eastAsia" w:ascii="宋体" w:hAnsi="宋体" w:cs="宋体"/>
                <w:color w:val="auto"/>
                <w:szCs w:val="21"/>
              </w:rPr>
            </w:pPr>
            <w:r>
              <w:rPr>
                <w:rFonts w:hint="eastAsia" w:ascii="Times New Roman" w:hAnsi="Times New Roman"/>
                <w:color w:val="auto"/>
                <w:sz w:val="21"/>
                <w:szCs w:val="21"/>
                <w:lang w:val="en-US" w:eastAsia="zh-CN"/>
              </w:rPr>
              <w:t>/</w:t>
            </w:r>
          </w:p>
        </w:tc>
      </w:tr>
      <w:tr w14:paraId="7FAAC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09" w:type="dxa"/>
            <w:vAlign w:val="center"/>
          </w:tcPr>
          <w:p w14:paraId="214FF871">
            <w:pPr>
              <w:adjustRightInd w:val="0"/>
              <w:snapToGrid w:val="0"/>
              <w:jc w:val="center"/>
              <w:rPr>
                <w:rFonts w:ascii="宋体" w:hAnsi="宋体" w:cs="宋体"/>
                <w:color w:val="auto"/>
                <w:spacing w:val="-8"/>
                <w:szCs w:val="21"/>
              </w:rPr>
            </w:pPr>
            <w:r>
              <w:rPr>
                <w:rFonts w:hint="eastAsia" w:ascii="宋体" w:hAnsi="宋体" w:cs="宋体"/>
                <w:color w:val="auto"/>
                <w:spacing w:val="-8"/>
                <w:szCs w:val="21"/>
              </w:rPr>
              <w:t>环境风险</w:t>
            </w:r>
          </w:p>
          <w:p w14:paraId="471F4689">
            <w:pPr>
              <w:adjustRightInd w:val="0"/>
              <w:snapToGrid w:val="0"/>
              <w:jc w:val="center"/>
              <w:rPr>
                <w:rFonts w:hint="eastAsia" w:ascii="宋体" w:hAnsi="宋体" w:cs="宋体"/>
                <w:color w:val="auto"/>
                <w:spacing w:val="-8"/>
                <w:szCs w:val="21"/>
              </w:rPr>
            </w:pPr>
            <w:r>
              <w:rPr>
                <w:rFonts w:hint="eastAsia" w:ascii="宋体" w:hAnsi="宋体" w:cs="宋体"/>
                <w:color w:val="auto"/>
                <w:spacing w:val="-8"/>
                <w:szCs w:val="21"/>
              </w:rPr>
              <w:t>防范措施</w:t>
            </w:r>
          </w:p>
        </w:tc>
        <w:tc>
          <w:tcPr>
            <w:tcW w:w="7291" w:type="dxa"/>
            <w:gridSpan w:val="5"/>
            <w:vAlign w:val="center"/>
          </w:tcPr>
          <w:p w14:paraId="247DAD86">
            <w:pPr>
              <w:adjustRightInd w:val="0"/>
              <w:snapToGrid w:val="0"/>
              <w:jc w:val="center"/>
              <w:rPr>
                <w:rFonts w:hint="eastAsia" w:ascii="宋体" w:hAnsi="宋体" w:eastAsia="宋体" w:cs="宋体"/>
                <w:color w:val="auto"/>
                <w:szCs w:val="21"/>
                <w:lang w:val="en-US" w:eastAsia="zh-CN"/>
              </w:rPr>
            </w:pPr>
            <w:r>
              <w:rPr>
                <w:rFonts w:hint="eastAsia" w:ascii="宋体" w:hAnsi="宋体" w:cs="宋体"/>
                <w:color w:val="auto"/>
                <w:szCs w:val="21"/>
                <w:lang w:val="en-US" w:eastAsia="zh-CN"/>
              </w:rPr>
              <w:t>/</w:t>
            </w:r>
          </w:p>
        </w:tc>
      </w:tr>
      <w:tr w14:paraId="67C9BA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09" w:type="dxa"/>
            <w:vAlign w:val="center"/>
          </w:tcPr>
          <w:p w14:paraId="71326FF7">
            <w:pPr>
              <w:adjustRightInd w:val="0"/>
              <w:snapToGrid w:val="0"/>
              <w:jc w:val="center"/>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其他环境</w:t>
            </w:r>
          </w:p>
          <w:p w14:paraId="31AAD8C3">
            <w:pPr>
              <w:adjustRightInd w:val="0"/>
              <w:snapToGrid w:val="0"/>
              <w:jc w:val="center"/>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管理要求</w:t>
            </w:r>
          </w:p>
        </w:tc>
        <w:tc>
          <w:tcPr>
            <w:tcW w:w="7291" w:type="dxa"/>
            <w:gridSpan w:val="5"/>
            <w:vAlign w:val="center"/>
          </w:tcPr>
          <w:p w14:paraId="07478604">
            <w:pPr>
              <w:pStyle w:val="43"/>
              <w:bidi w:val="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本项目</w:t>
            </w:r>
            <w:r>
              <w:rPr>
                <w:rFonts w:hint="eastAsia" w:ascii="Times New Roman" w:hAnsi="Times New Roman" w:cs="Times New Roman"/>
                <w:color w:val="auto"/>
                <w:szCs w:val="21"/>
                <w:lang w:val="en-US" w:eastAsia="zh-CN"/>
              </w:rPr>
              <w:t>属于</w:t>
            </w:r>
            <w:r>
              <w:rPr>
                <w:rFonts w:hint="default" w:ascii="Times New Roman" w:hAnsi="Times New Roman" w:eastAsia="宋体" w:cs="Times New Roman"/>
                <w:color w:val="auto"/>
                <w:szCs w:val="21"/>
                <w:lang w:val="en-US" w:eastAsia="zh-CN"/>
              </w:rPr>
              <w:t>《固定污染源排污许可分类管理名录（2019年版）》要求中的“三十九、电力、热力生产和供应业44”中的“96热力生产和供应 443，单台或者合计出力20吨/小时（14兆瓦）及以上的锅炉（不含电热锅炉）”实施重点管理。</w:t>
            </w:r>
          </w:p>
        </w:tc>
      </w:tr>
    </w:tbl>
    <w:p w14:paraId="7EC67FF2">
      <w:pPr>
        <w:pStyle w:val="18"/>
        <w:jc w:val="center"/>
        <w:outlineLvl w:val="0"/>
        <w:rPr>
          <w:rFonts w:ascii="黑体" w:hAnsi="黑体" w:eastAsia="黑体"/>
          <w:snapToGrid w:val="0"/>
          <w:color w:val="auto"/>
          <w:sz w:val="30"/>
          <w:szCs w:val="30"/>
        </w:rPr>
      </w:pPr>
      <w:r>
        <w:rPr>
          <w:snapToGrid w:val="0"/>
          <w:color w:val="auto"/>
        </w:rPr>
        <w:br w:type="page"/>
      </w:r>
      <w:bookmarkStart w:id="27" w:name="_Toc31645"/>
      <w:r>
        <w:rPr>
          <w:rFonts w:hint="eastAsia" w:ascii="黑体" w:hAnsi="黑体" w:eastAsia="黑体"/>
          <w:snapToGrid w:val="0"/>
          <w:color w:val="auto"/>
          <w:sz w:val="30"/>
          <w:szCs w:val="30"/>
        </w:rPr>
        <w:t>六、结论</w:t>
      </w:r>
      <w:bookmarkEnd w:id="27"/>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425A1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ECA5BE7">
            <w:pPr>
              <w:pStyle w:val="29"/>
              <w:ind w:firstLine="480" w:firstLineChars="200"/>
              <w:jc w:val="both"/>
              <w:rPr>
                <w:color w:val="auto"/>
              </w:rPr>
            </w:pPr>
            <w:r>
              <w:rPr>
                <w:color w:val="auto"/>
              </w:rPr>
              <w:t>综上所述，本项目的建设符合国家及地方产业政策，选址合理；各项污染物可以达标排放，对环境的影响也比较小，不会造成区域环境功能的改变，在建设单位切实落实本报告提出的各项污染防治，加强监督管理的前提下，从环境保护角度，建设项目环境影响可行。</w:t>
            </w:r>
          </w:p>
          <w:p w14:paraId="150B7ACE">
            <w:pPr>
              <w:spacing w:line="360" w:lineRule="auto"/>
              <w:jc w:val="both"/>
              <w:rPr>
                <w:rFonts w:ascii="宋体" w:cs="宋体"/>
                <w:color w:val="auto"/>
                <w:sz w:val="24"/>
              </w:rPr>
            </w:pPr>
          </w:p>
        </w:tc>
      </w:tr>
    </w:tbl>
    <w:p w14:paraId="04B4814F">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6561A05">
      <w:pPr>
        <w:pStyle w:val="18"/>
        <w:adjustRightInd w:val="0"/>
        <w:snapToGrid w:val="0"/>
        <w:spacing w:before="0" w:beforeAutospacing="0" w:after="0" w:afterAutospacing="0" w:line="648" w:lineRule="auto"/>
        <w:outlineLvl w:val="0"/>
        <w:rPr>
          <w:rFonts w:hint="eastAsia" w:ascii="方正小标宋_GBK" w:hAnsi="黑体" w:eastAsia="方正小标宋_GBK"/>
          <w:snapToGrid w:val="0"/>
          <w:color w:val="auto"/>
          <w:sz w:val="38"/>
          <w:szCs w:val="38"/>
        </w:rPr>
      </w:pPr>
      <w:bookmarkStart w:id="28" w:name="_Toc4757"/>
      <w:r>
        <w:rPr>
          <w:rFonts w:hint="eastAsia" w:ascii="黑体" w:hAnsi="黑体" w:eastAsia="黑体"/>
          <w:snapToGrid w:val="0"/>
          <w:color w:val="auto"/>
          <w:sz w:val="32"/>
          <w:szCs w:val="32"/>
        </w:rPr>
        <w:t>附表</w:t>
      </w:r>
      <w:bookmarkEnd w:id="28"/>
    </w:p>
    <w:p w14:paraId="6C639710">
      <w:pPr>
        <w:pStyle w:val="18"/>
        <w:adjustRightInd w:val="0"/>
        <w:snapToGrid w:val="0"/>
        <w:spacing w:before="0" w:beforeAutospacing="0" w:after="0" w:afterAutospacing="0" w:line="552" w:lineRule="auto"/>
        <w:ind w:left="0" w:leftChars="0" w:firstLine="0" w:firstLineChars="0"/>
        <w:jc w:val="center"/>
        <w:outlineLvl w:val="0"/>
        <w:rPr>
          <w:rFonts w:hint="eastAsia" w:ascii="方正小标宋_GBK" w:hAnsi="黑体" w:eastAsia="方正小标宋_GBK"/>
          <w:snapToGrid w:val="0"/>
          <w:color w:val="auto"/>
          <w:sz w:val="38"/>
          <w:szCs w:val="38"/>
        </w:rPr>
      </w:pPr>
      <w:bookmarkStart w:id="29" w:name="_Toc15090"/>
      <w:r>
        <w:rPr>
          <w:rFonts w:hint="eastAsia" w:ascii="方正小标宋_GBK" w:hAnsi="黑体" w:eastAsia="方正小标宋_GBK"/>
          <w:snapToGrid w:val="0"/>
          <w:color w:val="auto"/>
          <w:sz w:val="38"/>
          <w:szCs w:val="38"/>
        </w:rPr>
        <w:t>建设项目污染物排放量汇总表</w:t>
      </w:r>
      <w:bookmarkEnd w:id="29"/>
    </w:p>
    <w:tbl>
      <w:tblPr>
        <w:tblStyle w:val="2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72"/>
        <w:gridCol w:w="1800"/>
        <w:gridCol w:w="1174"/>
      </w:tblGrid>
      <w:tr w14:paraId="454BF7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33F9526F">
            <w:pPr>
              <w:pStyle w:val="31"/>
              <w:spacing w:line="240" w:lineRule="auto"/>
              <w:jc w:val="righ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项目</w:t>
            </w:r>
          </w:p>
          <w:p w14:paraId="3E461FE7">
            <w:pPr>
              <w:pStyle w:val="31"/>
              <w:spacing w:line="240" w:lineRule="auto"/>
              <w:jc w:val="lef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分类</w:t>
            </w:r>
          </w:p>
        </w:tc>
        <w:tc>
          <w:tcPr>
            <w:tcW w:w="1417" w:type="dxa"/>
            <w:tcMar>
              <w:left w:w="28" w:type="dxa"/>
              <w:right w:w="28" w:type="dxa"/>
            </w:tcMar>
            <w:vAlign w:val="center"/>
          </w:tcPr>
          <w:p w14:paraId="42FFB442">
            <w:pPr>
              <w:pStyle w:val="31"/>
              <w:spacing w:line="240" w:lineRule="auto"/>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污染物名称</w:t>
            </w:r>
          </w:p>
        </w:tc>
        <w:tc>
          <w:tcPr>
            <w:tcW w:w="1701" w:type="dxa"/>
            <w:tcMar>
              <w:left w:w="28" w:type="dxa"/>
              <w:right w:w="28" w:type="dxa"/>
            </w:tcMar>
            <w:vAlign w:val="center"/>
          </w:tcPr>
          <w:p w14:paraId="28452815">
            <w:pPr>
              <w:pStyle w:val="31"/>
              <w:spacing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14:paraId="09EFE80B">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1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①</w:t>
            </w:r>
            <w:r>
              <w:rPr>
                <w:rFonts w:ascii="黑体" w:hAnsi="黑体" w:eastAsia="黑体"/>
                <w:snapToGrid w:val="0"/>
                <w:color w:val="auto"/>
                <w:spacing w:val="-6"/>
                <w:kern w:val="21"/>
                <w:szCs w:val="21"/>
              </w:rPr>
              <w:fldChar w:fldCharType="end"/>
            </w:r>
          </w:p>
        </w:tc>
        <w:tc>
          <w:tcPr>
            <w:tcW w:w="1276" w:type="dxa"/>
            <w:tcMar>
              <w:left w:w="28" w:type="dxa"/>
              <w:right w:w="28" w:type="dxa"/>
            </w:tcMar>
            <w:vAlign w:val="center"/>
          </w:tcPr>
          <w:p w14:paraId="68197DDE">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14:paraId="78433BD5">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许可排放量</w:t>
            </w:r>
          </w:p>
          <w:p w14:paraId="096A0196">
            <w:pPr>
              <w:pStyle w:val="31"/>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2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snapToGrid w:val="0"/>
                <w:color w:val="auto"/>
                <w:spacing w:val="-6"/>
                <w:kern w:val="21"/>
                <w:szCs w:val="21"/>
              </w:rPr>
              <w:t>②</w:t>
            </w:r>
            <w:r>
              <w:rPr>
                <w:rFonts w:ascii="黑体" w:hAnsi="黑体" w:eastAsia="黑体"/>
                <w:snapToGrid w:val="0"/>
                <w:color w:val="auto"/>
                <w:spacing w:val="-6"/>
                <w:kern w:val="21"/>
                <w:szCs w:val="21"/>
              </w:rPr>
              <w:fldChar w:fldCharType="end"/>
            </w:r>
          </w:p>
        </w:tc>
        <w:tc>
          <w:tcPr>
            <w:tcW w:w="1701" w:type="dxa"/>
            <w:tcMar>
              <w:left w:w="28" w:type="dxa"/>
              <w:right w:w="28" w:type="dxa"/>
            </w:tcMar>
            <w:vAlign w:val="center"/>
          </w:tcPr>
          <w:p w14:paraId="2A680626">
            <w:pPr>
              <w:pStyle w:val="31"/>
              <w:spacing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在建工程</w:t>
            </w:r>
          </w:p>
          <w:p w14:paraId="1CECC044">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3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③</w:t>
            </w:r>
            <w:r>
              <w:rPr>
                <w:rFonts w:ascii="黑体" w:hAnsi="黑体" w:eastAsia="黑体"/>
                <w:snapToGrid w:val="0"/>
                <w:color w:val="auto"/>
                <w:spacing w:val="-6"/>
                <w:kern w:val="21"/>
                <w:szCs w:val="21"/>
              </w:rPr>
              <w:fldChar w:fldCharType="end"/>
            </w:r>
          </w:p>
        </w:tc>
        <w:tc>
          <w:tcPr>
            <w:tcW w:w="1559" w:type="dxa"/>
            <w:tcMar>
              <w:left w:w="28" w:type="dxa"/>
              <w:right w:w="28" w:type="dxa"/>
            </w:tcMar>
            <w:vAlign w:val="center"/>
          </w:tcPr>
          <w:p w14:paraId="1162672D">
            <w:pPr>
              <w:pStyle w:val="31"/>
              <w:spacing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本项目</w:t>
            </w:r>
          </w:p>
          <w:p w14:paraId="7E385ADD">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4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④</w:t>
            </w:r>
            <w:r>
              <w:rPr>
                <w:rFonts w:ascii="黑体" w:hAnsi="黑体" w:eastAsia="黑体"/>
                <w:snapToGrid w:val="0"/>
                <w:color w:val="auto"/>
                <w:spacing w:val="-6"/>
                <w:kern w:val="21"/>
                <w:szCs w:val="21"/>
              </w:rPr>
              <w:fldChar w:fldCharType="end"/>
            </w:r>
          </w:p>
        </w:tc>
        <w:tc>
          <w:tcPr>
            <w:tcW w:w="1572" w:type="dxa"/>
            <w:tcMar>
              <w:left w:w="28" w:type="dxa"/>
              <w:right w:w="28" w:type="dxa"/>
            </w:tcMar>
            <w:vAlign w:val="center"/>
          </w:tcPr>
          <w:p w14:paraId="629A8BC8">
            <w:pPr>
              <w:pStyle w:val="31"/>
              <w:spacing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以新带老削减量</w:t>
            </w:r>
          </w:p>
          <w:p w14:paraId="22926886">
            <w:pPr>
              <w:pStyle w:val="31"/>
              <w:spacing w:line="240" w:lineRule="auto"/>
              <w:rPr>
                <w:rFonts w:ascii="黑体" w:hAnsi="黑体" w:eastAsia="黑体"/>
                <w:snapToGrid w:val="0"/>
                <w:color w:val="auto"/>
                <w:spacing w:val="-16"/>
                <w:kern w:val="21"/>
                <w:szCs w:val="21"/>
              </w:rPr>
            </w:pPr>
            <w:r>
              <w:rPr>
                <w:rFonts w:ascii="黑体" w:hAnsi="黑体" w:eastAsia="黑体"/>
                <w:snapToGrid w:val="0"/>
                <w:color w:val="auto"/>
                <w:spacing w:val="-16"/>
                <w:kern w:val="21"/>
                <w:szCs w:val="21"/>
              </w:rPr>
              <w:t>（新建项目不填）</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5 \* GB3 \* MERGEFORMAT </w:instrText>
            </w:r>
            <w:r>
              <w:rPr>
                <w:rFonts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⑤</w:t>
            </w:r>
            <w:r>
              <w:rPr>
                <w:rFonts w:ascii="黑体" w:hAnsi="黑体" w:eastAsia="黑体"/>
                <w:snapToGrid w:val="0"/>
                <w:color w:val="auto"/>
                <w:spacing w:val="-16"/>
                <w:kern w:val="21"/>
                <w:szCs w:val="21"/>
              </w:rPr>
              <w:fldChar w:fldCharType="end"/>
            </w:r>
          </w:p>
        </w:tc>
        <w:tc>
          <w:tcPr>
            <w:tcW w:w="1800" w:type="dxa"/>
            <w:tcMar>
              <w:left w:w="28" w:type="dxa"/>
              <w:right w:w="28" w:type="dxa"/>
            </w:tcMar>
            <w:vAlign w:val="center"/>
          </w:tcPr>
          <w:p w14:paraId="73DA8FA4">
            <w:pPr>
              <w:pStyle w:val="31"/>
              <w:spacing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本项目建成后</w:t>
            </w:r>
          </w:p>
          <w:p w14:paraId="5D7E53D4">
            <w:pPr>
              <w:pStyle w:val="31"/>
              <w:spacing w:line="240" w:lineRule="auto"/>
              <w:rPr>
                <w:rFonts w:ascii="黑体" w:hAnsi="黑体" w:eastAsia="黑体"/>
                <w:snapToGrid w:val="0"/>
                <w:color w:val="auto"/>
                <w:spacing w:val="-16"/>
                <w:kern w:val="21"/>
                <w:szCs w:val="21"/>
              </w:rPr>
            </w:pPr>
            <w:r>
              <w:rPr>
                <w:rFonts w:hint="eastAsia" w:ascii="黑体" w:hAnsi="黑体" w:eastAsia="黑体"/>
                <w:snapToGrid w:val="0"/>
                <w:color w:val="auto"/>
                <w:spacing w:val="-16"/>
                <w:kern w:val="21"/>
                <w:szCs w:val="21"/>
              </w:rPr>
              <w:t>全厂</w:t>
            </w:r>
            <w:r>
              <w:rPr>
                <w:rFonts w:ascii="黑体" w:hAnsi="黑体" w:eastAsia="黑体"/>
                <w:snapToGrid w:val="0"/>
                <w:color w:val="auto"/>
                <w:spacing w:val="-16"/>
                <w:kern w:val="21"/>
                <w:szCs w:val="21"/>
              </w:rPr>
              <w:t>排放量（固</w:t>
            </w:r>
            <w:r>
              <w:rPr>
                <w:rFonts w:hint="eastAsia" w:ascii="黑体" w:hAnsi="黑体" w:eastAsia="黑体"/>
                <w:snapToGrid w:val="0"/>
                <w:color w:val="auto"/>
                <w:spacing w:val="-16"/>
                <w:kern w:val="21"/>
                <w:szCs w:val="21"/>
              </w:rPr>
              <w:t>体</w:t>
            </w:r>
            <w:r>
              <w:rPr>
                <w:rFonts w:ascii="黑体" w:hAnsi="黑体" w:eastAsia="黑体"/>
                <w:snapToGrid w:val="0"/>
                <w:color w:val="auto"/>
                <w:spacing w:val="-16"/>
                <w:kern w:val="21"/>
                <w:szCs w:val="21"/>
              </w:rPr>
              <w:t>废</w:t>
            </w:r>
            <w:r>
              <w:rPr>
                <w:rFonts w:hint="eastAsia" w:ascii="黑体" w:hAnsi="黑体" w:eastAsia="黑体"/>
                <w:snapToGrid w:val="0"/>
                <w:color w:val="auto"/>
                <w:spacing w:val="-16"/>
                <w:kern w:val="21"/>
                <w:szCs w:val="21"/>
              </w:rPr>
              <w:t>物</w:t>
            </w:r>
            <w:r>
              <w:rPr>
                <w:rFonts w:ascii="黑体" w:hAnsi="黑体" w:eastAsia="黑体"/>
                <w:snapToGrid w:val="0"/>
                <w:color w:val="auto"/>
                <w:spacing w:val="-16"/>
                <w:kern w:val="21"/>
                <w:szCs w:val="21"/>
              </w:rPr>
              <w:t>产生量）</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6 \* GB3 \* MERGEFORMAT </w:instrText>
            </w:r>
            <w:r>
              <w:rPr>
                <w:rFonts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⑥</w:t>
            </w:r>
            <w:r>
              <w:rPr>
                <w:rFonts w:ascii="黑体" w:hAnsi="黑体" w:eastAsia="黑体"/>
                <w:snapToGrid w:val="0"/>
                <w:color w:val="auto"/>
                <w:spacing w:val="-16"/>
                <w:kern w:val="21"/>
                <w:szCs w:val="21"/>
              </w:rPr>
              <w:fldChar w:fldCharType="end"/>
            </w:r>
          </w:p>
        </w:tc>
        <w:tc>
          <w:tcPr>
            <w:tcW w:w="1174" w:type="dxa"/>
            <w:tcMar>
              <w:left w:w="28" w:type="dxa"/>
              <w:right w:w="28" w:type="dxa"/>
            </w:tcMar>
            <w:vAlign w:val="center"/>
          </w:tcPr>
          <w:p w14:paraId="0DD2FCAE">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变化量</w:t>
            </w:r>
          </w:p>
          <w:p w14:paraId="472A9473">
            <w:pPr>
              <w:pStyle w:val="31"/>
              <w:spacing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7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⑦</w:t>
            </w:r>
            <w:r>
              <w:rPr>
                <w:rFonts w:ascii="黑体" w:hAnsi="黑体" w:eastAsia="黑体"/>
                <w:snapToGrid w:val="0"/>
                <w:color w:val="auto"/>
                <w:spacing w:val="-6"/>
                <w:kern w:val="21"/>
                <w:szCs w:val="21"/>
              </w:rPr>
              <w:fldChar w:fldCharType="end"/>
            </w:r>
          </w:p>
        </w:tc>
      </w:tr>
      <w:tr w14:paraId="079CF6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BB97B84">
            <w:pPr>
              <w:pStyle w:val="31"/>
              <w:spacing w:line="240" w:lineRule="auto"/>
              <w:rPr>
                <w:rFonts w:hint="eastAsia" w:hAnsi="宋体" w:cs="宋体"/>
                <w:snapToGrid w:val="0"/>
                <w:color w:val="auto"/>
                <w:kern w:val="21"/>
                <w:szCs w:val="21"/>
              </w:rPr>
            </w:pPr>
            <w:r>
              <w:rPr>
                <w:rFonts w:hint="eastAsia" w:hAnsi="宋体" w:cs="宋体"/>
                <w:snapToGrid w:val="0"/>
                <w:color w:val="auto"/>
                <w:kern w:val="21"/>
                <w:szCs w:val="21"/>
              </w:rPr>
              <w:t>废气</w:t>
            </w:r>
          </w:p>
        </w:tc>
        <w:tc>
          <w:tcPr>
            <w:tcW w:w="1417" w:type="dxa"/>
            <w:vAlign w:val="center"/>
          </w:tcPr>
          <w:p w14:paraId="5B5F182A">
            <w:pPr>
              <w:pStyle w:val="31"/>
              <w:spacing w:line="240" w:lineRule="auto"/>
              <w:ind w:left="0" w:leftChars="0"/>
              <w:rPr>
                <w:rFonts w:hAnsi="宋体" w:cs="宋体"/>
                <w:snapToGrid w:val="0"/>
                <w:color w:val="0000FF"/>
                <w:kern w:val="21"/>
                <w:szCs w:val="21"/>
              </w:rPr>
            </w:pPr>
            <w:r>
              <w:rPr>
                <w:rFonts w:hint="default" w:ascii="Times New Roman" w:hAnsi="Times New Roman" w:eastAsia="宋体" w:cs="Times New Roman"/>
                <w:snapToGrid w:val="0"/>
                <w:color w:val="0000FF"/>
                <w:kern w:val="21"/>
                <w:szCs w:val="21"/>
                <w:lang w:val="en-US" w:eastAsia="zh-CN"/>
              </w:rPr>
              <w:t>颗粒物</w:t>
            </w:r>
          </w:p>
        </w:tc>
        <w:tc>
          <w:tcPr>
            <w:tcW w:w="1701" w:type="dxa"/>
            <w:vAlign w:val="center"/>
          </w:tcPr>
          <w:p w14:paraId="4F21A53F">
            <w:pPr>
              <w:pStyle w:val="31"/>
              <w:spacing w:line="240" w:lineRule="auto"/>
              <w:ind w:left="0" w:leftChars="0"/>
              <w:rPr>
                <w:rFonts w:hAnsi="宋体" w:cs="宋体"/>
                <w:snapToGrid w:val="0"/>
                <w:color w:val="0000FF"/>
                <w:kern w:val="21"/>
                <w:szCs w:val="21"/>
              </w:rPr>
            </w:pPr>
          </w:p>
        </w:tc>
        <w:tc>
          <w:tcPr>
            <w:tcW w:w="1276" w:type="dxa"/>
            <w:vAlign w:val="center"/>
          </w:tcPr>
          <w:p w14:paraId="2E85E117">
            <w:pPr>
              <w:pStyle w:val="31"/>
              <w:spacing w:line="240" w:lineRule="auto"/>
              <w:ind w:left="0" w:leftChars="0"/>
              <w:rPr>
                <w:rFonts w:hAnsi="宋体" w:cs="宋体"/>
                <w:snapToGrid w:val="0"/>
                <w:color w:val="0000FF"/>
                <w:kern w:val="21"/>
                <w:szCs w:val="21"/>
              </w:rPr>
            </w:pPr>
          </w:p>
        </w:tc>
        <w:tc>
          <w:tcPr>
            <w:tcW w:w="1701" w:type="dxa"/>
            <w:vAlign w:val="center"/>
          </w:tcPr>
          <w:p w14:paraId="2BE23B0D">
            <w:pPr>
              <w:pStyle w:val="31"/>
              <w:spacing w:line="240" w:lineRule="auto"/>
              <w:ind w:left="0" w:leftChars="0"/>
              <w:rPr>
                <w:rFonts w:hAnsi="宋体" w:cs="宋体"/>
                <w:snapToGrid w:val="0"/>
                <w:color w:val="0000FF"/>
                <w:kern w:val="21"/>
                <w:szCs w:val="21"/>
              </w:rPr>
            </w:pPr>
          </w:p>
        </w:tc>
        <w:tc>
          <w:tcPr>
            <w:tcW w:w="1559" w:type="dxa"/>
            <w:vAlign w:val="center"/>
          </w:tcPr>
          <w:p w14:paraId="5719236B">
            <w:pPr>
              <w:pStyle w:val="31"/>
              <w:spacing w:line="240" w:lineRule="auto"/>
              <w:ind w:left="0" w:leftChars="0"/>
              <w:rPr>
                <w:rFonts w:hint="default" w:ascii="Times New Roman" w:hAnsi="Times New Roman" w:eastAsia="宋体" w:cs="Times New Roman"/>
                <w:snapToGrid w:val="0"/>
                <w:color w:val="0000FF"/>
                <w:kern w:val="21"/>
                <w:szCs w:val="21"/>
                <w:lang w:val="en-US" w:eastAsia="zh-CN"/>
              </w:rPr>
            </w:pPr>
            <w:r>
              <w:rPr>
                <w:rFonts w:hint="eastAsia" w:ascii="Times New Roman" w:hAnsi="Times New Roman" w:eastAsia="宋体" w:cs="Times New Roman"/>
                <w:snapToGrid w:val="0"/>
                <w:color w:val="0000FF"/>
                <w:kern w:val="21"/>
                <w:szCs w:val="21"/>
                <w:lang w:val="en-US" w:eastAsia="zh-CN"/>
              </w:rPr>
              <w:t>3.522</w:t>
            </w:r>
            <w:r>
              <w:rPr>
                <w:rFonts w:hint="default" w:ascii="Times New Roman" w:hAnsi="Times New Roman" w:eastAsia="宋体" w:cs="Times New Roman"/>
                <w:snapToGrid w:val="0"/>
                <w:color w:val="0000FF"/>
                <w:kern w:val="21"/>
                <w:szCs w:val="21"/>
                <w:lang w:val="en-US" w:eastAsia="zh-CN"/>
              </w:rPr>
              <w:t>t/a</w:t>
            </w:r>
          </w:p>
        </w:tc>
        <w:tc>
          <w:tcPr>
            <w:tcW w:w="1572" w:type="dxa"/>
            <w:vAlign w:val="center"/>
          </w:tcPr>
          <w:p w14:paraId="5B043BA2">
            <w:pPr>
              <w:pStyle w:val="31"/>
              <w:spacing w:line="240" w:lineRule="auto"/>
              <w:ind w:left="0" w:leftChars="0"/>
              <w:rPr>
                <w:rFonts w:hAnsi="宋体" w:cs="宋体"/>
                <w:snapToGrid w:val="0"/>
                <w:color w:val="0000FF"/>
                <w:kern w:val="21"/>
                <w:szCs w:val="21"/>
              </w:rPr>
            </w:pPr>
          </w:p>
        </w:tc>
        <w:tc>
          <w:tcPr>
            <w:tcW w:w="1800" w:type="dxa"/>
            <w:vAlign w:val="center"/>
          </w:tcPr>
          <w:p w14:paraId="4FBD8949">
            <w:pPr>
              <w:pStyle w:val="31"/>
              <w:spacing w:line="240" w:lineRule="auto"/>
              <w:ind w:left="0" w:leftChars="0"/>
              <w:rPr>
                <w:rFonts w:hAnsi="宋体" w:cs="宋体"/>
                <w:snapToGrid w:val="0"/>
                <w:color w:val="0000FF"/>
                <w:kern w:val="21"/>
                <w:szCs w:val="21"/>
              </w:rPr>
            </w:pPr>
            <w:r>
              <w:rPr>
                <w:rFonts w:hint="eastAsia" w:ascii="Times New Roman" w:hAnsi="Times New Roman" w:eastAsia="宋体" w:cs="Times New Roman"/>
                <w:snapToGrid w:val="0"/>
                <w:color w:val="0000FF"/>
                <w:kern w:val="21"/>
                <w:szCs w:val="21"/>
                <w:lang w:val="en-US" w:eastAsia="zh-CN"/>
              </w:rPr>
              <w:t>3.522</w:t>
            </w:r>
            <w:r>
              <w:rPr>
                <w:rFonts w:hint="default" w:ascii="Times New Roman" w:hAnsi="Times New Roman" w:eastAsia="宋体" w:cs="Times New Roman"/>
                <w:snapToGrid w:val="0"/>
                <w:color w:val="0000FF"/>
                <w:kern w:val="21"/>
                <w:szCs w:val="21"/>
                <w:lang w:val="en-US" w:eastAsia="zh-CN"/>
              </w:rPr>
              <w:t>t/a</w:t>
            </w:r>
          </w:p>
        </w:tc>
        <w:tc>
          <w:tcPr>
            <w:tcW w:w="1174" w:type="dxa"/>
            <w:vAlign w:val="center"/>
          </w:tcPr>
          <w:p w14:paraId="15438FFE">
            <w:pPr>
              <w:pStyle w:val="31"/>
              <w:spacing w:line="240" w:lineRule="auto"/>
              <w:ind w:left="0" w:leftChars="0"/>
              <w:rPr>
                <w:rFonts w:hAnsi="宋体" w:cs="宋体"/>
                <w:snapToGrid w:val="0"/>
                <w:color w:val="0000FF"/>
                <w:kern w:val="21"/>
                <w:szCs w:val="21"/>
              </w:rPr>
            </w:pPr>
            <w:r>
              <w:rPr>
                <w:rFonts w:hint="eastAsia" w:ascii="Times New Roman" w:hAnsi="Times New Roman" w:eastAsia="宋体" w:cs="Times New Roman"/>
                <w:snapToGrid w:val="0"/>
                <w:color w:val="0000FF"/>
                <w:kern w:val="21"/>
                <w:szCs w:val="21"/>
                <w:lang w:val="en-US" w:eastAsia="zh-CN"/>
              </w:rPr>
              <w:t>3.522</w:t>
            </w:r>
            <w:r>
              <w:rPr>
                <w:rFonts w:hint="default" w:ascii="Times New Roman" w:hAnsi="Times New Roman" w:eastAsia="宋体" w:cs="Times New Roman"/>
                <w:snapToGrid w:val="0"/>
                <w:color w:val="0000FF"/>
                <w:kern w:val="21"/>
                <w:szCs w:val="21"/>
                <w:lang w:val="en-US" w:eastAsia="zh-CN"/>
              </w:rPr>
              <w:t>t/a</w:t>
            </w:r>
          </w:p>
        </w:tc>
      </w:tr>
      <w:tr w14:paraId="2EF17C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E6CA207">
            <w:pPr>
              <w:pStyle w:val="31"/>
              <w:spacing w:line="240" w:lineRule="auto"/>
              <w:rPr>
                <w:rFonts w:hint="eastAsia" w:hAnsi="宋体" w:cs="宋体"/>
                <w:snapToGrid w:val="0"/>
                <w:color w:val="auto"/>
                <w:kern w:val="21"/>
                <w:szCs w:val="21"/>
              </w:rPr>
            </w:pPr>
          </w:p>
        </w:tc>
        <w:tc>
          <w:tcPr>
            <w:tcW w:w="1417" w:type="dxa"/>
            <w:vAlign w:val="center"/>
          </w:tcPr>
          <w:p w14:paraId="550DA700">
            <w:pPr>
              <w:pStyle w:val="31"/>
              <w:spacing w:line="240" w:lineRule="auto"/>
              <w:ind w:left="0" w:leftChars="0"/>
              <w:rPr>
                <w:rFonts w:hAnsi="宋体" w:cs="宋体"/>
                <w:snapToGrid w:val="0"/>
                <w:color w:val="0000FF"/>
                <w:kern w:val="21"/>
                <w:szCs w:val="21"/>
              </w:rPr>
            </w:pPr>
            <w:r>
              <w:rPr>
                <w:rFonts w:hint="default" w:ascii="Times New Roman" w:hAnsi="Times New Roman" w:eastAsia="宋体" w:cs="Times New Roman"/>
                <w:snapToGrid w:val="0"/>
                <w:color w:val="0000FF"/>
                <w:kern w:val="21"/>
                <w:szCs w:val="21"/>
                <w:lang w:val="en-US" w:eastAsia="zh-CN"/>
              </w:rPr>
              <w:t>二氧化硫</w:t>
            </w:r>
          </w:p>
        </w:tc>
        <w:tc>
          <w:tcPr>
            <w:tcW w:w="1701" w:type="dxa"/>
            <w:vAlign w:val="center"/>
          </w:tcPr>
          <w:p w14:paraId="071D2FE8">
            <w:pPr>
              <w:pStyle w:val="31"/>
              <w:spacing w:line="240" w:lineRule="auto"/>
              <w:ind w:left="0" w:leftChars="0"/>
              <w:rPr>
                <w:rFonts w:hAnsi="宋体" w:cs="宋体"/>
                <w:snapToGrid w:val="0"/>
                <w:color w:val="0000FF"/>
                <w:kern w:val="21"/>
                <w:szCs w:val="21"/>
              </w:rPr>
            </w:pPr>
          </w:p>
        </w:tc>
        <w:tc>
          <w:tcPr>
            <w:tcW w:w="1276" w:type="dxa"/>
            <w:vAlign w:val="center"/>
          </w:tcPr>
          <w:p w14:paraId="4F5A1056">
            <w:pPr>
              <w:pStyle w:val="31"/>
              <w:spacing w:line="240" w:lineRule="auto"/>
              <w:ind w:left="0" w:leftChars="0"/>
              <w:rPr>
                <w:rFonts w:hAnsi="宋体" w:cs="宋体"/>
                <w:snapToGrid w:val="0"/>
                <w:color w:val="0000FF"/>
                <w:kern w:val="21"/>
                <w:szCs w:val="21"/>
              </w:rPr>
            </w:pPr>
          </w:p>
        </w:tc>
        <w:tc>
          <w:tcPr>
            <w:tcW w:w="1701" w:type="dxa"/>
            <w:vAlign w:val="center"/>
          </w:tcPr>
          <w:p w14:paraId="7D225951">
            <w:pPr>
              <w:pStyle w:val="31"/>
              <w:spacing w:line="240" w:lineRule="auto"/>
              <w:ind w:left="0" w:leftChars="0"/>
              <w:rPr>
                <w:rFonts w:hAnsi="宋体" w:cs="宋体"/>
                <w:snapToGrid w:val="0"/>
                <w:color w:val="0000FF"/>
                <w:kern w:val="21"/>
                <w:szCs w:val="21"/>
              </w:rPr>
            </w:pPr>
          </w:p>
        </w:tc>
        <w:tc>
          <w:tcPr>
            <w:tcW w:w="1559" w:type="dxa"/>
            <w:vAlign w:val="center"/>
          </w:tcPr>
          <w:p w14:paraId="6148A9C4">
            <w:pPr>
              <w:pStyle w:val="31"/>
              <w:spacing w:line="240" w:lineRule="auto"/>
              <w:ind w:left="0" w:leftChars="0"/>
              <w:rPr>
                <w:rFonts w:hint="default" w:ascii="Times New Roman" w:hAnsi="Times New Roman" w:eastAsia="宋体" w:cs="Times New Roman"/>
                <w:snapToGrid w:val="0"/>
                <w:color w:val="0000FF"/>
                <w:kern w:val="21"/>
                <w:szCs w:val="21"/>
                <w:lang w:val="en-US" w:eastAsia="zh-CN"/>
              </w:rPr>
            </w:pPr>
            <w:r>
              <w:rPr>
                <w:rFonts w:hint="eastAsia" w:ascii="Times New Roman" w:hAnsi="Times New Roman" w:eastAsia="宋体" w:cs="Times New Roman"/>
                <w:snapToGrid w:val="0"/>
                <w:color w:val="0000FF"/>
                <w:kern w:val="21"/>
                <w:szCs w:val="21"/>
                <w:lang w:val="en-US" w:eastAsia="zh-CN"/>
              </w:rPr>
              <w:t>16.01</w:t>
            </w:r>
            <w:r>
              <w:rPr>
                <w:rFonts w:hint="default" w:ascii="Times New Roman" w:hAnsi="Times New Roman" w:eastAsia="宋体" w:cs="Times New Roman"/>
                <w:snapToGrid w:val="0"/>
                <w:color w:val="0000FF"/>
                <w:kern w:val="21"/>
                <w:szCs w:val="21"/>
                <w:lang w:val="en-US" w:eastAsia="zh-CN"/>
              </w:rPr>
              <w:t>t/a</w:t>
            </w:r>
          </w:p>
        </w:tc>
        <w:tc>
          <w:tcPr>
            <w:tcW w:w="1572" w:type="dxa"/>
            <w:vAlign w:val="center"/>
          </w:tcPr>
          <w:p w14:paraId="68646198">
            <w:pPr>
              <w:pStyle w:val="31"/>
              <w:spacing w:line="240" w:lineRule="auto"/>
              <w:ind w:left="0" w:leftChars="0"/>
              <w:rPr>
                <w:rFonts w:hAnsi="宋体" w:cs="宋体"/>
                <w:snapToGrid w:val="0"/>
                <w:color w:val="0000FF"/>
                <w:kern w:val="21"/>
                <w:szCs w:val="21"/>
              </w:rPr>
            </w:pPr>
          </w:p>
        </w:tc>
        <w:tc>
          <w:tcPr>
            <w:tcW w:w="1800" w:type="dxa"/>
            <w:vAlign w:val="center"/>
          </w:tcPr>
          <w:p w14:paraId="2816A393">
            <w:pPr>
              <w:pStyle w:val="31"/>
              <w:spacing w:line="240" w:lineRule="auto"/>
              <w:ind w:left="0" w:leftChars="0"/>
              <w:rPr>
                <w:rFonts w:hAnsi="宋体" w:cs="宋体"/>
                <w:snapToGrid w:val="0"/>
                <w:color w:val="0000FF"/>
                <w:kern w:val="21"/>
                <w:szCs w:val="21"/>
              </w:rPr>
            </w:pPr>
            <w:r>
              <w:rPr>
                <w:rFonts w:hint="eastAsia" w:ascii="Times New Roman" w:hAnsi="Times New Roman" w:eastAsia="宋体" w:cs="Times New Roman"/>
                <w:snapToGrid w:val="0"/>
                <w:color w:val="0000FF"/>
                <w:kern w:val="21"/>
                <w:szCs w:val="21"/>
                <w:lang w:val="en-US" w:eastAsia="zh-CN"/>
              </w:rPr>
              <w:t>16.01</w:t>
            </w:r>
            <w:r>
              <w:rPr>
                <w:rFonts w:hint="default" w:ascii="Times New Roman" w:hAnsi="Times New Roman" w:eastAsia="宋体" w:cs="Times New Roman"/>
                <w:snapToGrid w:val="0"/>
                <w:color w:val="0000FF"/>
                <w:kern w:val="21"/>
                <w:szCs w:val="21"/>
                <w:lang w:val="en-US" w:eastAsia="zh-CN"/>
              </w:rPr>
              <w:t>t/a</w:t>
            </w:r>
          </w:p>
        </w:tc>
        <w:tc>
          <w:tcPr>
            <w:tcW w:w="1174" w:type="dxa"/>
            <w:vAlign w:val="center"/>
          </w:tcPr>
          <w:p w14:paraId="39C9E7D1">
            <w:pPr>
              <w:pStyle w:val="31"/>
              <w:spacing w:line="240" w:lineRule="auto"/>
              <w:ind w:left="0" w:leftChars="0"/>
              <w:rPr>
                <w:rFonts w:hAnsi="宋体" w:cs="宋体"/>
                <w:snapToGrid w:val="0"/>
                <w:color w:val="0000FF"/>
                <w:kern w:val="21"/>
                <w:szCs w:val="21"/>
              </w:rPr>
            </w:pPr>
            <w:r>
              <w:rPr>
                <w:rFonts w:hint="eastAsia" w:ascii="Times New Roman" w:hAnsi="Times New Roman" w:eastAsia="宋体" w:cs="Times New Roman"/>
                <w:snapToGrid w:val="0"/>
                <w:color w:val="0000FF"/>
                <w:kern w:val="21"/>
                <w:szCs w:val="21"/>
                <w:lang w:val="en-US" w:eastAsia="zh-CN"/>
              </w:rPr>
              <w:t>16.01</w:t>
            </w:r>
            <w:r>
              <w:rPr>
                <w:rFonts w:hint="default" w:ascii="Times New Roman" w:hAnsi="Times New Roman" w:eastAsia="宋体" w:cs="Times New Roman"/>
                <w:snapToGrid w:val="0"/>
                <w:color w:val="0000FF"/>
                <w:kern w:val="21"/>
                <w:szCs w:val="21"/>
                <w:lang w:val="en-US" w:eastAsia="zh-CN"/>
              </w:rPr>
              <w:t>t/a</w:t>
            </w:r>
          </w:p>
        </w:tc>
      </w:tr>
      <w:tr w14:paraId="773A0A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F71309F">
            <w:pPr>
              <w:pStyle w:val="31"/>
              <w:spacing w:line="240" w:lineRule="auto"/>
              <w:rPr>
                <w:rFonts w:hint="eastAsia" w:hAnsi="宋体" w:cs="宋体"/>
                <w:snapToGrid w:val="0"/>
                <w:color w:val="auto"/>
                <w:kern w:val="21"/>
                <w:szCs w:val="21"/>
              </w:rPr>
            </w:pPr>
          </w:p>
        </w:tc>
        <w:tc>
          <w:tcPr>
            <w:tcW w:w="1417" w:type="dxa"/>
            <w:vAlign w:val="center"/>
          </w:tcPr>
          <w:p w14:paraId="28E862FB">
            <w:pPr>
              <w:pStyle w:val="31"/>
              <w:spacing w:line="240" w:lineRule="auto"/>
              <w:ind w:left="0" w:leftChars="0"/>
              <w:rPr>
                <w:rFonts w:hAnsi="宋体" w:cs="宋体"/>
                <w:snapToGrid w:val="0"/>
                <w:color w:val="0000FF"/>
                <w:kern w:val="21"/>
                <w:szCs w:val="21"/>
              </w:rPr>
            </w:pPr>
            <w:r>
              <w:rPr>
                <w:rFonts w:hint="default" w:ascii="Times New Roman" w:hAnsi="Times New Roman" w:eastAsia="宋体" w:cs="Times New Roman"/>
                <w:snapToGrid w:val="0"/>
                <w:color w:val="0000FF"/>
                <w:kern w:val="21"/>
                <w:szCs w:val="21"/>
                <w:lang w:val="en-US" w:eastAsia="zh-CN"/>
              </w:rPr>
              <w:t>氮氧化物</w:t>
            </w:r>
          </w:p>
        </w:tc>
        <w:tc>
          <w:tcPr>
            <w:tcW w:w="1701" w:type="dxa"/>
            <w:vAlign w:val="center"/>
          </w:tcPr>
          <w:p w14:paraId="27BA428E">
            <w:pPr>
              <w:pStyle w:val="31"/>
              <w:spacing w:line="240" w:lineRule="auto"/>
              <w:ind w:left="0" w:leftChars="0"/>
              <w:rPr>
                <w:rFonts w:hAnsi="宋体" w:cs="宋体"/>
                <w:snapToGrid w:val="0"/>
                <w:color w:val="0000FF"/>
                <w:kern w:val="21"/>
                <w:szCs w:val="21"/>
              </w:rPr>
            </w:pPr>
          </w:p>
        </w:tc>
        <w:tc>
          <w:tcPr>
            <w:tcW w:w="1276" w:type="dxa"/>
            <w:vAlign w:val="center"/>
          </w:tcPr>
          <w:p w14:paraId="4F479804">
            <w:pPr>
              <w:pStyle w:val="31"/>
              <w:spacing w:line="240" w:lineRule="auto"/>
              <w:ind w:left="0" w:leftChars="0"/>
              <w:rPr>
                <w:rFonts w:hAnsi="宋体" w:cs="宋体"/>
                <w:snapToGrid w:val="0"/>
                <w:color w:val="0000FF"/>
                <w:kern w:val="21"/>
                <w:szCs w:val="21"/>
              </w:rPr>
            </w:pPr>
          </w:p>
        </w:tc>
        <w:tc>
          <w:tcPr>
            <w:tcW w:w="1701" w:type="dxa"/>
            <w:vAlign w:val="center"/>
          </w:tcPr>
          <w:p w14:paraId="1C66C9D1">
            <w:pPr>
              <w:pStyle w:val="31"/>
              <w:spacing w:line="240" w:lineRule="auto"/>
              <w:ind w:left="0" w:leftChars="0"/>
              <w:rPr>
                <w:rFonts w:hAnsi="宋体" w:cs="宋体"/>
                <w:snapToGrid w:val="0"/>
                <w:color w:val="0000FF"/>
                <w:kern w:val="21"/>
                <w:szCs w:val="21"/>
              </w:rPr>
            </w:pPr>
          </w:p>
        </w:tc>
        <w:tc>
          <w:tcPr>
            <w:tcW w:w="1559" w:type="dxa"/>
            <w:vAlign w:val="center"/>
          </w:tcPr>
          <w:p w14:paraId="70C794A1">
            <w:pPr>
              <w:pStyle w:val="31"/>
              <w:spacing w:line="240" w:lineRule="auto"/>
              <w:ind w:left="0" w:leftChars="0"/>
              <w:rPr>
                <w:rFonts w:hint="default" w:ascii="Times New Roman" w:hAnsi="Times New Roman" w:cs="Times New Roman"/>
                <w:snapToGrid w:val="0"/>
                <w:color w:val="0000FF"/>
                <w:kern w:val="21"/>
                <w:szCs w:val="21"/>
                <w:lang w:val="en-US"/>
              </w:rPr>
            </w:pPr>
            <w:r>
              <w:rPr>
                <w:rFonts w:hint="eastAsia" w:ascii="Times New Roman" w:hAnsi="Times New Roman" w:eastAsia="宋体" w:cs="Times New Roman"/>
                <w:snapToGrid w:val="0"/>
                <w:color w:val="0000FF"/>
                <w:kern w:val="21"/>
                <w:szCs w:val="21"/>
                <w:highlight w:val="none"/>
                <w:lang w:val="en-US" w:eastAsia="zh-CN"/>
              </w:rPr>
              <w:t>10.57</w:t>
            </w:r>
            <w:r>
              <w:rPr>
                <w:rFonts w:hint="default" w:ascii="Times New Roman" w:hAnsi="Times New Roman" w:eastAsia="宋体" w:cs="Times New Roman"/>
                <w:snapToGrid w:val="0"/>
                <w:color w:val="0000FF"/>
                <w:kern w:val="21"/>
                <w:szCs w:val="21"/>
                <w:lang w:val="en-US" w:eastAsia="zh-CN"/>
              </w:rPr>
              <w:t>t/a</w:t>
            </w:r>
          </w:p>
        </w:tc>
        <w:tc>
          <w:tcPr>
            <w:tcW w:w="1572" w:type="dxa"/>
            <w:vAlign w:val="center"/>
          </w:tcPr>
          <w:p w14:paraId="6491FB2C">
            <w:pPr>
              <w:pStyle w:val="31"/>
              <w:spacing w:line="240" w:lineRule="auto"/>
              <w:ind w:left="0" w:leftChars="0"/>
              <w:rPr>
                <w:rFonts w:hAnsi="宋体" w:cs="宋体"/>
                <w:snapToGrid w:val="0"/>
                <w:color w:val="0000FF"/>
                <w:kern w:val="21"/>
                <w:szCs w:val="21"/>
              </w:rPr>
            </w:pPr>
          </w:p>
        </w:tc>
        <w:tc>
          <w:tcPr>
            <w:tcW w:w="1800" w:type="dxa"/>
            <w:vAlign w:val="center"/>
          </w:tcPr>
          <w:p w14:paraId="19509C54">
            <w:pPr>
              <w:pStyle w:val="31"/>
              <w:spacing w:line="240" w:lineRule="auto"/>
              <w:ind w:left="0" w:leftChars="0"/>
              <w:rPr>
                <w:rFonts w:hAnsi="宋体" w:cs="宋体"/>
                <w:snapToGrid w:val="0"/>
                <w:color w:val="0000FF"/>
                <w:kern w:val="21"/>
                <w:szCs w:val="21"/>
              </w:rPr>
            </w:pPr>
            <w:r>
              <w:rPr>
                <w:rFonts w:hint="eastAsia" w:ascii="Times New Roman" w:hAnsi="Times New Roman" w:eastAsia="宋体" w:cs="Times New Roman"/>
                <w:snapToGrid w:val="0"/>
                <w:color w:val="0000FF"/>
                <w:kern w:val="21"/>
                <w:szCs w:val="21"/>
                <w:highlight w:val="none"/>
                <w:lang w:val="en-US" w:eastAsia="zh-CN"/>
              </w:rPr>
              <w:t>10.57</w:t>
            </w:r>
            <w:r>
              <w:rPr>
                <w:rFonts w:hint="default" w:ascii="Times New Roman" w:hAnsi="Times New Roman" w:eastAsia="宋体" w:cs="Times New Roman"/>
                <w:snapToGrid w:val="0"/>
                <w:color w:val="0000FF"/>
                <w:kern w:val="21"/>
                <w:szCs w:val="21"/>
                <w:lang w:val="en-US" w:eastAsia="zh-CN"/>
              </w:rPr>
              <w:t>t/a</w:t>
            </w:r>
          </w:p>
        </w:tc>
        <w:tc>
          <w:tcPr>
            <w:tcW w:w="1174" w:type="dxa"/>
            <w:vAlign w:val="center"/>
          </w:tcPr>
          <w:p w14:paraId="4F32FEDE">
            <w:pPr>
              <w:pStyle w:val="31"/>
              <w:spacing w:line="240" w:lineRule="auto"/>
              <w:ind w:left="0" w:leftChars="0"/>
              <w:rPr>
                <w:rFonts w:hAnsi="宋体" w:cs="宋体"/>
                <w:snapToGrid w:val="0"/>
                <w:color w:val="0000FF"/>
                <w:kern w:val="21"/>
                <w:szCs w:val="21"/>
              </w:rPr>
            </w:pPr>
            <w:r>
              <w:rPr>
                <w:rFonts w:hint="eastAsia" w:ascii="Times New Roman" w:hAnsi="Times New Roman" w:eastAsia="宋体" w:cs="Times New Roman"/>
                <w:snapToGrid w:val="0"/>
                <w:color w:val="0000FF"/>
                <w:kern w:val="21"/>
                <w:szCs w:val="21"/>
                <w:highlight w:val="none"/>
                <w:lang w:val="en-US" w:eastAsia="zh-CN"/>
              </w:rPr>
              <w:t>10.57</w:t>
            </w:r>
            <w:r>
              <w:rPr>
                <w:rFonts w:hint="default" w:ascii="Times New Roman" w:hAnsi="Times New Roman" w:eastAsia="宋体" w:cs="Times New Roman"/>
                <w:snapToGrid w:val="0"/>
                <w:color w:val="0000FF"/>
                <w:kern w:val="21"/>
                <w:szCs w:val="21"/>
                <w:lang w:val="en-US" w:eastAsia="zh-CN"/>
              </w:rPr>
              <w:t>t/a</w:t>
            </w:r>
          </w:p>
        </w:tc>
      </w:tr>
      <w:tr w14:paraId="07A56A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1976A3A">
            <w:pPr>
              <w:pStyle w:val="31"/>
              <w:spacing w:line="240" w:lineRule="auto"/>
              <w:rPr>
                <w:rFonts w:hint="eastAsia" w:hAnsi="宋体" w:cs="宋体"/>
                <w:snapToGrid w:val="0"/>
                <w:color w:val="auto"/>
                <w:kern w:val="21"/>
                <w:szCs w:val="21"/>
              </w:rPr>
            </w:pPr>
          </w:p>
        </w:tc>
        <w:tc>
          <w:tcPr>
            <w:tcW w:w="1417" w:type="dxa"/>
            <w:vAlign w:val="center"/>
          </w:tcPr>
          <w:p w14:paraId="2A7A83FC">
            <w:pPr>
              <w:pStyle w:val="31"/>
              <w:spacing w:line="240" w:lineRule="auto"/>
              <w:rPr>
                <w:rFonts w:hint="eastAsia" w:hAnsi="宋体" w:eastAsia="宋体" w:cs="宋体"/>
                <w:snapToGrid w:val="0"/>
                <w:color w:val="0000FF"/>
                <w:kern w:val="21"/>
                <w:szCs w:val="21"/>
                <w:lang w:val="en-US" w:eastAsia="zh-CN"/>
              </w:rPr>
            </w:pPr>
            <w:r>
              <w:rPr>
                <w:rFonts w:hint="eastAsia" w:eastAsia="宋体" w:cs="宋体"/>
                <w:snapToGrid w:val="0"/>
                <w:color w:val="0000FF"/>
                <w:kern w:val="21"/>
                <w:szCs w:val="21"/>
                <w:lang w:val="en-US" w:eastAsia="zh-CN"/>
              </w:rPr>
              <w:t>氨</w:t>
            </w:r>
          </w:p>
        </w:tc>
        <w:tc>
          <w:tcPr>
            <w:tcW w:w="1701" w:type="dxa"/>
            <w:vAlign w:val="center"/>
          </w:tcPr>
          <w:p w14:paraId="60F86944">
            <w:pPr>
              <w:pStyle w:val="31"/>
              <w:spacing w:line="240" w:lineRule="auto"/>
              <w:ind w:left="0" w:leftChars="0"/>
              <w:rPr>
                <w:rFonts w:hAnsi="宋体" w:cs="宋体"/>
                <w:snapToGrid w:val="0"/>
                <w:color w:val="0000FF"/>
                <w:kern w:val="21"/>
                <w:szCs w:val="21"/>
              </w:rPr>
            </w:pPr>
          </w:p>
        </w:tc>
        <w:tc>
          <w:tcPr>
            <w:tcW w:w="1276" w:type="dxa"/>
            <w:vAlign w:val="center"/>
          </w:tcPr>
          <w:p w14:paraId="143DC308">
            <w:pPr>
              <w:pStyle w:val="31"/>
              <w:spacing w:line="240" w:lineRule="auto"/>
              <w:ind w:left="0" w:leftChars="0"/>
              <w:rPr>
                <w:rFonts w:hAnsi="宋体" w:cs="宋体"/>
                <w:snapToGrid w:val="0"/>
                <w:color w:val="0000FF"/>
                <w:kern w:val="21"/>
                <w:szCs w:val="21"/>
              </w:rPr>
            </w:pPr>
          </w:p>
        </w:tc>
        <w:tc>
          <w:tcPr>
            <w:tcW w:w="1701" w:type="dxa"/>
            <w:vAlign w:val="center"/>
          </w:tcPr>
          <w:p w14:paraId="5EFB00F1">
            <w:pPr>
              <w:pStyle w:val="31"/>
              <w:spacing w:line="240" w:lineRule="auto"/>
              <w:ind w:left="0" w:leftChars="0"/>
              <w:rPr>
                <w:rFonts w:hAnsi="宋体" w:cs="宋体"/>
                <w:snapToGrid w:val="0"/>
                <w:color w:val="0000FF"/>
                <w:kern w:val="21"/>
                <w:szCs w:val="21"/>
              </w:rPr>
            </w:pPr>
          </w:p>
        </w:tc>
        <w:tc>
          <w:tcPr>
            <w:tcW w:w="1559" w:type="dxa"/>
            <w:vAlign w:val="center"/>
          </w:tcPr>
          <w:p w14:paraId="175ADEEB">
            <w:pPr>
              <w:pStyle w:val="31"/>
              <w:spacing w:line="240" w:lineRule="auto"/>
              <w:ind w:left="0" w:leftChars="0"/>
              <w:rPr>
                <w:rFonts w:hint="default" w:ascii="Times New Roman" w:hAnsi="Times New Roman" w:cs="Times New Roman"/>
                <w:snapToGrid w:val="0"/>
                <w:color w:val="0000FF"/>
                <w:kern w:val="21"/>
                <w:szCs w:val="21"/>
                <w:lang w:val="en-US"/>
              </w:rPr>
            </w:pPr>
            <w:r>
              <w:rPr>
                <w:rFonts w:hint="default" w:ascii="Times New Roman" w:hAnsi="Times New Roman" w:eastAsia="宋体" w:cs="Times New Roman"/>
                <w:snapToGrid w:val="0"/>
                <w:color w:val="0000FF"/>
                <w:kern w:val="21"/>
                <w:szCs w:val="21"/>
                <w:highlight w:val="none"/>
                <w:lang w:val="en-US" w:eastAsia="zh-CN"/>
              </w:rPr>
              <w:t>0.57</w:t>
            </w:r>
            <w:r>
              <w:rPr>
                <w:rFonts w:hint="eastAsia" w:ascii="Times New Roman" w:hAnsi="Times New Roman" w:eastAsia="宋体" w:cs="Times New Roman"/>
                <w:snapToGrid w:val="0"/>
                <w:color w:val="0000FF"/>
                <w:kern w:val="21"/>
                <w:szCs w:val="21"/>
                <w:highlight w:val="none"/>
                <w:lang w:val="en-US" w:eastAsia="zh-CN"/>
              </w:rPr>
              <w:t>3</w:t>
            </w:r>
            <w:r>
              <w:rPr>
                <w:rFonts w:hint="default" w:ascii="Times New Roman" w:hAnsi="Times New Roman" w:eastAsia="宋体" w:cs="Times New Roman"/>
                <w:snapToGrid w:val="0"/>
                <w:color w:val="0000FF"/>
                <w:kern w:val="21"/>
                <w:szCs w:val="21"/>
                <w:lang w:val="en-US" w:eastAsia="zh-CN"/>
              </w:rPr>
              <w:t>t/a</w:t>
            </w:r>
          </w:p>
        </w:tc>
        <w:tc>
          <w:tcPr>
            <w:tcW w:w="1572" w:type="dxa"/>
            <w:vAlign w:val="center"/>
          </w:tcPr>
          <w:p w14:paraId="01C2A6CB">
            <w:pPr>
              <w:pStyle w:val="31"/>
              <w:spacing w:line="240" w:lineRule="auto"/>
              <w:ind w:left="0" w:leftChars="0"/>
              <w:rPr>
                <w:rFonts w:hAnsi="宋体" w:cs="宋体"/>
                <w:snapToGrid w:val="0"/>
                <w:color w:val="0000FF"/>
                <w:kern w:val="21"/>
                <w:szCs w:val="21"/>
              </w:rPr>
            </w:pPr>
          </w:p>
        </w:tc>
        <w:tc>
          <w:tcPr>
            <w:tcW w:w="1800" w:type="dxa"/>
            <w:vAlign w:val="center"/>
          </w:tcPr>
          <w:p w14:paraId="0FA832F4">
            <w:pPr>
              <w:pStyle w:val="31"/>
              <w:spacing w:line="240" w:lineRule="auto"/>
              <w:ind w:left="0" w:leftChars="0"/>
              <w:rPr>
                <w:rFonts w:hAnsi="宋体" w:cs="宋体"/>
                <w:snapToGrid w:val="0"/>
                <w:color w:val="0000FF"/>
                <w:kern w:val="21"/>
                <w:szCs w:val="21"/>
              </w:rPr>
            </w:pPr>
            <w:r>
              <w:rPr>
                <w:rFonts w:hint="default" w:ascii="Times New Roman" w:hAnsi="Times New Roman" w:eastAsia="宋体" w:cs="Times New Roman"/>
                <w:snapToGrid w:val="0"/>
                <w:color w:val="0000FF"/>
                <w:kern w:val="21"/>
                <w:szCs w:val="21"/>
                <w:highlight w:val="none"/>
                <w:lang w:val="en-US" w:eastAsia="zh-CN"/>
              </w:rPr>
              <w:t>0.57</w:t>
            </w:r>
            <w:r>
              <w:rPr>
                <w:rFonts w:hint="eastAsia" w:ascii="Times New Roman" w:hAnsi="Times New Roman" w:eastAsia="宋体" w:cs="Times New Roman"/>
                <w:snapToGrid w:val="0"/>
                <w:color w:val="0000FF"/>
                <w:kern w:val="21"/>
                <w:szCs w:val="21"/>
                <w:highlight w:val="none"/>
                <w:lang w:val="en-US" w:eastAsia="zh-CN"/>
              </w:rPr>
              <w:t>3</w:t>
            </w:r>
            <w:r>
              <w:rPr>
                <w:rFonts w:hint="default" w:ascii="Times New Roman" w:hAnsi="Times New Roman" w:eastAsia="宋体" w:cs="Times New Roman"/>
                <w:snapToGrid w:val="0"/>
                <w:color w:val="0000FF"/>
                <w:kern w:val="21"/>
                <w:szCs w:val="21"/>
                <w:lang w:val="en-US" w:eastAsia="zh-CN"/>
              </w:rPr>
              <w:t>t/a</w:t>
            </w:r>
          </w:p>
        </w:tc>
        <w:tc>
          <w:tcPr>
            <w:tcW w:w="1174" w:type="dxa"/>
            <w:vAlign w:val="center"/>
          </w:tcPr>
          <w:p w14:paraId="3855875B">
            <w:pPr>
              <w:pStyle w:val="31"/>
              <w:spacing w:line="240" w:lineRule="auto"/>
              <w:ind w:left="0" w:leftChars="0"/>
              <w:rPr>
                <w:rFonts w:hAnsi="宋体" w:cs="宋体"/>
                <w:snapToGrid w:val="0"/>
                <w:color w:val="0000FF"/>
                <w:kern w:val="21"/>
                <w:szCs w:val="21"/>
              </w:rPr>
            </w:pPr>
            <w:r>
              <w:rPr>
                <w:rFonts w:hint="default" w:ascii="Times New Roman" w:hAnsi="Times New Roman" w:eastAsia="宋体" w:cs="Times New Roman"/>
                <w:snapToGrid w:val="0"/>
                <w:color w:val="0000FF"/>
                <w:kern w:val="21"/>
                <w:szCs w:val="21"/>
                <w:highlight w:val="none"/>
                <w:lang w:val="en-US" w:eastAsia="zh-CN"/>
              </w:rPr>
              <w:t>0.57</w:t>
            </w:r>
            <w:r>
              <w:rPr>
                <w:rFonts w:hint="eastAsia" w:ascii="Times New Roman" w:hAnsi="Times New Roman" w:eastAsia="宋体" w:cs="Times New Roman"/>
                <w:snapToGrid w:val="0"/>
                <w:color w:val="0000FF"/>
                <w:kern w:val="21"/>
                <w:szCs w:val="21"/>
                <w:highlight w:val="none"/>
                <w:lang w:val="en-US" w:eastAsia="zh-CN"/>
              </w:rPr>
              <w:t>3</w:t>
            </w:r>
            <w:r>
              <w:rPr>
                <w:rFonts w:hint="default" w:ascii="Times New Roman" w:hAnsi="Times New Roman" w:eastAsia="宋体" w:cs="Times New Roman"/>
                <w:snapToGrid w:val="0"/>
                <w:color w:val="0000FF"/>
                <w:kern w:val="21"/>
                <w:szCs w:val="21"/>
                <w:lang w:val="en-US" w:eastAsia="zh-CN"/>
              </w:rPr>
              <w:t>t/a</w:t>
            </w:r>
          </w:p>
        </w:tc>
      </w:tr>
      <w:tr w14:paraId="2BD2B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7E3223C">
            <w:pPr>
              <w:pStyle w:val="31"/>
              <w:spacing w:line="240" w:lineRule="auto"/>
              <w:rPr>
                <w:rFonts w:hint="eastAsia" w:hAnsi="宋体" w:cs="宋体"/>
                <w:snapToGrid w:val="0"/>
                <w:color w:val="auto"/>
                <w:kern w:val="21"/>
                <w:szCs w:val="21"/>
              </w:rPr>
            </w:pPr>
            <w:r>
              <w:rPr>
                <w:rFonts w:hint="eastAsia" w:hAnsi="宋体" w:cs="宋体"/>
                <w:snapToGrid w:val="0"/>
                <w:color w:val="auto"/>
                <w:kern w:val="21"/>
                <w:szCs w:val="21"/>
              </w:rPr>
              <w:t>废水</w:t>
            </w:r>
          </w:p>
        </w:tc>
        <w:tc>
          <w:tcPr>
            <w:tcW w:w="1417" w:type="dxa"/>
            <w:vAlign w:val="center"/>
          </w:tcPr>
          <w:p w14:paraId="7ECA1BA8">
            <w:pPr>
              <w:pStyle w:val="31"/>
              <w:spacing w:line="240" w:lineRule="auto"/>
              <w:ind w:left="0" w:leftChars="0"/>
              <w:rPr>
                <w:rFonts w:hint="default" w:hAnsi="宋体" w:eastAsia="宋体" w:cs="宋体"/>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COD</w:t>
            </w:r>
          </w:p>
        </w:tc>
        <w:tc>
          <w:tcPr>
            <w:tcW w:w="1701" w:type="dxa"/>
            <w:vAlign w:val="center"/>
          </w:tcPr>
          <w:p w14:paraId="591DCF6F">
            <w:pPr>
              <w:pStyle w:val="31"/>
              <w:spacing w:line="240" w:lineRule="auto"/>
              <w:rPr>
                <w:rFonts w:hAnsi="宋体" w:cs="宋体"/>
                <w:snapToGrid w:val="0"/>
                <w:color w:val="auto"/>
                <w:kern w:val="21"/>
                <w:szCs w:val="21"/>
              </w:rPr>
            </w:pPr>
          </w:p>
        </w:tc>
        <w:tc>
          <w:tcPr>
            <w:tcW w:w="1276" w:type="dxa"/>
            <w:vAlign w:val="center"/>
          </w:tcPr>
          <w:p w14:paraId="7DE8FF35">
            <w:pPr>
              <w:pStyle w:val="31"/>
              <w:spacing w:line="240" w:lineRule="auto"/>
              <w:rPr>
                <w:rFonts w:hAnsi="宋体" w:cs="宋体"/>
                <w:snapToGrid w:val="0"/>
                <w:color w:val="auto"/>
                <w:kern w:val="21"/>
                <w:szCs w:val="21"/>
              </w:rPr>
            </w:pPr>
          </w:p>
        </w:tc>
        <w:tc>
          <w:tcPr>
            <w:tcW w:w="1701" w:type="dxa"/>
            <w:vAlign w:val="center"/>
          </w:tcPr>
          <w:p w14:paraId="4103C072">
            <w:pPr>
              <w:pStyle w:val="31"/>
              <w:spacing w:line="240" w:lineRule="auto"/>
              <w:rPr>
                <w:rFonts w:hAnsi="宋体" w:cs="宋体"/>
                <w:snapToGrid w:val="0"/>
                <w:color w:val="auto"/>
                <w:kern w:val="21"/>
                <w:szCs w:val="21"/>
              </w:rPr>
            </w:pPr>
          </w:p>
        </w:tc>
        <w:tc>
          <w:tcPr>
            <w:tcW w:w="1559" w:type="dxa"/>
            <w:vAlign w:val="center"/>
          </w:tcPr>
          <w:p w14:paraId="5B80396E">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0.992</w:t>
            </w:r>
            <w:r>
              <w:rPr>
                <w:rFonts w:hint="default" w:ascii="Times New Roman" w:hAnsi="Times New Roman" w:eastAsia="宋体" w:cs="Times New Roman"/>
                <w:snapToGrid w:val="0"/>
                <w:color w:val="auto"/>
                <w:kern w:val="21"/>
                <w:szCs w:val="21"/>
                <w:lang w:val="en-US" w:eastAsia="zh-CN"/>
              </w:rPr>
              <w:t>t/a</w:t>
            </w:r>
          </w:p>
        </w:tc>
        <w:tc>
          <w:tcPr>
            <w:tcW w:w="1572" w:type="dxa"/>
            <w:vAlign w:val="center"/>
          </w:tcPr>
          <w:p w14:paraId="29F93864">
            <w:pPr>
              <w:pStyle w:val="31"/>
              <w:spacing w:line="240" w:lineRule="auto"/>
              <w:rPr>
                <w:rFonts w:hAnsi="宋体" w:cs="宋体"/>
                <w:snapToGrid w:val="0"/>
                <w:color w:val="auto"/>
                <w:kern w:val="21"/>
                <w:szCs w:val="21"/>
              </w:rPr>
            </w:pPr>
          </w:p>
        </w:tc>
        <w:tc>
          <w:tcPr>
            <w:tcW w:w="1800" w:type="dxa"/>
            <w:vAlign w:val="center"/>
          </w:tcPr>
          <w:p w14:paraId="5DEE4CA9">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0.992</w:t>
            </w:r>
            <w:r>
              <w:rPr>
                <w:rFonts w:hint="default" w:ascii="Times New Roman" w:hAnsi="Times New Roman" w:eastAsia="宋体" w:cs="Times New Roman"/>
                <w:snapToGrid w:val="0"/>
                <w:color w:val="auto"/>
                <w:kern w:val="21"/>
                <w:szCs w:val="21"/>
                <w:lang w:val="en-US" w:eastAsia="zh-CN"/>
              </w:rPr>
              <w:t>t/a</w:t>
            </w:r>
          </w:p>
        </w:tc>
        <w:tc>
          <w:tcPr>
            <w:tcW w:w="1174" w:type="dxa"/>
            <w:vAlign w:val="center"/>
          </w:tcPr>
          <w:p w14:paraId="48B9BF94">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0.992</w:t>
            </w:r>
            <w:r>
              <w:rPr>
                <w:rFonts w:hint="default" w:ascii="Times New Roman" w:hAnsi="Times New Roman" w:eastAsia="宋体" w:cs="Times New Roman"/>
                <w:snapToGrid w:val="0"/>
                <w:color w:val="auto"/>
                <w:kern w:val="21"/>
                <w:szCs w:val="21"/>
                <w:lang w:val="en-US" w:eastAsia="zh-CN"/>
              </w:rPr>
              <w:t>t/a</w:t>
            </w:r>
          </w:p>
        </w:tc>
      </w:tr>
      <w:tr w14:paraId="5586E5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A1E96E0">
            <w:pPr>
              <w:pStyle w:val="31"/>
              <w:spacing w:line="240" w:lineRule="auto"/>
              <w:rPr>
                <w:rFonts w:hint="eastAsia" w:hAnsi="宋体" w:cs="宋体"/>
                <w:snapToGrid w:val="0"/>
                <w:color w:val="auto"/>
                <w:kern w:val="21"/>
                <w:szCs w:val="21"/>
              </w:rPr>
            </w:pPr>
          </w:p>
        </w:tc>
        <w:tc>
          <w:tcPr>
            <w:tcW w:w="1417" w:type="dxa"/>
            <w:vAlign w:val="center"/>
          </w:tcPr>
          <w:p w14:paraId="481A1A80">
            <w:pPr>
              <w:pStyle w:val="31"/>
              <w:spacing w:line="240" w:lineRule="auto"/>
              <w:ind w:left="0" w:leftChars="0"/>
              <w:rPr>
                <w:rFonts w:hint="eastAsia" w:hAnsi="宋体" w:cs="宋体"/>
                <w:snapToGrid w:val="0"/>
                <w:color w:val="auto"/>
                <w:kern w:val="21"/>
                <w:szCs w:val="21"/>
              </w:rPr>
            </w:pPr>
            <w:r>
              <w:rPr>
                <w:rFonts w:hint="default" w:ascii="Times New Roman" w:hAnsi="Times New Roman" w:eastAsia="宋体" w:cs="Times New Roman"/>
                <w:snapToGrid w:val="0"/>
                <w:color w:val="auto"/>
                <w:kern w:val="21"/>
                <w:szCs w:val="21"/>
                <w:lang w:val="en-US" w:eastAsia="zh-CN"/>
              </w:rPr>
              <w:t>BOD</w:t>
            </w:r>
            <w:r>
              <w:rPr>
                <w:rFonts w:hint="default" w:ascii="Times New Roman" w:hAnsi="Times New Roman" w:eastAsia="宋体" w:cs="Times New Roman"/>
                <w:snapToGrid w:val="0"/>
                <w:color w:val="auto"/>
                <w:kern w:val="21"/>
                <w:szCs w:val="21"/>
                <w:vertAlign w:val="subscript"/>
                <w:lang w:val="en-US" w:eastAsia="zh-CN"/>
              </w:rPr>
              <w:t>5</w:t>
            </w:r>
          </w:p>
        </w:tc>
        <w:tc>
          <w:tcPr>
            <w:tcW w:w="1701" w:type="dxa"/>
            <w:vAlign w:val="center"/>
          </w:tcPr>
          <w:p w14:paraId="2696966C">
            <w:pPr>
              <w:pStyle w:val="31"/>
              <w:spacing w:line="240" w:lineRule="auto"/>
              <w:rPr>
                <w:rFonts w:hAnsi="宋体" w:cs="宋体"/>
                <w:snapToGrid w:val="0"/>
                <w:color w:val="auto"/>
                <w:kern w:val="21"/>
                <w:szCs w:val="21"/>
              </w:rPr>
            </w:pPr>
          </w:p>
        </w:tc>
        <w:tc>
          <w:tcPr>
            <w:tcW w:w="1276" w:type="dxa"/>
            <w:vAlign w:val="center"/>
          </w:tcPr>
          <w:p w14:paraId="2D43DABA">
            <w:pPr>
              <w:pStyle w:val="31"/>
              <w:spacing w:line="240" w:lineRule="auto"/>
              <w:rPr>
                <w:rFonts w:hAnsi="宋体" w:cs="宋体"/>
                <w:snapToGrid w:val="0"/>
                <w:color w:val="auto"/>
                <w:kern w:val="21"/>
                <w:szCs w:val="21"/>
              </w:rPr>
            </w:pPr>
          </w:p>
        </w:tc>
        <w:tc>
          <w:tcPr>
            <w:tcW w:w="1701" w:type="dxa"/>
            <w:vAlign w:val="center"/>
          </w:tcPr>
          <w:p w14:paraId="71C3C79E">
            <w:pPr>
              <w:pStyle w:val="31"/>
              <w:spacing w:line="240" w:lineRule="auto"/>
              <w:rPr>
                <w:rFonts w:hAnsi="宋体" w:cs="宋体"/>
                <w:snapToGrid w:val="0"/>
                <w:color w:val="auto"/>
                <w:kern w:val="21"/>
                <w:szCs w:val="21"/>
              </w:rPr>
            </w:pPr>
          </w:p>
        </w:tc>
        <w:tc>
          <w:tcPr>
            <w:tcW w:w="1559" w:type="dxa"/>
            <w:vAlign w:val="center"/>
          </w:tcPr>
          <w:p w14:paraId="5D8503B8">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0.035t/a</w:t>
            </w:r>
          </w:p>
        </w:tc>
        <w:tc>
          <w:tcPr>
            <w:tcW w:w="1572" w:type="dxa"/>
            <w:vAlign w:val="center"/>
          </w:tcPr>
          <w:p w14:paraId="4F51A2B6">
            <w:pPr>
              <w:pStyle w:val="31"/>
              <w:spacing w:line="240" w:lineRule="auto"/>
              <w:rPr>
                <w:rFonts w:hAnsi="宋体" w:cs="宋体"/>
                <w:snapToGrid w:val="0"/>
                <w:color w:val="auto"/>
                <w:kern w:val="21"/>
                <w:szCs w:val="21"/>
              </w:rPr>
            </w:pPr>
          </w:p>
        </w:tc>
        <w:tc>
          <w:tcPr>
            <w:tcW w:w="1800" w:type="dxa"/>
            <w:vAlign w:val="center"/>
          </w:tcPr>
          <w:p w14:paraId="0F1C7589">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0.035t/a</w:t>
            </w:r>
          </w:p>
        </w:tc>
        <w:tc>
          <w:tcPr>
            <w:tcW w:w="1174" w:type="dxa"/>
            <w:vAlign w:val="center"/>
          </w:tcPr>
          <w:p w14:paraId="3568E40F">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0.035t/a</w:t>
            </w:r>
          </w:p>
        </w:tc>
      </w:tr>
      <w:tr w14:paraId="311B62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2EC0407">
            <w:pPr>
              <w:pStyle w:val="31"/>
              <w:spacing w:line="240" w:lineRule="auto"/>
              <w:rPr>
                <w:rFonts w:hint="eastAsia" w:hAnsi="宋体" w:cs="宋体"/>
                <w:snapToGrid w:val="0"/>
                <w:color w:val="auto"/>
                <w:kern w:val="21"/>
                <w:szCs w:val="21"/>
              </w:rPr>
            </w:pPr>
          </w:p>
        </w:tc>
        <w:tc>
          <w:tcPr>
            <w:tcW w:w="1417" w:type="dxa"/>
            <w:vAlign w:val="center"/>
          </w:tcPr>
          <w:p w14:paraId="74E7A076">
            <w:pPr>
              <w:pStyle w:val="31"/>
              <w:spacing w:line="240" w:lineRule="auto"/>
              <w:ind w:left="0" w:leftChars="0"/>
              <w:rPr>
                <w:rFonts w:hint="eastAsia" w:hAnsi="宋体" w:cs="宋体"/>
                <w:snapToGrid w:val="0"/>
                <w:color w:val="auto"/>
                <w:kern w:val="21"/>
                <w:szCs w:val="21"/>
              </w:rPr>
            </w:pPr>
            <w:r>
              <w:rPr>
                <w:rFonts w:hint="default" w:ascii="Times New Roman" w:hAnsi="Times New Roman" w:eastAsia="宋体" w:cs="Times New Roman"/>
                <w:snapToGrid w:val="0"/>
                <w:color w:val="auto"/>
                <w:kern w:val="21"/>
                <w:szCs w:val="21"/>
                <w:lang w:val="en-US" w:eastAsia="zh-CN"/>
              </w:rPr>
              <w:t>氨氮</w:t>
            </w:r>
          </w:p>
        </w:tc>
        <w:tc>
          <w:tcPr>
            <w:tcW w:w="1701" w:type="dxa"/>
            <w:vAlign w:val="center"/>
          </w:tcPr>
          <w:p w14:paraId="20440091">
            <w:pPr>
              <w:pStyle w:val="31"/>
              <w:spacing w:line="240" w:lineRule="auto"/>
              <w:rPr>
                <w:rFonts w:hAnsi="宋体" w:cs="宋体"/>
                <w:snapToGrid w:val="0"/>
                <w:color w:val="auto"/>
                <w:kern w:val="21"/>
                <w:szCs w:val="21"/>
              </w:rPr>
            </w:pPr>
          </w:p>
        </w:tc>
        <w:tc>
          <w:tcPr>
            <w:tcW w:w="1276" w:type="dxa"/>
            <w:vAlign w:val="center"/>
          </w:tcPr>
          <w:p w14:paraId="44153B73">
            <w:pPr>
              <w:pStyle w:val="31"/>
              <w:spacing w:line="240" w:lineRule="auto"/>
              <w:rPr>
                <w:rFonts w:hAnsi="宋体" w:cs="宋体"/>
                <w:snapToGrid w:val="0"/>
                <w:color w:val="auto"/>
                <w:kern w:val="21"/>
                <w:szCs w:val="21"/>
              </w:rPr>
            </w:pPr>
          </w:p>
        </w:tc>
        <w:tc>
          <w:tcPr>
            <w:tcW w:w="1701" w:type="dxa"/>
            <w:vAlign w:val="center"/>
          </w:tcPr>
          <w:p w14:paraId="367AC684">
            <w:pPr>
              <w:pStyle w:val="31"/>
              <w:spacing w:line="240" w:lineRule="auto"/>
              <w:rPr>
                <w:rFonts w:hAnsi="宋体" w:cs="宋体"/>
                <w:snapToGrid w:val="0"/>
                <w:color w:val="auto"/>
                <w:kern w:val="21"/>
                <w:szCs w:val="21"/>
              </w:rPr>
            </w:pPr>
          </w:p>
        </w:tc>
        <w:tc>
          <w:tcPr>
            <w:tcW w:w="1559" w:type="dxa"/>
            <w:vAlign w:val="center"/>
          </w:tcPr>
          <w:p w14:paraId="7BD5CCA3">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0.008</w:t>
            </w:r>
            <w:r>
              <w:rPr>
                <w:rFonts w:hint="default" w:ascii="Times New Roman" w:hAnsi="Times New Roman" w:eastAsia="宋体" w:cs="Times New Roman"/>
                <w:snapToGrid w:val="0"/>
                <w:color w:val="auto"/>
                <w:kern w:val="21"/>
                <w:szCs w:val="21"/>
                <w:lang w:val="en-US" w:eastAsia="zh-CN"/>
              </w:rPr>
              <w:t>t/a</w:t>
            </w:r>
          </w:p>
        </w:tc>
        <w:tc>
          <w:tcPr>
            <w:tcW w:w="1572" w:type="dxa"/>
            <w:vAlign w:val="center"/>
          </w:tcPr>
          <w:p w14:paraId="1D7EA128">
            <w:pPr>
              <w:pStyle w:val="31"/>
              <w:spacing w:line="240" w:lineRule="auto"/>
              <w:rPr>
                <w:rFonts w:hAnsi="宋体" w:cs="宋体"/>
                <w:snapToGrid w:val="0"/>
                <w:color w:val="auto"/>
                <w:kern w:val="21"/>
                <w:szCs w:val="21"/>
              </w:rPr>
            </w:pPr>
          </w:p>
        </w:tc>
        <w:tc>
          <w:tcPr>
            <w:tcW w:w="1800" w:type="dxa"/>
            <w:vAlign w:val="center"/>
          </w:tcPr>
          <w:p w14:paraId="5666E7B2">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0.008</w:t>
            </w:r>
            <w:r>
              <w:rPr>
                <w:rFonts w:hint="default" w:ascii="Times New Roman" w:hAnsi="Times New Roman" w:eastAsia="宋体" w:cs="Times New Roman"/>
                <w:snapToGrid w:val="0"/>
                <w:color w:val="auto"/>
                <w:kern w:val="21"/>
                <w:szCs w:val="21"/>
                <w:lang w:val="en-US" w:eastAsia="zh-CN"/>
              </w:rPr>
              <w:t>t/a</w:t>
            </w:r>
          </w:p>
        </w:tc>
        <w:tc>
          <w:tcPr>
            <w:tcW w:w="1174" w:type="dxa"/>
            <w:vAlign w:val="center"/>
          </w:tcPr>
          <w:p w14:paraId="2957B7F2">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0.008</w:t>
            </w:r>
            <w:r>
              <w:rPr>
                <w:rFonts w:hint="default" w:ascii="Times New Roman" w:hAnsi="Times New Roman" w:eastAsia="宋体" w:cs="Times New Roman"/>
                <w:snapToGrid w:val="0"/>
                <w:color w:val="auto"/>
                <w:kern w:val="21"/>
                <w:szCs w:val="21"/>
                <w:lang w:val="en-US" w:eastAsia="zh-CN"/>
              </w:rPr>
              <w:t>t/a</w:t>
            </w:r>
          </w:p>
        </w:tc>
      </w:tr>
      <w:tr w14:paraId="3C34C5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1576B7F">
            <w:pPr>
              <w:pStyle w:val="31"/>
              <w:spacing w:line="240" w:lineRule="auto"/>
              <w:rPr>
                <w:rFonts w:hint="eastAsia" w:hAnsi="宋体" w:cs="宋体"/>
                <w:snapToGrid w:val="0"/>
                <w:color w:val="auto"/>
                <w:kern w:val="21"/>
                <w:szCs w:val="21"/>
              </w:rPr>
            </w:pPr>
          </w:p>
        </w:tc>
        <w:tc>
          <w:tcPr>
            <w:tcW w:w="1417" w:type="dxa"/>
            <w:vAlign w:val="center"/>
          </w:tcPr>
          <w:p w14:paraId="05309042">
            <w:pPr>
              <w:pStyle w:val="31"/>
              <w:spacing w:line="240" w:lineRule="auto"/>
              <w:ind w:left="0" w:leftChars="0"/>
              <w:rPr>
                <w:rFonts w:hint="eastAsia" w:hAnsi="宋体" w:cs="宋体"/>
                <w:snapToGrid w:val="0"/>
                <w:color w:val="auto"/>
                <w:kern w:val="21"/>
                <w:szCs w:val="21"/>
              </w:rPr>
            </w:pPr>
            <w:r>
              <w:rPr>
                <w:rFonts w:hint="default" w:ascii="Times New Roman" w:hAnsi="Times New Roman" w:eastAsia="宋体" w:cs="Times New Roman"/>
                <w:snapToGrid w:val="0"/>
                <w:color w:val="auto"/>
                <w:kern w:val="21"/>
                <w:szCs w:val="21"/>
                <w:lang w:val="en-US" w:eastAsia="zh-CN"/>
              </w:rPr>
              <w:t>悬浮物</w:t>
            </w:r>
          </w:p>
        </w:tc>
        <w:tc>
          <w:tcPr>
            <w:tcW w:w="1701" w:type="dxa"/>
            <w:vAlign w:val="center"/>
          </w:tcPr>
          <w:p w14:paraId="7487BBBC">
            <w:pPr>
              <w:pStyle w:val="31"/>
              <w:spacing w:line="240" w:lineRule="auto"/>
              <w:rPr>
                <w:rFonts w:hAnsi="宋体" w:cs="宋体"/>
                <w:snapToGrid w:val="0"/>
                <w:color w:val="auto"/>
                <w:kern w:val="21"/>
                <w:szCs w:val="21"/>
              </w:rPr>
            </w:pPr>
          </w:p>
        </w:tc>
        <w:tc>
          <w:tcPr>
            <w:tcW w:w="1276" w:type="dxa"/>
            <w:vAlign w:val="center"/>
          </w:tcPr>
          <w:p w14:paraId="44E2FBE2">
            <w:pPr>
              <w:pStyle w:val="31"/>
              <w:spacing w:line="240" w:lineRule="auto"/>
              <w:rPr>
                <w:rFonts w:hAnsi="宋体" w:cs="宋体"/>
                <w:snapToGrid w:val="0"/>
                <w:color w:val="auto"/>
                <w:kern w:val="21"/>
                <w:szCs w:val="21"/>
              </w:rPr>
            </w:pPr>
          </w:p>
        </w:tc>
        <w:tc>
          <w:tcPr>
            <w:tcW w:w="1701" w:type="dxa"/>
            <w:vAlign w:val="center"/>
          </w:tcPr>
          <w:p w14:paraId="05CCFF4D">
            <w:pPr>
              <w:pStyle w:val="31"/>
              <w:spacing w:line="240" w:lineRule="auto"/>
              <w:rPr>
                <w:rFonts w:hAnsi="宋体" w:cs="宋体"/>
                <w:snapToGrid w:val="0"/>
                <w:color w:val="auto"/>
                <w:kern w:val="21"/>
                <w:szCs w:val="21"/>
              </w:rPr>
            </w:pPr>
          </w:p>
        </w:tc>
        <w:tc>
          <w:tcPr>
            <w:tcW w:w="1559" w:type="dxa"/>
            <w:vAlign w:val="center"/>
          </w:tcPr>
          <w:p w14:paraId="5768FC5C">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1.687</w:t>
            </w:r>
            <w:r>
              <w:rPr>
                <w:rFonts w:hint="default" w:ascii="Times New Roman" w:hAnsi="Times New Roman" w:eastAsia="宋体" w:cs="Times New Roman"/>
                <w:snapToGrid w:val="0"/>
                <w:color w:val="auto"/>
                <w:kern w:val="21"/>
                <w:szCs w:val="21"/>
                <w:lang w:val="en-US" w:eastAsia="zh-CN"/>
              </w:rPr>
              <w:t>t/a</w:t>
            </w:r>
          </w:p>
        </w:tc>
        <w:tc>
          <w:tcPr>
            <w:tcW w:w="1572" w:type="dxa"/>
            <w:vAlign w:val="center"/>
          </w:tcPr>
          <w:p w14:paraId="64033E31">
            <w:pPr>
              <w:pStyle w:val="31"/>
              <w:spacing w:line="240" w:lineRule="auto"/>
              <w:rPr>
                <w:rFonts w:hAnsi="宋体" w:cs="宋体"/>
                <w:snapToGrid w:val="0"/>
                <w:color w:val="auto"/>
                <w:kern w:val="21"/>
                <w:szCs w:val="21"/>
              </w:rPr>
            </w:pPr>
          </w:p>
        </w:tc>
        <w:tc>
          <w:tcPr>
            <w:tcW w:w="1800" w:type="dxa"/>
            <w:vAlign w:val="center"/>
          </w:tcPr>
          <w:p w14:paraId="48F2F4B6">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1.687</w:t>
            </w:r>
            <w:r>
              <w:rPr>
                <w:rFonts w:hint="default" w:ascii="Times New Roman" w:hAnsi="Times New Roman" w:eastAsia="宋体" w:cs="Times New Roman"/>
                <w:snapToGrid w:val="0"/>
                <w:color w:val="auto"/>
                <w:kern w:val="21"/>
                <w:szCs w:val="21"/>
                <w:lang w:val="en-US" w:eastAsia="zh-CN"/>
              </w:rPr>
              <w:t>t/a</w:t>
            </w:r>
          </w:p>
        </w:tc>
        <w:tc>
          <w:tcPr>
            <w:tcW w:w="1174" w:type="dxa"/>
            <w:vAlign w:val="center"/>
          </w:tcPr>
          <w:p w14:paraId="7B997BE6">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1.687</w:t>
            </w:r>
            <w:r>
              <w:rPr>
                <w:rFonts w:hint="default" w:ascii="Times New Roman" w:hAnsi="Times New Roman" w:eastAsia="宋体" w:cs="Times New Roman"/>
                <w:snapToGrid w:val="0"/>
                <w:color w:val="auto"/>
                <w:kern w:val="21"/>
                <w:szCs w:val="21"/>
                <w:lang w:val="en-US" w:eastAsia="zh-CN"/>
              </w:rPr>
              <w:t>t/a</w:t>
            </w:r>
          </w:p>
        </w:tc>
      </w:tr>
      <w:tr w14:paraId="45D718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9897C23">
            <w:pPr>
              <w:pStyle w:val="31"/>
              <w:spacing w:line="240" w:lineRule="auto"/>
              <w:rPr>
                <w:rFonts w:hint="eastAsia" w:hAnsi="宋体" w:cs="宋体"/>
                <w:snapToGrid w:val="0"/>
                <w:color w:val="auto"/>
                <w:kern w:val="21"/>
                <w:szCs w:val="21"/>
              </w:rPr>
            </w:pPr>
          </w:p>
        </w:tc>
        <w:tc>
          <w:tcPr>
            <w:tcW w:w="1417" w:type="dxa"/>
            <w:vAlign w:val="center"/>
          </w:tcPr>
          <w:p w14:paraId="2FB6C3E0">
            <w:pPr>
              <w:pStyle w:val="31"/>
              <w:spacing w:line="240" w:lineRule="auto"/>
              <w:ind w:left="0" w:leftChars="0"/>
              <w:rPr>
                <w:rFonts w:hint="eastAsia" w:hAnsi="宋体" w:cs="宋体"/>
                <w:snapToGrid w:val="0"/>
                <w:color w:val="auto"/>
                <w:kern w:val="21"/>
                <w:szCs w:val="21"/>
              </w:rPr>
            </w:pPr>
            <w:r>
              <w:rPr>
                <w:rFonts w:hint="default" w:ascii="Times New Roman" w:hAnsi="Times New Roman" w:cs="Times New Roman"/>
                <w:color w:val="auto"/>
                <w:lang w:val="en-US" w:eastAsia="zh-CN"/>
              </w:rPr>
              <w:t>溶解性总固体</w:t>
            </w:r>
          </w:p>
        </w:tc>
        <w:tc>
          <w:tcPr>
            <w:tcW w:w="1701" w:type="dxa"/>
            <w:vAlign w:val="center"/>
          </w:tcPr>
          <w:p w14:paraId="538DEA96">
            <w:pPr>
              <w:pStyle w:val="31"/>
              <w:spacing w:line="240" w:lineRule="auto"/>
              <w:rPr>
                <w:rFonts w:hAnsi="宋体" w:cs="宋体"/>
                <w:snapToGrid w:val="0"/>
                <w:color w:val="auto"/>
                <w:kern w:val="21"/>
                <w:szCs w:val="21"/>
              </w:rPr>
            </w:pPr>
          </w:p>
        </w:tc>
        <w:tc>
          <w:tcPr>
            <w:tcW w:w="1276" w:type="dxa"/>
            <w:vAlign w:val="center"/>
          </w:tcPr>
          <w:p w14:paraId="56457278">
            <w:pPr>
              <w:pStyle w:val="31"/>
              <w:spacing w:line="240" w:lineRule="auto"/>
              <w:rPr>
                <w:rFonts w:hAnsi="宋体" w:cs="宋体"/>
                <w:snapToGrid w:val="0"/>
                <w:color w:val="auto"/>
                <w:kern w:val="21"/>
                <w:szCs w:val="21"/>
              </w:rPr>
            </w:pPr>
          </w:p>
        </w:tc>
        <w:tc>
          <w:tcPr>
            <w:tcW w:w="1701" w:type="dxa"/>
            <w:vAlign w:val="center"/>
          </w:tcPr>
          <w:p w14:paraId="6575ABED">
            <w:pPr>
              <w:pStyle w:val="31"/>
              <w:spacing w:line="240" w:lineRule="auto"/>
              <w:rPr>
                <w:rFonts w:hAnsi="宋体" w:cs="宋体"/>
                <w:snapToGrid w:val="0"/>
                <w:color w:val="auto"/>
                <w:kern w:val="21"/>
                <w:szCs w:val="21"/>
              </w:rPr>
            </w:pPr>
          </w:p>
        </w:tc>
        <w:tc>
          <w:tcPr>
            <w:tcW w:w="1559" w:type="dxa"/>
            <w:vAlign w:val="center"/>
          </w:tcPr>
          <w:p w14:paraId="2B427D4B">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14.584</w:t>
            </w:r>
            <w:r>
              <w:rPr>
                <w:rFonts w:hint="default" w:ascii="Times New Roman" w:hAnsi="Times New Roman" w:eastAsia="宋体" w:cs="Times New Roman"/>
                <w:snapToGrid w:val="0"/>
                <w:color w:val="auto"/>
                <w:kern w:val="21"/>
                <w:szCs w:val="21"/>
                <w:lang w:val="en-US" w:eastAsia="zh-CN"/>
              </w:rPr>
              <w:t>t/a</w:t>
            </w:r>
          </w:p>
        </w:tc>
        <w:tc>
          <w:tcPr>
            <w:tcW w:w="1572" w:type="dxa"/>
            <w:vAlign w:val="center"/>
          </w:tcPr>
          <w:p w14:paraId="2A32F554">
            <w:pPr>
              <w:pStyle w:val="31"/>
              <w:spacing w:line="240" w:lineRule="auto"/>
              <w:rPr>
                <w:rFonts w:hAnsi="宋体" w:cs="宋体"/>
                <w:snapToGrid w:val="0"/>
                <w:color w:val="auto"/>
                <w:kern w:val="21"/>
                <w:szCs w:val="21"/>
              </w:rPr>
            </w:pPr>
          </w:p>
        </w:tc>
        <w:tc>
          <w:tcPr>
            <w:tcW w:w="1800" w:type="dxa"/>
            <w:vAlign w:val="center"/>
          </w:tcPr>
          <w:p w14:paraId="49F15349">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14.584</w:t>
            </w:r>
            <w:r>
              <w:rPr>
                <w:rFonts w:hint="default" w:ascii="Times New Roman" w:hAnsi="Times New Roman" w:eastAsia="宋体" w:cs="Times New Roman"/>
                <w:snapToGrid w:val="0"/>
                <w:color w:val="auto"/>
                <w:kern w:val="21"/>
                <w:szCs w:val="21"/>
                <w:lang w:val="en-US" w:eastAsia="zh-CN"/>
              </w:rPr>
              <w:t>t/a</w:t>
            </w:r>
          </w:p>
        </w:tc>
        <w:tc>
          <w:tcPr>
            <w:tcW w:w="1174" w:type="dxa"/>
            <w:vAlign w:val="center"/>
          </w:tcPr>
          <w:p w14:paraId="3EEA3E76">
            <w:pPr>
              <w:pStyle w:val="31"/>
              <w:spacing w:line="240" w:lineRule="auto"/>
              <w:ind w:left="0" w:leftChars="0"/>
              <w:rPr>
                <w:rFonts w:hAnsi="宋体" w:cs="宋体"/>
                <w:snapToGrid w:val="0"/>
                <w:color w:val="auto"/>
                <w:kern w:val="21"/>
                <w:szCs w:val="21"/>
              </w:rPr>
            </w:pPr>
            <w:r>
              <w:rPr>
                <w:rFonts w:hint="eastAsia" w:ascii="Times New Roman" w:hAnsi="Times New Roman" w:eastAsia="宋体" w:cs="Times New Roman"/>
                <w:snapToGrid w:val="0"/>
                <w:color w:val="auto"/>
                <w:kern w:val="21"/>
                <w:szCs w:val="21"/>
                <w:lang w:val="en-US" w:eastAsia="zh-CN"/>
              </w:rPr>
              <w:t>14.584</w:t>
            </w:r>
            <w:r>
              <w:rPr>
                <w:rFonts w:hint="default" w:ascii="Times New Roman" w:hAnsi="Times New Roman" w:eastAsia="宋体" w:cs="Times New Roman"/>
                <w:snapToGrid w:val="0"/>
                <w:color w:val="auto"/>
                <w:kern w:val="21"/>
                <w:szCs w:val="21"/>
                <w:lang w:val="en-US" w:eastAsia="zh-CN"/>
              </w:rPr>
              <w:t>t/a</w:t>
            </w:r>
          </w:p>
        </w:tc>
      </w:tr>
      <w:tr w14:paraId="6D39B2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024E60E7">
            <w:pPr>
              <w:pStyle w:val="31"/>
              <w:spacing w:line="240" w:lineRule="auto"/>
              <w:rPr>
                <w:rFonts w:hAnsi="宋体" w:cs="宋体"/>
                <w:snapToGrid w:val="0"/>
                <w:color w:val="auto"/>
                <w:kern w:val="21"/>
                <w:szCs w:val="21"/>
              </w:rPr>
            </w:pPr>
            <w:r>
              <w:rPr>
                <w:rFonts w:hint="eastAsia" w:hAnsi="宋体" w:cs="宋体"/>
                <w:snapToGrid w:val="0"/>
                <w:color w:val="auto"/>
                <w:kern w:val="21"/>
                <w:szCs w:val="21"/>
              </w:rPr>
              <w:t>一般工业</w:t>
            </w:r>
          </w:p>
          <w:p w14:paraId="470278C3">
            <w:pPr>
              <w:pStyle w:val="31"/>
              <w:spacing w:line="240" w:lineRule="auto"/>
              <w:rPr>
                <w:rFonts w:hint="eastAsia" w:hAnsi="宋体" w:cs="宋体"/>
                <w:snapToGrid w:val="0"/>
                <w:color w:val="auto"/>
                <w:kern w:val="21"/>
                <w:szCs w:val="21"/>
              </w:rPr>
            </w:pPr>
            <w:r>
              <w:rPr>
                <w:rFonts w:hint="eastAsia" w:hAnsi="宋体" w:cs="宋体"/>
                <w:snapToGrid w:val="0"/>
                <w:color w:val="auto"/>
                <w:kern w:val="21"/>
                <w:szCs w:val="21"/>
              </w:rPr>
              <w:t>固体废物</w:t>
            </w:r>
          </w:p>
        </w:tc>
        <w:tc>
          <w:tcPr>
            <w:tcW w:w="1417" w:type="dxa"/>
            <w:vAlign w:val="center"/>
          </w:tcPr>
          <w:p w14:paraId="06EAB2A1">
            <w:pPr>
              <w:adjustRightInd w:val="0"/>
              <w:snapToGrid w:val="0"/>
              <w:jc w:val="center"/>
              <w:rPr>
                <w:rFonts w:hAnsi="宋体" w:cs="宋体"/>
                <w:snapToGrid w:val="0"/>
                <w:color w:val="auto"/>
                <w:kern w:val="21"/>
                <w:szCs w:val="21"/>
              </w:rPr>
            </w:pPr>
            <w:r>
              <w:rPr>
                <w:color w:val="auto"/>
              </w:rPr>
              <w:t>生活垃圾</w:t>
            </w:r>
          </w:p>
        </w:tc>
        <w:tc>
          <w:tcPr>
            <w:tcW w:w="1701" w:type="dxa"/>
            <w:vAlign w:val="center"/>
          </w:tcPr>
          <w:p w14:paraId="4FCF1D9D">
            <w:pPr>
              <w:pStyle w:val="31"/>
              <w:spacing w:line="240" w:lineRule="auto"/>
              <w:rPr>
                <w:rFonts w:hAnsi="宋体" w:cs="宋体"/>
                <w:snapToGrid w:val="0"/>
                <w:color w:val="auto"/>
                <w:kern w:val="21"/>
                <w:szCs w:val="21"/>
              </w:rPr>
            </w:pPr>
          </w:p>
        </w:tc>
        <w:tc>
          <w:tcPr>
            <w:tcW w:w="1276" w:type="dxa"/>
            <w:vAlign w:val="center"/>
          </w:tcPr>
          <w:p w14:paraId="328FD994">
            <w:pPr>
              <w:pStyle w:val="31"/>
              <w:spacing w:line="240" w:lineRule="auto"/>
              <w:rPr>
                <w:rFonts w:hAnsi="宋体" w:cs="宋体"/>
                <w:snapToGrid w:val="0"/>
                <w:color w:val="auto"/>
                <w:kern w:val="21"/>
                <w:szCs w:val="21"/>
              </w:rPr>
            </w:pPr>
          </w:p>
        </w:tc>
        <w:tc>
          <w:tcPr>
            <w:tcW w:w="1701" w:type="dxa"/>
            <w:vAlign w:val="center"/>
          </w:tcPr>
          <w:p w14:paraId="4D7F36E1">
            <w:pPr>
              <w:pStyle w:val="31"/>
              <w:spacing w:line="240" w:lineRule="auto"/>
              <w:rPr>
                <w:rFonts w:hAnsi="宋体" w:cs="宋体"/>
                <w:snapToGrid w:val="0"/>
                <w:color w:val="auto"/>
                <w:kern w:val="21"/>
                <w:szCs w:val="21"/>
              </w:rPr>
            </w:pPr>
          </w:p>
        </w:tc>
        <w:tc>
          <w:tcPr>
            <w:tcW w:w="1559" w:type="dxa"/>
            <w:vAlign w:val="center"/>
          </w:tcPr>
          <w:p w14:paraId="15DD3886">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1.8</w:t>
            </w:r>
            <w:r>
              <w:rPr>
                <w:rFonts w:hint="default" w:ascii="Times New Roman" w:hAnsi="Times New Roman" w:eastAsia="宋体" w:cs="Times New Roman"/>
                <w:snapToGrid w:val="0"/>
                <w:color w:val="auto"/>
                <w:kern w:val="21"/>
                <w:szCs w:val="21"/>
                <w:lang w:val="en-US" w:eastAsia="zh-CN"/>
              </w:rPr>
              <w:t>t/a</w:t>
            </w:r>
          </w:p>
        </w:tc>
        <w:tc>
          <w:tcPr>
            <w:tcW w:w="1572" w:type="dxa"/>
            <w:vAlign w:val="center"/>
          </w:tcPr>
          <w:p w14:paraId="062B7C9F">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p>
        </w:tc>
        <w:tc>
          <w:tcPr>
            <w:tcW w:w="1800" w:type="dxa"/>
            <w:vAlign w:val="center"/>
          </w:tcPr>
          <w:p w14:paraId="55E69FC1">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1.8</w:t>
            </w:r>
            <w:r>
              <w:rPr>
                <w:rFonts w:hint="default" w:ascii="Times New Roman" w:hAnsi="Times New Roman" w:eastAsia="宋体" w:cs="Times New Roman"/>
                <w:snapToGrid w:val="0"/>
                <w:color w:val="auto"/>
                <w:kern w:val="21"/>
                <w:szCs w:val="21"/>
                <w:lang w:val="en-US" w:eastAsia="zh-CN"/>
              </w:rPr>
              <w:t>t/a</w:t>
            </w:r>
          </w:p>
        </w:tc>
        <w:tc>
          <w:tcPr>
            <w:tcW w:w="1174" w:type="dxa"/>
            <w:vAlign w:val="center"/>
          </w:tcPr>
          <w:p w14:paraId="50BC0CAE">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1.8</w:t>
            </w:r>
            <w:r>
              <w:rPr>
                <w:rFonts w:hint="default" w:ascii="Times New Roman" w:hAnsi="Times New Roman" w:eastAsia="宋体" w:cs="Times New Roman"/>
                <w:snapToGrid w:val="0"/>
                <w:color w:val="auto"/>
                <w:kern w:val="21"/>
                <w:szCs w:val="21"/>
                <w:lang w:val="en-US" w:eastAsia="zh-CN"/>
              </w:rPr>
              <w:t>t/a</w:t>
            </w:r>
          </w:p>
        </w:tc>
      </w:tr>
      <w:tr w14:paraId="0AF7D8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FDFD335">
            <w:pPr>
              <w:pStyle w:val="31"/>
              <w:spacing w:line="240" w:lineRule="auto"/>
              <w:rPr>
                <w:rFonts w:hint="eastAsia" w:hAnsi="宋体" w:cs="宋体"/>
                <w:snapToGrid w:val="0"/>
                <w:color w:val="auto"/>
                <w:kern w:val="21"/>
                <w:szCs w:val="21"/>
              </w:rPr>
            </w:pPr>
          </w:p>
        </w:tc>
        <w:tc>
          <w:tcPr>
            <w:tcW w:w="1417" w:type="dxa"/>
            <w:vAlign w:val="center"/>
          </w:tcPr>
          <w:p w14:paraId="4427DDCB">
            <w:pPr>
              <w:adjustRightInd w:val="0"/>
              <w:snapToGrid w:val="0"/>
              <w:jc w:val="center"/>
              <w:rPr>
                <w:rFonts w:hAnsi="宋体" w:cs="宋体"/>
                <w:snapToGrid w:val="0"/>
                <w:color w:val="auto"/>
                <w:kern w:val="21"/>
                <w:szCs w:val="21"/>
              </w:rPr>
            </w:pPr>
            <w:r>
              <w:rPr>
                <w:rFonts w:hint="eastAsia"/>
                <w:color w:val="auto"/>
                <w:lang w:val="en-US" w:eastAsia="zh-CN"/>
              </w:rPr>
              <w:t>锅炉灰渣（除尘灰+锅炉炉渣）</w:t>
            </w:r>
          </w:p>
        </w:tc>
        <w:tc>
          <w:tcPr>
            <w:tcW w:w="1701" w:type="dxa"/>
            <w:vAlign w:val="center"/>
          </w:tcPr>
          <w:p w14:paraId="6ACD152B">
            <w:pPr>
              <w:pStyle w:val="31"/>
              <w:spacing w:line="240" w:lineRule="auto"/>
              <w:rPr>
                <w:rFonts w:hAnsi="宋体" w:cs="宋体"/>
                <w:snapToGrid w:val="0"/>
                <w:color w:val="auto"/>
                <w:kern w:val="21"/>
                <w:szCs w:val="21"/>
              </w:rPr>
            </w:pPr>
          </w:p>
        </w:tc>
        <w:tc>
          <w:tcPr>
            <w:tcW w:w="1276" w:type="dxa"/>
            <w:vAlign w:val="center"/>
          </w:tcPr>
          <w:p w14:paraId="49A8AEB9">
            <w:pPr>
              <w:pStyle w:val="31"/>
              <w:spacing w:line="240" w:lineRule="auto"/>
              <w:rPr>
                <w:rFonts w:hAnsi="宋体" w:cs="宋体"/>
                <w:snapToGrid w:val="0"/>
                <w:color w:val="auto"/>
                <w:kern w:val="21"/>
                <w:szCs w:val="21"/>
              </w:rPr>
            </w:pPr>
          </w:p>
        </w:tc>
        <w:tc>
          <w:tcPr>
            <w:tcW w:w="1701" w:type="dxa"/>
            <w:vAlign w:val="center"/>
          </w:tcPr>
          <w:p w14:paraId="4E7A5760">
            <w:pPr>
              <w:pStyle w:val="31"/>
              <w:spacing w:line="240" w:lineRule="auto"/>
              <w:rPr>
                <w:rFonts w:hAnsi="宋体" w:cs="宋体"/>
                <w:snapToGrid w:val="0"/>
                <w:color w:val="auto"/>
                <w:kern w:val="21"/>
                <w:szCs w:val="21"/>
              </w:rPr>
            </w:pPr>
          </w:p>
        </w:tc>
        <w:tc>
          <w:tcPr>
            <w:tcW w:w="1559" w:type="dxa"/>
            <w:vAlign w:val="center"/>
          </w:tcPr>
          <w:p w14:paraId="2EC2CE9E">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3885.17t/a</w:t>
            </w:r>
          </w:p>
        </w:tc>
        <w:tc>
          <w:tcPr>
            <w:tcW w:w="1572" w:type="dxa"/>
            <w:vAlign w:val="center"/>
          </w:tcPr>
          <w:p w14:paraId="0E61C54B">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p>
        </w:tc>
        <w:tc>
          <w:tcPr>
            <w:tcW w:w="1800" w:type="dxa"/>
            <w:vAlign w:val="center"/>
          </w:tcPr>
          <w:p w14:paraId="2CAF35F2">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3885.17t/a</w:t>
            </w:r>
          </w:p>
        </w:tc>
        <w:tc>
          <w:tcPr>
            <w:tcW w:w="1174" w:type="dxa"/>
            <w:vAlign w:val="center"/>
          </w:tcPr>
          <w:p w14:paraId="0408E616">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3885.17t/a</w:t>
            </w:r>
          </w:p>
        </w:tc>
      </w:tr>
      <w:tr w14:paraId="4C4AE4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EEEFA58">
            <w:pPr>
              <w:pStyle w:val="31"/>
              <w:spacing w:line="240" w:lineRule="auto"/>
              <w:rPr>
                <w:rFonts w:hint="eastAsia" w:hAnsi="宋体" w:cs="宋体"/>
                <w:snapToGrid w:val="0"/>
                <w:color w:val="auto"/>
                <w:kern w:val="21"/>
                <w:szCs w:val="21"/>
              </w:rPr>
            </w:pPr>
          </w:p>
        </w:tc>
        <w:tc>
          <w:tcPr>
            <w:tcW w:w="1417" w:type="dxa"/>
            <w:vAlign w:val="center"/>
          </w:tcPr>
          <w:p w14:paraId="34EF5A6B">
            <w:pPr>
              <w:adjustRightInd w:val="0"/>
              <w:snapToGrid w:val="0"/>
              <w:jc w:val="center"/>
              <w:rPr>
                <w:rFonts w:hAnsi="宋体" w:cs="宋体"/>
                <w:snapToGrid w:val="0"/>
                <w:color w:val="auto"/>
                <w:kern w:val="21"/>
                <w:szCs w:val="21"/>
              </w:rPr>
            </w:pPr>
            <w:r>
              <w:rPr>
                <w:rFonts w:hint="eastAsia" w:ascii="宋体" w:hAnsi="宋体" w:cs="宋体"/>
                <w:color w:val="auto"/>
                <w:szCs w:val="21"/>
              </w:rPr>
              <w:t>废离子交换树脂</w:t>
            </w:r>
          </w:p>
        </w:tc>
        <w:tc>
          <w:tcPr>
            <w:tcW w:w="1701" w:type="dxa"/>
            <w:vAlign w:val="center"/>
          </w:tcPr>
          <w:p w14:paraId="137DF864">
            <w:pPr>
              <w:pStyle w:val="31"/>
              <w:spacing w:line="240" w:lineRule="auto"/>
              <w:rPr>
                <w:rFonts w:hAnsi="宋体" w:cs="宋体"/>
                <w:snapToGrid w:val="0"/>
                <w:color w:val="auto"/>
                <w:kern w:val="21"/>
                <w:szCs w:val="21"/>
              </w:rPr>
            </w:pPr>
          </w:p>
        </w:tc>
        <w:tc>
          <w:tcPr>
            <w:tcW w:w="1276" w:type="dxa"/>
            <w:vAlign w:val="center"/>
          </w:tcPr>
          <w:p w14:paraId="2AC5F671">
            <w:pPr>
              <w:pStyle w:val="31"/>
              <w:spacing w:line="240" w:lineRule="auto"/>
              <w:rPr>
                <w:rFonts w:hAnsi="宋体" w:cs="宋体"/>
                <w:snapToGrid w:val="0"/>
                <w:color w:val="auto"/>
                <w:kern w:val="21"/>
                <w:szCs w:val="21"/>
              </w:rPr>
            </w:pPr>
          </w:p>
        </w:tc>
        <w:tc>
          <w:tcPr>
            <w:tcW w:w="1701" w:type="dxa"/>
            <w:vAlign w:val="center"/>
          </w:tcPr>
          <w:p w14:paraId="44FB0187">
            <w:pPr>
              <w:pStyle w:val="31"/>
              <w:spacing w:line="240" w:lineRule="auto"/>
              <w:rPr>
                <w:rFonts w:hAnsi="宋体" w:cs="宋体"/>
                <w:snapToGrid w:val="0"/>
                <w:color w:val="auto"/>
                <w:kern w:val="21"/>
                <w:szCs w:val="21"/>
              </w:rPr>
            </w:pPr>
          </w:p>
        </w:tc>
        <w:tc>
          <w:tcPr>
            <w:tcW w:w="1559" w:type="dxa"/>
            <w:vAlign w:val="center"/>
          </w:tcPr>
          <w:p w14:paraId="1D76655D">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0.5t/a</w:t>
            </w:r>
          </w:p>
        </w:tc>
        <w:tc>
          <w:tcPr>
            <w:tcW w:w="1572" w:type="dxa"/>
            <w:vAlign w:val="center"/>
          </w:tcPr>
          <w:p w14:paraId="2B49CB3A">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p>
        </w:tc>
        <w:tc>
          <w:tcPr>
            <w:tcW w:w="1800" w:type="dxa"/>
            <w:vAlign w:val="center"/>
          </w:tcPr>
          <w:p w14:paraId="0D77E600">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0.5t/a</w:t>
            </w:r>
          </w:p>
        </w:tc>
        <w:tc>
          <w:tcPr>
            <w:tcW w:w="1174" w:type="dxa"/>
            <w:vAlign w:val="center"/>
          </w:tcPr>
          <w:p w14:paraId="085879F5">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0.5t/a</w:t>
            </w:r>
          </w:p>
        </w:tc>
      </w:tr>
      <w:tr w14:paraId="38104D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719C11F">
            <w:pPr>
              <w:pStyle w:val="31"/>
              <w:spacing w:line="240" w:lineRule="auto"/>
              <w:rPr>
                <w:rFonts w:hAnsi="宋体" w:cs="宋体"/>
                <w:snapToGrid w:val="0"/>
                <w:color w:val="auto"/>
                <w:kern w:val="21"/>
                <w:szCs w:val="21"/>
              </w:rPr>
            </w:pPr>
          </w:p>
        </w:tc>
        <w:tc>
          <w:tcPr>
            <w:tcW w:w="1417" w:type="dxa"/>
            <w:vAlign w:val="center"/>
          </w:tcPr>
          <w:p w14:paraId="7E8EA329">
            <w:pPr>
              <w:adjustRightInd w:val="0"/>
              <w:snapToGrid w:val="0"/>
              <w:jc w:val="center"/>
              <w:rPr>
                <w:rFonts w:hAnsi="宋体" w:cs="宋体"/>
                <w:snapToGrid w:val="0"/>
                <w:color w:val="auto"/>
                <w:kern w:val="21"/>
                <w:szCs w:val="21"/>
              </w:rPr>
            </w:pPr>
            <w:r>
              <w:rPr>
                <w:color w:val="auto"/>
              </w:rPr>
              <w:t>废布袋</w:t>
            </w:r>
          </w:p>
        </w:tc>
        <w:tc>
          <w:tcPr>
            <w:tcW w:w="1701" w:type="dxa"/>
            <w:vAlign w:val="center"/>
          </w:tcPr>
          <w:p w14:paraId="1A5E90A5">
            <w:pPr>
              <w:pStyle w:val="31"/>
              <w:spacing w:line="240" w:lineRule="auto"/>
              <w:rPr>
                <w:rFonts w:hAnsi="宋体" w:cs="宋体"/>
                <w:snapToGrid w:val="0"/>
                <w:color w:val="auto"/>
                <w:kern w:val="21"/>
                <w:szCs w:val="21"/>
              </w:rPr>
            </w:pPr>
          </w:p>
        </w:tc>
        <w:tc>
          <w:tcPr>
            <w:tcW w:w="1276" w:type="dxa"/>
            <w:vAlign w:val="center"/>
          </w:tcPr>
          <w:p w14:paraId="00BDAEED">
            <w:pPr>
              <w:pStyle w:val="31"/>
              <w:spacing w:line="240" w:lineRule="auto"/>
              <w:rPr>
                <w:rFonts w:hAnsi="宋体" w:cs="宋体"/>
                <w:snapToGrid w:val="0"/>
                <w:color w:val="auto"/>
                <w:kern w:val="21"/>
                <w:szCs w:val="21"/>
              </w:rPr>
            </w:pPr>
          </w:p>
        </w:tc>
        <w:tc>
          <w:tcPr>
            <w:tcW w:w="1701" w:type="dxa"/>
            <w:vAlign w:val="center"/>
          </w:tcPr>
          <w:p w14:paraId="5E204816">
            <w:pPr>
              <w:pStyle w:val="31"/>
              <w:spacing w:line="240" w:lineRule="auto"/>
              <w:rPr>
                <w:rFonts w:hAnsi="宋体" w:cs="宋体"/>
                <w:snapToGrid w:val="0"/>
                <w:color w:val="auto"/>
                <w:kern w:val="21"/>
                <w:szCs w:val="21"/>
              </w:rPr>
            </w:pPr>
          </w:p>
        </w:tc>
        <w:tc>
          <w:tcPr>
            <w:tcW w:w="1559" w:type="dxa"/>
            <w:vAlign w:val="center"/>
          </w:tcPr>
          <w:p w14:paraId="06366E70">
            <w:pPr>
              <w:pStyle w:val="31"/>
              <w:spacing w:line="240" w:lineRule="auto"/>
              <w:ind w:left="0" w:leftChars="0"/>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2个/3a</w:t>
            </w:r>
          </w:p>
        </w:tc>
        <w:tc>
          <w:tcPr>
            <w:tcW w:w="1572" w:type="dxa"/>
            <w:vAlign w:val="center"/>
          </w:tcPr>
          <w:p w14:paraId="671E9FC1">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p>
        </w:tc>
        <w:tc>
          <w:tcPr>
            <w:tcW w:w="1800" w:type="dxa"/>
            <w:vAlign w:val="center"/>
          </w:tcPr>
          <w:p w14:paraId="6BED194A">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2个/3a</w:t>
            </w:r>
          </w:p>
        </w:tc>
        <w:tc>
          <w:tcPr>
            <w:tcW w:w="1174" w:type="dxa"/>
            <w:vAlign w:val="center"/>
          </w:tcPr>
          <w:p w14:paraId="3D5653A7">
            <w:pPr>
              <w:pStyle w:val="31"/>
              <w:spacing w:line="240" w:lineRule="auto"/>
              <w:ind w:left="0" w:leftChars="0"/>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2个/3a</w:t>
            </w:r>
          </w:p>
        </w:tc>
      </w:tr>
      <w:tr w14:paraId="78F03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48E822DA">
            <w:pPr>
              <w:pStyle w:val="31"/>
              <w:spacing w:line="240" w:lineRule="auto"/>
              <w:rPr>
                <w:rFonts w:hint="eastAsia" w:hAnsi="宋体" w:cs="宋体"/>
                <w:snapToGrid w:val="0"/>
                <w:color w:val="auto"/>
                <w:kern w:val="21"/>
                <w:szCs w:val="21"/>
              </w:rPr>
            </w:pPr>
            <w:r>
              <w:rPr>
                <w:rFonts w:hint="eastAsia" w:hAnsi="宋体" w:cs="宋体"/>
                <w:snapToGrid w:val="0"/>
                <w:color w:val="auto"/>
                <w:kern w:val="21"/>
                <w:szCs w:val="21"/>
              </w:rPr>
              <w:t>危险废物</w:t>
            </w:r>
          </w:p>
        </w:tc>
        <w:tc>
          <w:tcPr>
            <w:tcW w:w="1417" w:type="dxa"/>
            <w:vAlign w:val="center"/>
          </w:tcPr>
          <w:p w14:paraId="749FA204">
            <w:pPr>
              <w:pStyle w:val="31"/>
              <w:spacing w:line="240" w:lineRule="auto"/>
              <w:rPr>
                <w:rFonts w:hint="eastAsia" w:hAnsi="宋体" w:eastAsia="宋体" w:cs="宋体"/>
                <w:snapToGrid w:val="0"/>
                <w:color w:val="auto"/>
                <w:kern w:val="21"/>
                <w:szCs w:val="21"/>
                <w:lang w:val="en-US" w:eastAsia="zh-CN"/>
              </w:rPr>
            </w:pPr>
            <w:r>
              <w:rPr>
                <w:rFonts w:hint="eastAsia" w:eastAsia="宋体" w:cs="宋体"/>
                <w:snapToGrid w:val="0"/>
                <w:color w:val="auto"/>
                <w:kern w:val="21"/>
                <w:szCs w:val="21"/>
                <w:lang w:val="en-US" w:eastAsia="zh-CN"/>
              </w:rPr>
              <w:t>废机油</w:t>
            </w:r>
          </w:p>
        </w:tc>
        <w:tc>
          <w:tcPr>
            <w:tcW w:w="1701" w:type="dxa"/>
            <w:vAlign w:val="center"/>
          </w:tcPr>
          <w:p w14:paraId="6326F5B3">
            <w:pPr>
              <w:pStyle w:val="31"/>
              <w:spacing w:line="240" w:lineRule="auto"/>
              <w:rPr>
                <w:rFonts w:hAnsi="宋体" w:cs="宋体"/>
                <w:snapToGrid w:val="0"/>
                <w:color w:val="auto"/>
                <w:kern w:val="21"/>
                <w:szCs w:val="21"/>
              </w:rPr>
            </w:pPr>
          </w:p>
        </w:tc>
        <w:tc>
          <w:tcPr>
            <w:tcW w:w="1276" w:type="dxa"/>
            <w:vAlign w:val="center"/>
          </w:tcPr>
          <w:p w14:paraId="097B2E59">
            <w:pPr>
              <w:pStyle w:val="31"/>
              <w:spacing w:line="240" w:lineRule="auto"/>
              <w:rPr>
                <w:rFonts w:hAnsi="宋体" w:cs="宋体"/>
                <w:snapToGrid w:val="0"/>
                <w:color w:val="auto"/>
                <w:kern w:val="21"/>
                <w:szCs w:val="21"/>
              </w:rPr>
            </w:pPr>
          </w:p>
        </w:tc>
        <w:tc>
          <w:tcPr>
            <w:tcW w:w="1701" w:type="dxa"/>
            <w:vAlign w:val="center"/>
          </w:tcPr>
          <w:p w14:paraId="03A74124">
            <w:pPr>
              <w:pStyle w:val="31"/>
              <w:spacing w:line="240" w:lineRule="auto"/>
              <w:rPr>
                <w:rFonts w:hAnsi="宋体" w:cs="宋体"/>
                <w:snapToGrid w:val="0"/>
                <w:color w:val="auto"/>
                <w:kern w:val="21"/>
                <w:szCs w:val="21"/>
              </w:rPr>
            </w:pPr>
          </w:p>
        </w:tc>
        <w:tc>
          <w:tcPr>
            <w:tcW w:w="1559" w:type="dxa"/>
            <w:vAlign w:val="center"/>
          </w:tcPr>
          <w:p w14:paraId="54430B7A">
            <w:pPr>
              <w:pStyle w:val="31"/>
              <w:spacing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color w:val="auto"/>
                <w:lang w:val="en-US" w:eastAsia="zh-CN"/>
              </w:rPr>
              <w:t>0.01t/a</w:t>
            </w:r>
          </w:p>
        </w:tc>
        <w:tc>
          <w:tcPr>
            <w:tcW w:w="1572" w:type="dxa"/>
            <w:vAlign w:val="center"/>
          </w:tcPr>
          <w:p w14:paraId="73666CEC">
            <w:pPr>
              <w:pStyle w:val="31"/>
              <w:spacing w:line="240" w:lineRule="auto"/>
              <w:rPr>
                <w:rFonts w:hint="default" w:ascii="Times New Roman" w:hAnsi="Times New Roman" w:cs="Times New Roman"/>
                <w:snapToGrid w:val="0"/>
                <w:color w:val="auto"/>
                <w:kern w:val="21"/>
                <w:szCs w:val="21"/>
              </w:rPr>
            </w:pPr>
          </w:p>
        </w:tc>
        <w:tc>
          <w:tcPr>
            <w:tcW w:w="1800" w:type="dxa"/>
            <w:vAlign w:val="center"/>
          </w:tcPr>
          <w:p w14:paraId="1E52D50F">
            <w:pPr>
              <w:pStyle w:val="31"/>
              <w:spacing w:line="240" w:lineRule="auto"/>
              <w:rPr>
                <w:rFonts w:hint="default" w:ascii="Times New Roman" w:hAnsi="Times New Roman" w:cs="Times New Roman"/>
                <w:snapToGrid w:val="0"/>
                <w:color w:val="auto"/>
                <w:kern w:val="21"/>
                <w:szCs w:val="21"/>
              </w:rPr>
            </w:pPr>
            <w:r>
              <w:rPr>
                <w:rFonts w:hint="default" w:ascii="Times New Roman" w:hAnsi="Times New Roman" w:eastAsia="宋体" w:cs="Times New Roman"/>
                <w:color w:val="auto"/>
                <w:lang w:val="en-US" w:eastAsia="zh-CN"/>
              </w:rPr>
              <w:t>0.01t/a</w:t>
            </w:r>
          </w:p>
        </w:tc>
        <w:tc>
          <w:tcPr>
            <w:tcW w:w="1174" w:type="dxa"/>
            <w:vAlign w:val="center"/>
          </w:tcPr>
          <w:p w14:paraId="5CDCF7B3">
            <w:pPr>
              <w:pStyle w:val="31"/>
              <w:spacing w:line="240" w:lineRule="auto"/>
              <w:rPr>
                <w:rFonts w:hint="default" w:ascii="Times New Roman" w:hAnsi="Times New Roman" w:cs="Times New Roman"/>
                <w:snapToGrid w:val="0"/>
                <w:color w:val="auto"/>
                <w:kern w:val="21"/>
                <w:szCs w:val="21"/>
              </w:rPr>
            </w:pPr>
            <w:r>
              <w:rPr>
                <w:rFonts w:hint="default" w:ascii="Times New Roman" w:hAnsi="Times New Roman" w:eastAsia="宋体" w:cs="Times New Roman"/>
                <w:color w:val="auto"/>
                <w:lang w:val="en-US" w:eastAsia="zh-CN"/>
              </w:rPr>
              <w:t>0.01t/a</w:t>
            </w:r>
          </w:p>
        </w:tc>
      </w:tr>
    </w:tbl>
    <w:p w14:paraId="5CE81D8A">
      <w:pPr>
        <w:pStyle w:val="31"/>
        <w:spacing w:before="192" w:beforeLines="80" w:after="24"/>
        <w:jc w:val="left"/>
        <w:rPr>
          <w:rFonts w:hint="eastAsia" w:hAnsi="宋体"/>
          <w:snapToGrid w:val="0"/>
          <w:color w:val="auto"/>
          <w:spacing w:val="-6"/>
          <w:kern w:val="21"/>
          <w:szCs w:val="21"/>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7702308F">
      <w:pPr>
        <w:rPr>
          <w:rFonts w:hint="eastAsia"/>
          <w:color w:val="auto"/>
        </w:rPr>
      </w:pPr>
    </w:p>
    <w:p w14:paraId="4273839C">
      <w:pPr>
        <w:rPr>
          <w:rFonts w:hint="eastAsia"/>
          <w:color w:val="auto"/>
        </w:rPr>
        <w:sectPr>
          <w:footerReference r:id="rId10"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CC18BA9">
      <w:pPr>
        <w:pStyle w:val="3"/>
        <w:bidi w:val="0"/>
        <w:rPr>
          <w:rFonts w:hint="eastAsia"/>
          <w:color w:val="auto"/>
          <w:lang w:val="en-US" w:eastAsia="zh-CN"/>
        </w:rPr>
      </w:pPr>
      <w:bookmarkStart w:id="30" w:name="_Toc5246"/>
      <w:r>
        <w:rPr>
          <w:rFonts w:hint="eastAsia"/>
          <w:color w:val="auto"/>
          <w:lang w:val="en-US" w:eastAsia="zh-CN"/>
        </w:rPr>
        <w:t>附图1 地理位置图</w:t>
      </w:r>
      <w:bookmarkEnd w:id="30"/>
    </w:p>
    <w:p w14:paraId="502130C2">
      <w:pPr>
        <w:rPr>
          <w:rFonts w:hint="eastAsia"/>
          <w:color w:val="auto"/>
          <w:lang w:val="en-US" w:eastAsia="zh-CN"/>
        </w:rPr>
      </w:pPr>
      <w:r>
        <w:rPr>
          <w:color w:val="auto"/>
          <w:sz w:val="21"/>
        </w:rPr>
        <mc:AlternateContent>
          <mc:Choice Requires="wpc">
            <w:drawing>
              <wp:inline distT="0" distB="0" distL="0" distR="0">
                <wp:extent cx="5486400" cy="3195320"/>
                <wp:effectExtent l="0" t="0" r="0" b="5080"/>
                <wp:docPr id="1092" name="画布 10"/>
                <wp:cNvGraphicFramePr/>
                <a:graphic xmlns:a="http://schemas.openxmlformats.org/drawingml/2006/main">
                  <a:graphicData uri="http://schemas.microsoft.com/office/word/2010/wordprocessingCanvas">
                    <wpc:wpc>
                      <wpc:bg/>
                      <wpc:whole/>
                      <pic:pic xmlns:pic="http://schemas.openxmlformats.org/drawingml/2006/picture">
                        <pic:nvPicPr>
                          <pic:cNvPr id="30" name="Image"/>
                          <pic:cNvPicPr/>
                        </pic:nvPicPr>
                        <pic:blipFill>
                          <a:blip r:embed="rId72" cstate="print"/>
                          <a:srcRect/>
                          <a:stretch>
                            <a:fillRect/>
                          </a:stretch>
                        </pic:blipFill>
                        <pic:spPr>
                          <a:xfrm>
                            <a:off x="361950" y="0"/>
                            <a:ext cx="5011420" cy="3195317"/>
                          </a:xfrm>
                          <a:prstGeom prst="rect">
                            <a:avLst/>
                          </a:prstGeom>
                          <a:ln>
                            <a:noFill/>
                          </a:ln>
                        </pic:spPr>
                      </pic:pic>
                      <pic:pic xmlns:pic="http://schemas.openxmlformats.org/drawingml/2006/picture">
                        <pic:nvPicPr>
                          <pic:cNvPr id="31" name="Image"/>
                          <pic:cNvPicPr/>
                        </pic:nvPicPr>
                        <pic:blipFill>
                          <a:blip r:embed="rId73" cstate="print"/>
                          <a:srcRect/>
                          <a:stretch>
                            <a:fillRect/>
                          </a:stretch>
                        </pic:blipFill>
                        <pic:spPr>
                          <a:xfrm>
                            <a:off x="3959225" y="2656202"/>
                            <a:ext cx="1335404" cy="495300"/>
                          </a:xfrm>
                          <a:prstGeom prst="rect">
                            <a:avLst/>
                          </a:prstGeom>
                          <a:ln>
                            <a:noFill/>
                          </a:ln>
                        </pic:spPr>
                      </pic:pic>
                      <pic:pic xmlns:pic="http://schemas.openxmlformats.org/drawingml/2006/picture">
                        <pic:nvPicPr>
                          <pic:cNvPr id="32" name="Image"/>
                          <pic:cNvPicPr/>
                        </pic:nvPicPr>
                        <pic:blipFill>
                          <a:blip r:embed="rId74" cstate="print"/>
                          <a:srcRect/>
                          <a:stretch>
                            <a:fillRect/>
                          </a:stretch>
                        </pic:blipFill>
                        <pic:spPr>
                          <a:xfrm>
                            <a:off x="4113529" y="36828"/>
                            <a:ext cx="1066799" cy="812798"/>
                          </a:xfrm>
                          <a:prstGeom prst="rect">
                            <a:avLst/>
                          </a:prstGeom>
                          <a:ln>
                            <a:noFill/>
                          </a:ln>
                        </pic:spPr>
                      </pic:pic>
                    </wpc:wpc>
                  </a:graphicData>
                </a:graphic>
              </wp:inline>
            </w:drawing>
          </mc:Choice>
          <mc:Fallback>
            <w:pict>
              <v:group id="画布 10" o:spid="_x0000_s1026" o:spt="203" style="height:251.6pt;width:432pt;" coordsize="5486400,3195320" editas="canvas" o:gfxdata="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">
                <o:lock v:ext="edit" aspectratio="f"/>
                <v:shape id="画布 10" o:spid="_x0000_s1026" style="position:absolute;left:0;top:0;height:3195320;width:5486400;" filled="f" stroked="f" coordsize="21600,21600" o:gfxdata="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DcnR2HGAAAAKQIAABkAAABk&#10;cnMvX3JlbHMvZTJvRG9jLnhtbC5yZWxzvZHBagIxEIbvQt8hzL2b3RWKiFkvIngV+wBDMpsNbiYh&#10;iaW+vYFSqCD15nFm+L//g9lsv/0svihlF1hB17QgiHUwjq2Cz9P+fQUiF2SDc2BScKUM2+FtsTnS&#10;jKWG8uRiFpXCWcFUSlxLmfVEHnMTInG9jCF5LHVMVkbUZ7Qk+7b9kOkvA4Y7pjgYBelgliBO11ib&#10;n7PDODpNu6Avnrg8qJDO1+4KxGSpKPBkHP4sl01kC/KxQ/8ah/4/h+41Dt2vg7x78H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">
                  <v:fill on="f" focussize="0,0"/>
                  <v:stroke on="f"/>
                  <v:imagedata o:title=""/>
                  <o:lock v:ext="edit" aspectratio="f"/>
                </v:shape>
                <v:shape id="Image" o:spid="_x0000_s1026" o:spt="75" type="#_x0000_t75" style="position:absolute;left:361950;top:0;height:3195317;width:5011420;" filled="f" o:preferrelative="t" stroked="f" coordsize="21600,21600" o:gfxdata="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">
                  <v:fill on="f" focussize="0,0"/>
                  <v:stroke on="f"/>
                  <v:imagedata r:id="rId72" o:title=""/>
                  <o:lock v:ext="edit" aspectratio="f"/>
                </v:shape>
                <v:shape id="Image" o:spid="_x0000_s1026" o:spt="75" type="#_x0000_t75" style="position:absolute;left:3959225;top:2656202;height:495300;width:1335404;" filled="f" o:preferrelative="t" stroked="f" coordsize="21600,21600" o:gfxdata="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">
                  <v:fill on="f" focussize="0,0"/>
                  <v:stroke on="f"/>
                  <v:imagedata r:id="rId73" o:title=""/>
                  <o:lock v:ext="edit" aspectratio="f"/>
                </v:shape>
                <v:shape id="Image" o:spid="_x0000_s1026" o:spt="75" type="#_x0000_t75" style="position:absolute;left:4113529;top:36828;height:812798;width:1066799;" filled="f" o:preferrelative="t" stroked="f" coordsize="21600,21600" o:gfxdata="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">
                  <v:fill on="f" focussize="0,0"/>
                  <v:stroke on="f"/>
                  <v:imagedata r:id="rId74" o:title=""/>
                  <o:lock v:ext="edit" aspectratio="f"/>
                </v:shape>
                <w10:wrap type="none"/>
                <w10:anchorlock/>
              </v:group>
            </w:pict>
          </mc:Fallback>
        </mc:AlternateContent>
      </w:r>
    </w:p>
    <w:p w14:paraId="4A4D4746">
      <w:pPr>
        <w:pStyle w:val="12"/>
        <w:rPr>
          <w:rFonts w:hint="eastAsia"/>
          <w:color w:val="auto"/>
          <w:lang w:val="en-US" w:eastAsia="zh-CN"/>
        </w:rPr>
      </w:pPr>
    </w:p>
    <w:p w14:paraId="6983BD79">
      <w:pPr>
        <w:pStyle w:val="12"/>
        <w:rPr>
          <w:rFonts w:hint="eastAsia"/>
          <w:color w:val="auto"/>
          <w:lang w:val="en-US" w:eastAsia="zh-CN"/>
        </w:rPr>
        <w:sectPr>
          <w:footerReference r:id="rId11"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314ADA1">
      <w:pPr>
        <w:pStyle w:val="3"/>
        <w:bidi w:val="0"/>
        <w:rPr>
          <w:rFonts w:hint="eastAsia"/>
          <w:color w:val="auto"/>
          <w:lang w:val="en-US" w:eastAsia="zh-CN"/>
        </w:rPr>
      </w:pPr>
      <w:bookmarkStart w:id="31" w:name="_Toc158"/>
      <w:r>
        <w:rPr>
          <w:rFonts w:hint="eastAsia"/>
          <w:color w:val="auto"/>
          <w:lang w:val="en-US" w:eastAsia="zh-CN"/>
        </w:rPr>
        <w:t>附图2 平面布置图</w:t>
      </w:r>
      <w:bookmarkEnd w:id="31"/>
    </w:p>
    <w:p w14:paraId="4B3E2354">
      <w:pPr>
        <w:rPr>
          <w:color w:val="auto"/>
          <w:sz w:val="21"/>
        </w:rPr>
      </w:pPr>
      <w:r>
        <w:rPr>
          <w:color w:val="auto"/>
          <w:sz w:val="21"/>
        </w:rPr>
        <mc:AlternateContent>
          <mc:Choice Requires="wps">
            <w:drawing>
              <wp:anchor distT="0" distB="0" distL="0" distR="0" simplePos="0" relativeHeight="251661312" behindDoc="0" locked="0" layoutInCell="1" allowOverlap="1">
                <wp:simplePos x="0" y="0"/>
                <wp:positionH relativeFrom="column">
                  <wp:posOffset>146050</wp:posOffset>
                </wp:positionH>
                <wp:positionV relativeFrom="paragraph">
                  <wp:posOffset>3194685</wp:posOffset>
                </wp:positionV>
                <wp:extent cx="914400" cy="914400"/>
                <wp:effectExtent l="0" t="0" r="0" b="0"/>
                <wp:wrapNone/>
                <wp:docPr id="1098" name="文本框 17"/>
                <wp:cNvGraphicFramePr/>
                <a:graphic xmlns:a="http://schemas.openxmlformats.org/drawingml/2006/main">
                  <a:graphicData uri="http://schemas.microsoft.com/office/word/2010/wordprocessingShape">
                    <wps:wsp>
                      <wps:cNvSpPr/>
                      <wps:spPr>
                        <a:xfrm>
                          <a:off x="0" y="0"/>
                          <a:ext cx="914400" cy="914399"/>
                        </a:xfrm>
                        <a:prstGeom prst="rect">
                          <a:avLst/>
                        </a:prstGeom>
                        <a:ln>
                          <a:noFill/>
                        </a:ln>
                      </wps:spPr>
                      <wps:txbx>
                        <w:txbxContent>
                          <w:p w14:paraId="10C0E7D6">
                            <w:pPr>
                              <w:rPr>
                                <w:rFonts w:hint="eastAsia" w:eastAsia="宋体"/>
                                <w:sz w:val="36"/>
                                <w:szCs w:val="44"/>
                                <w:lang w:val="en-US" w:eastAsia="zh-CN"/>
                              </w:rPr>
                            </w:pPr>
                            <w:r>
                              <w:rPr>
                                <w:rFonts w:hint="eastAsia"/>
                                <w:sz w:val="36"/>
                                <w:szCs w:val="44"/>
                                <w:lang w:val="en-US" w:eastAsia="zh-CN"/>
                              </w:rPr>
                              <w:t>厂界</w:t>
                            </w:r>
                          </w:p>
                        </w:txbxContent>
                      </wps:txbx>
                      <wps:bodyPr vert="horz" wrap="square" lIns="91440" tIns="45720" rIns="91440" bIns="45720" anchor="t">
                        <a:noAutofit/>
                      </wps:bodyPr>
                    </wps:wsp>
                  </a:graphicData>
                </a:graphic>
              </wp:anchor>
            </w:drawing>
          </mc:Choice>
          <mc:Fallback>
            <w:pict>
              <v:rect id="文本框 17" o:spid="_x0000_s1026" o:spt="1" style="position:absolute;left:0pt;margin-left:11.5pt;margin-top:251.55pt;height:72pt;width:72pt;z-index:251661312;mso-width-relative:page;mso-height-relative:page;" filled="f" stroked="f" coordsize="21600,21600" o:gfxdata="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7CY5o2wAAAAoBAAAPAAAAAAAA&#10;AAEAIAAAACIAAABkcnMvZG93bnJldi54bWxQSwECFAAUAAAACACHTuJAM4w709YBAACjAwAADgAA&#10;AAAAAAABACAAAAAqAQAAZHJzL2Uyb0RvYy54bWxQSwUGAAAAAAYABgBZAQAAcgUAAAAA&#10;">
                <v:fill on="f" focussize="0,0"/>
                <v:stroke on="f"/>
                <v:imagedata o:title=""/>
                <o:lock v:ext="edit" aspectratio="f"/>
                <v:textbox>
                  <w:txbxContent>
                    <w:p w14:paraId="10C0E7D6">
                      <w:pPr>
                        <w:rPr>
                          <w:rFonts w:hint="eastAsia" w:eastAsia="宋体"/>
                          <w:sz w:val="36"/>
                          <w:szCs w:val="44"/>
                          <w:lang w:val="en-US" w:eastAsia="zh-CN"/>
                        </w:rPr>
                      </w:pPr>
                      <w:r>
                        <w:rPr>
                          <w:rFonts w:hint="eastAsia"/>
                          <w:sz w:val="36"/>
                          <w:szCs w:val="44"/>
                          <w:lang w:val="en-US" w:eastAsia="zh-CN"/>
                        </w:rPr>
                        <w:t>厂界</w:t>
                      </w:r>
                    </w:p>
                  </w:txbxContent>
                </v:textbox>
              </v:rect>
            </w:pict>
          </mc:Fallback>
        </mc:AlternateContent>
      </w:r>
      <w:r>
        <w:rPr>
          <w:color w:val="auto"/>
          <w:sz w:val="21"/>
        </w:rPr>
        <mc:AlternateContent>
          <mc:Choice Requires="wps">
            <w:drawing>
              <wp:anchor distT="0" distB="0" distL="0" distR="0" simplePos="0" relativeHeight="251661312" behindDoc="0" locked="0" layoutInCell="1" allowOverlap="1">
                <wp:simplePos x="0" y="0"/>
                <wp:positionH relativeFrom="column">
                  <wp:posOffset>2922270</wp:posOffset>
                </wp:positionH>
                <wp:positionV relativeFrom="paragraph">
                  <wp:posOffset>3060700</wp:posOffset>
                </wp:positionV>
                <wp:extent cx="536575" cy="220345"/>
                <wp:effectExtent l="33020" t="86360" r="40005" b="93345"/>
                <wp:wrapNone/>
                <wp:docPr id="1099" name="矩形 16"/>
                <wp:cNvGraphicFramePr/>
                <a:graphic xmlns:a="http://schemas.openxmlformats.org/drawingml/2006/main">
                  <a:graphicData uri="http://schemas.microsoft.com/office/word/2010/wordprocessingShape">
                    <wps:wsp>
                      <wps:cNvSpPr/>
                      <wps:spPr>
                        <a:xfrm rot="20580000">
                          <a:off x="0" y="0"/>
                          <a:ext cx="536575" cy="220345"/>
                        </a:xfrm>
                        <a:prstGeom prst="rect">
                          <a:avLst/>
                        </a:prstGeom>
                        <a:ln w="25400" cap="flat" cmpd="sng">
                          <a:solidFill>
                            <a:srgbClr val="366092"/>
                          </a:solidFill>
                          <a:prstDash val="solid"/>
                          <a:round/>
                          <a:headEnd type="none" w="med" len="med"/>
                          <a:tailEnd type="none" w="med" len="med"/>
                        </a:ln>
                      </wps:spPr>
                      <wps:txbx>
                        <w:txbxContent>
                          <w:p w14:paraId="0067D6E0">
                            <w:pPr>
                              <w:keepNext w:val="0"/>
                              <w:keepLines w:val="0"/>
                              <w:pageBreakBefore w:val="0"/>
                              <w:widowControl w:val="0"/>
                              <w:kinsoku/>
                              <w:wordWrap/>
                              <w:overflowPunct/>
                              <w:topLinePunct w:val="0"/>
                              <w:bidi w:val="0"/>
                              <w:adjustRightInd/>
                              <w:snapToGrid/>
                              <w:jc w:val="left"/>
                              <w:textAlignment w:val="auto"/>
                              <w:rPr>
                                <w:rFonts w:hint="default" w:eastAsia="宋体"/>
                                <w:color w:val="000000"/>
                                <w:sz w:val="13"/>
                                <w:szCs w:val="13"/>
                                <w:highlight w:val="green"/>
                                <w:lang w:val="en-US" w:eastAsia="zh-CN"/>
                              </w:rPr>
                            </w:pPr>
                            <w:r>
                              <w:rPr>
                                <w:rFonts w:hint="eastAsia"/>
                                <w:color w:val="000000"/>
                                <w:sz w:val="13"/>
                                <w:szCs w:val="13"/>
                                <w:highlight w:val="none"/>
                                <w:lang w:val="en-US" w:eastAsia="zh-CN"/>
                              </w:rPr>
                              <w:t>危废贮存点</w:t>
                            </w:r>
                          </w:p>
                        </w:txbxContent>
                      </wps:txbx>
                      <wps:bodyPr vert="horz" wrap="square" lIns="0" tIns="45720" rIns="91440" bIns="45720" anchor="t">
                        <a:noAutofit/>
                      </wps:bodyPr>
                    </wps:wsp>
                  </a:graphicData>
                </a:graphic>
              </wp:anchor>
            </w:drawing>
          </mc:Choice>
          <mc:Fallback>
            <w:pict>
              <v:rect id="矩形 16" o:spid="_x0000_s1026" o:spt="1" style="position:absolute;left:0pt;margin-left:230.1pt;margin-top:241pt;height:17.35pt;width:42.25pt;rotation:-1114112f;z-index:251661312;mso-width-relative:page;mso-height-relative:page;" filled="f" stroked="t" coordsize="21600,21600" o:gfxdata="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RaUmzZAAAACwEAAA8AAAAAAAAAAQAgAAAAIgAAAGRycy9k&#10;b3ducmV2LnhtbFBLAQIUABQAAAAIAIdO4kBqCp0HOgIAAGsEAAAOAAAAAAAAAAEAIAAAACgBAABk&#10;cnMvZTJvRG9jLnhtbFBLBQYAAAAABgAGAFkBAADUBQAAAAA=&#10;">
                <v:fill on="f" focussize="0,0"/>
                <v:stroke weight="2pt" color="#366092" joinstyle="round"/>
                <v:imagedata o:title=""/>
                <o:lock v:ext="edit" aspectratio="f"/>
                <v:textbox inset="0mm,1.27mm,2.54mm,1.27mm">
                  <w:txbxContent>
                    <w:p w14:paraId="0067D6E0">
                      <w:pPr>
                        <w:keepNext w:val="0"/>
                        <w:keepLines w:val="0"/>
                        <w:pageBreakBefore w:val="0"/>
                        <w:widowControl w:val="0"/>
                        <w:kinsoku/>
                        <w:wordWrap/>
                        <w:overflowPunct/>
                        <w:topLinePunct w:val="0"/>
                        <w:bidi w:val="0"/>
                        <w:adjustRightInd/>
                        <w:snapToGrid/>
                        <w:jc w:val="left"/>
                        <w:textAlignment w:val="auto"/>
                        <w:rPr>
                          <w:rFonts w:hint="default" w:eastAsia="宋体"/>
                          <w:color w:val="000000"/>
                          <w:sz w:val="13"/>
                          <w:szCs w:val="13"/>
                          <w:highlight w:val="green"/>
                          <w:lang w:val="en-US" w:eastAsia="zh-CN"/>
                        </w:rPr>
                      </w:pPr>
                      <w:r>
                        <w:rPr>
                          <w:rFonts w:hint="eastAsia"/>
                          <w:color w:val="000000"/>
                          <w:sz w:val="13"/>
                          <w:szCs w:val="13"/>
                          <w:highlight w:val="none"/>
                          <w:lang w:val="en-US" w:eastAsia="zh-CN"/>
                        </w:rPr>
                        <w:t>危废贮存点</w:t>
                      </w:r>
                    </w:p>
                  </w:txbxContent>
                </v:textbox>
              </v:rect>
            </w:pict>
          </mc:Fallback>
        </mc:AlternateContent>
      </w:r>
      <w:r>
        <w:rPr>
          <w:color w:val="auto"/>
          <w:sz w:val="21"/>
        </w:rPr>
        <mc:AlternateContent>
          <mc:Choice Requires="wps">
            <w:drawing>
              <wp:anchor distT="0" distB="0" distL="0" distR="0" simplePos="0" relativeHeight="251661312" behindDoc="0" locked="0" layoutInCell="1" allowOverlap="1">
                <wp:simplePos x="0" y="0"/>
                <wp:positionH relativeFrom="column">
                  <wp:posOffset>44450</wp:posOffset>
                </wp:positionH>
                <wp:positionV relativeFrom="paragraph">
                  <wp:posOffset>308610</wp:posOffset>
                </wp:positionV>
                <wp:extent cx="4371975" cy="7029450"/>
                <wp:effectExtent l="28575" t="28575" r="38100" b="28575"/>
                <wp:wrapNone/>
                <wp:docPr id="1100" name="任意多边形 15"/>
                <wp:cNvGraphicFramePr/>
                <a:graphic xmlns:a="http://schemas.openxmlformats.org/drawingml/2006/main">
                  <a:graphicData uri="http://schemas.microsoft.com/office/word/2010/wordprocessingShape">
                    <wps:wsp>
                      <wps:cNvSpPr/>
                      <wps:spPr>
                        <a:xfrm>
                          <a:off x="0" y="0"/>
                          <a:ext cx="4371975" cy="7029450"/>
                        </a:xfrm>
                        <a:custGeom>
                          <a:avLst/>
                          <a:gdLst/>
                          <a:ahLst/>
                          <a:cxnLst/>
                          <a:rect l="l" t="t" r="r" b="b"/>
                          <a:pathLst>
                            <a:path w="4371975" h="7029450">
                              <a:moveTo>
                                <a:pt x="0" y="419100"/>
                              </a:moveTo>
                              <a:lnTo>
                                <a:pt x="3314700" y="0"/>
                              </a:lnTo>
                              <a:lnTo>
                                <a:pt x="3810000" y="1800225"/>
                              </a:lnTo>
                              <a:lnTo>
                                <a:pt x="3810000" y="2628900"/>
                              </a:lnTo>
                              <a:lnTo>
                                <a:pt x="3857625" y="3324225"/>
                              </a:lnTo>
                              <a:lnTo>
                                <a:pt x="3867150" y="3752850"/>
                              </a:lnTo>
                              <a:lnTo>
                                <a:pt x="4067175" y="4572000"/>
                              </a:lnTo>
                              <a:lnTo>
                                <a:pt x="4371975" y="5962650"/>
                              </a:lnTo>
                              <a:lnTo>
                                <a:pt x="1181100" y="7029450"/>
                              </a:lnTo>
                              <a:lnTo>
                                <a:pt x="752475" y="4781550"/>
                              </a:lnTo>
                              <a:lnTo>
                                <a:pt x="0" y="419100"/>
                              </a:lnTo>
                              <a:close/>
                            </a:path>
                          </a:pathLst>
                        </a:custGeom>
                        <a:ln w="57150" cap="flat" cmpd="sng">
                          <a:solidFill>
                            <a:srgbClr val="FF0000"/>
                          </a:solidFill>
                          <a:prstDash val="solid"/>
                          <a:round/>
                          <a:headEnd type="none" w="med" len="med"/>
                          <a:tailEnd type="none" w="med" len="med"/>
                        </a:ln>
                      </wps:spPr>
                      <wps:bodyPr/>
                    </wps:wsp>
                  </a:graphicData>
                </a:graphic>
              </wp:anchor>
            </w:drawing>
          </mc:Choice>
          <mc:Fallback>
            <w:pict>
              <v:shape id="任意多边形 15" o:spid="_x0000_s1026" o:spt="100" style="position:absolute;left:0pt;margin-left:3.5pt;margin-top:24.3pt;height:553.5pt;width:344.25pt;z-index:251661312;mso-width-relative:page;mso-height-relative:page;" filled="f" stroked="t" coordsize="4371975,7029450" o:gfxdata="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erLCKtoAAAAJ&#10;AQAADwAAAAAAAAABACAAAAAiAAAAZHJzL2Rvd25yZXYueG1sUEsBAhQAFAAAAAgAh07iQBUe8UfF&#10;AgAAagYAAA4AAAAAAAAAAQAgAAAAKQEAAGRycy9lMm9Eb2MueG1sUEsFBgAAAAAGAAYAWQEAAGAG&#10;AAAAAA==&#10;" path="m0,419100l3314700,0,3810000,1800225,3810000,2628900,3857625,3324225,3867150,3752850,4067175,4572000,4371975,5962650,1181100,7029450,752475,4781550,0,419100xe">
                <v:fill on="f" focussize="0,0"/>
                <v:stroke weight="4.5pt" color="#FF0000" joinstyle="round"/>
                <v:imagedata o:title=""/>
                <o:lock v:ext="edit" aspectratio="f"/>
              </v:shape>
            </w:pict>
          </mc:Fallback>
        </mc:AlternateContent>
      </w:r>
      <w:r>
        <w:rPr>
          <w:color w:val="auto"/>
          <w:sz w:val="21"/>
        </w:rPr>
        <mc:AlternateContent>
          <mc:Choice Requires="wpc">
            <w:drawing>
              <wp:inline distT="0" distB="0" distL="0" distR="0">
                <wp:extent cx="5486400" cy="7957185"/>
                <wp:effectExtent l="0" t="0" r="0" b="0"/>
                <wp:docPr id="1101" name="画布 12"/>
                <wp:cNvGraphicFramePr/>
                <a:graphic xmlns:a="http://schemas.openxmlformats.org/drawingml/2006/main">
                  <a:graphicData uri="http://schemas.microsoft.com/office/word/2010/wordprocessingCanvas">
                    <wpc:wpc>
                      <wpc:bg/>
                      <wpc:whole/>
                      <pic:pic xmlns:pic="http://schemas.openxmlformats.org/drawingml/2006/picture">
                        <pic:nvPicPr>
                          <pic:cNvPr id="33" name="Image"/>
                          <pic:cNvPicPr/>
                        </pic:nvPicPr>
                        <pic:blipFill>
                          <a:blip r:embed="rId75" cstate="print"/>
                          <a:srcRect/>
                          <a:stretch>
                            <a:fillRect/>
                          </a:stretch>
                        </pic:blipFill>
                        <pic:spPr>
                          <a:xfrm>
                            <a:off x="0" y="0"/>
                            <a:ext cx="5071745" cy="7357745"/>
                          </a:xfrm>
                          <a:prstGeom prst="rect">
                            <a:avLst/>
                          </a:prstGeom>
                        </pic:spPr>
                      </pic:pic>
                      <pic:pic xmlns:pic="http://schemas.openxmlformats.org/drawingml/2006/picture">
                        <pic:nvPicPr>
                          <pic:cNvPr id="34" name="Image"/>
                          <pic:cNvPicPr/>
                        </pic:nvPicPr>
                        <pic:blipFill>
                          <a:blip r:embed="rId76" cstate="print"/>
                          <a:srcRect/>
                          <a:stretch>
                            <a:fillRect/>
                          </a:stretch>
                        </pic:blipFill>
                        <pic:spPr>
                          <a:xfrm>
                            <a:off x="4779645" y="84455"/>
                            <a:ext cx="534035" cy="657225"/>
                          </a:xfrm>
                          <a:prstGeom prst="rect">
                            <a:avLst/>
                          </a:prstGeom>
                          <a:ln>
                            <a:noFill/>
                          </a:ln>
                        </pic:spPr>
                      </pic:pic>
                    </wpc:wpc>
                  </a:graphicData>
                </a:graphic>
              </wp:inline>
            </w:drawing>
          </mc:Choice>
          <mc:Fallback>
            <w:pict>
              <v:group id="画布 12" o:spid="_x0000_s1026" o:spt="203" style="height:626.55pt;width:432pt;" coordsize="5486400,7957185" editas="canvas" o:gfxdata="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">
                <o:lock v:ext="edit" aspectratio="f"/>
                <v:shape id="画布 12" o:spid="_x0000_s1026" style="position:absolute;left:0;top:0;height:7957185;width:5486400;" filled="f" stroked="f" coordsize="21600,21600" o:gfxdata="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">
                  <v:fill on="f" focussize="0,0"/>
                  <v:stroke on="f"/>
                  <v:imagedata o:title=""/>
                  <o:lock v:ext="edit" aspectratio="f"/>
                </v:shape>
                <v:shape id="Image" o:spid="_x0000_s1026" o:spt="75" type="#_x0000_t75" style="position:absolute;left:0;top:0;height:7357745;width:5071745;" filled="f" o:preferrelative="t" stroked="f" coordsize="21600,21600" o:gfxdata="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">
                  <v:fill on="f" focussize="0,0"/>
                  <v:stroke on="f"/>
                  <v:imagedata r:id="rId75" o:title=""/>
                  <o:lock v:ext="edit" aspectratio="f"/>
                </v:shape>
                <v:shape id="Image" o:spid="_x0000_s1026" o:spt="75" type="#_x0000_t75" style="position:absolute;left:4779645;top:84455;height:657225;width:534035;" filled="f" o:preferrelative="t" stroked="f" coordsize="21600,21600" o:gfxdata="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">
                  <v:fill on="f" focussize="0,0"/>
                  <v:stroke on="f"/>
                  <v:imagedata r:id="rId76" o:title=""/>
                  <o:lock v:ext="edit" aspectratio="f"/>
                </v:shape>
                <w10:wrap type="none"/>
                <w10:anchorlock/>
              </v:group>
            </w:pict>
          </mc:Fallback>
        </mc:AlternateContent>
      </w:r>
    </w:p>
    <w:p w14:paraId="25549DC2">
      <w:pPr>
        <w:rPr>
          <w:color w:val="auto"/>
          <w:sz w:val="21"/>
        </w:rPr>
      </w:pPr>
    </w:p>
    <w:p w14:paraId="75A4288F">
      <w:pPr>
        <w:rPr>
          <w:color w:val="auto"/>
          <w:sz w:val="21"/>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0415EB0">
      <w:pPr>
        <w:pStyle w:val="3"/>
        <w:ind w:left="0" w:firstLine="0" w:firstLineChars="0"/>
        <w:rPr>
          <w:rFonts w:hint="eastAsia"/>
          <w:color w:val="auto"/>
        </w:rPr>
      </w:pPr>
      <w:bookmarkStart w:id="32" w:name="_Toc16357"/>
      <w:r>
        <w:rPr>
          <w:rFonts w:hint="eastAsia"/>
          <w:color w:val="auto"/>
          <w:lang w:val="en-US" w:eastAsia="zh-CN"/>
        </w:rPr>
        <w:t xml:space="preserve">附图3 </w:t>
      </w:r>
      <w:r>
        <w:rPr>
          <w:rFonts w:hint="eastAsia"/>
          <w:color w:val="auto"/>
        </w:rPr>
        <w:t>本项目厂界外扩50m（噪声）和500m（大气）评价范围图</w:t>
      </w:r>
      <w:bookmarkEnd w:id="32"/>
    </w:p>
    <w:p w14:paraId="40C37E3E">
      <w:pPr>
        <w:rPr>
          <w:rFonts w:hint="eastAsia" w:eastAsia="宋体"/>
          <w:color w:val="auto"/>
          <w:lang w:eastAsia="zh-CN"/>
        </w:rPr>
      </w:pPr>
      <w:r>
        <w:rPr>
          <w:color w:val="auto"/>
          <w:sz w:val="21"/>
        </w:rPr>
        <mc:AlternateContent>
          <mc:Choice Requires="wpc">
            <w:drawing>
              <wp:inline distT="0" distB="0" distL="0" distR="0">
                <wp:extent cx="5486400" cy="6357620"/>
                <wp:effectExtent l="0" t="0" r="0" b="0"/>
                <wp:docPr id="1106" name="画布 37"/>
                <wp:cNvGraphicFramePr/>
                <a:graphic xmlns:a="http://schemas.openxmlformats.org/drawingml/2006/main">
                  <a:graphicData uri="http://schemas.microsoft.com/office/word/2010/wordprocessingCanvas">
                    <wpc:wpc>
                      <wpc:bg/>
                      <wpc:whole/>
                      <pic:pic xmlns:pic="http://schemas.openxmlformats.org/drawingml/2006/picture">
                        <pic:nvPicPr>
                          <pic:cNvPr id="35" name="Image"/>
                          <pic:cNvPicPr/>
                        </pic:nvPicPr>
                        <pic:blipFill>
                          <a:blip r:embed="rId77" cstate="print"/>
                          <a:srcRect/>
                          <a:stretch>
                            <a:fillRect/>
                          </a:stretch>
                        </pic:blipFill>
                        <pic:spPr>
                          <a:xfrm>
                            <a:off x="0" y="0"/>
                            <a:ext cx="5486400" cy="4249733"/>
                          </a:xfrm>
                          <a:prstGeom prst="rect">
                            <a:avLst/>
                          </a:prstGeom>
                          <a:ln>
                            <a:noFill/>
                          </a:ln>
                        </pic:spPr>
                      </pic:pic>
                      <pic:pic xmlns:pic="http://schemas.openxmlformats.org/drawingml/2006/picture">
                        <pic:nvPicPr>
                          <pic:cNvPr id="2" name="Image"/>
                          <pic:cNvPicPr/>
                        </pic:nvPicPr>
                        <pic:blipFill>
                          <a:blip r:embed="rId74" cstate="print"/>
                          <a:srcRect/>
                          <a:stretch>
                            <a:fillRect/>
                          </a:stretch>
                        </pic:blipFill>
                        <pic:spPr>
                          <a:xfrm>
                            <a:off x="4342130" y="84455"/>
                            <a:ext cx="1066799" cy="812800"/>
                          </a:xfrm>
                          <a:prstGeom prst="rect">
                            <a:avLst/>
                          </a:prstGeom>
                          <a:ln>
                            <a:noFill/>
                          </a:ln>
                        </pic:spPr>
                      </pic:pic>
                      <pic:pic xmlns:pic="http://schemas.openxmlformats.org/drawingml/2006/picture">
                        <pic:nvPicPr>
                          <pic:cNvPr id="36" name="Image"/>
                          <pic:cNvPicPr/>
                        </pic:nvPicPr>
                        <pic:blipFill>
                          <a:blip r:embed="rId78" cstate="print"/>
                          <a:srcRect/>
                          <a:stretch>
                            <a:fillRect/>
                          </a:stretch>
                        </pic:blipFill>
                        <pic:spPr>
                          <a:xfrm>
                            <a:off x="4133850" y="3103880"/>
                            <a:ext cx="1303654" cy="1114425"/>
                          </a:xfrm>
                          <a:prstGeom prst="rect">
                            <a:avLst/>
                          </a:prstGeom>
                          <a:ln>
                            <a:noFill/>
                          </a:ln>
                        </pic:spPr>
                      </pic:pic>
                    </wpc:wpc>
                  </a:graphicData>
                </a:graphic>
              </wp:inline>
            </w:drawing>
          </mc:Choice>
          <mc:Fallback>
            <w:pict>
              <v:group id="画布 37" o:spid="_x0000_s1026" o:spt="203" style="height:500.6pt;width:432pt;" coordsize="5486400,6357620" editas="canvas" o:gfxdata="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">
                <o:lock v:ext="edit" aspectratio="f"/>
                <v:shape id="画布 37" o:spid="_x0000_s1026" style="position:absolute;left:0;top:0;height:6357620;width:5486400;" filled="f" stroked="f" coordsize="21600,21600" o:gfxdata="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">
                  <v:fill on="f" focussize="0,0"/>
                  <v:stroke on="f"/>
                  <v:imagedata o:title=""/>
                  <o:lock v:ext="edit" aspectratio="f"/>
                </v:shape>
                <v:shape id="Image" o:spid="_x0000_s1026" o:spt="75" type="#_x0000_t75" style="position:absolute;left:0;top:0;height:4249733;width:5486400;" filled="f" o:preferrelative="t" stroked="f" coordsize="21600,21600" o:gfxdata="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">
                  <v:fill on="f" focussize="0,0"/>
                  <v:stroke on="f"/>
                  <v:imagedata r:id="rId77" o:title=""/>
                  <o:lock v:ext="edit" aspectratio="f"/>
                </v:shape>
                <v:shape id="Image" o:spid="_x0000_s1026" o:spt="75" type="#_x0000_t75" style="position:absolute;left:4342130;top:84455;height:812800;width:1066799;" filled="f" o:preferrelative="t" stroked="f" coordsize="21600,21600" o:gfxdata="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">
                  <v:fill on="f" focussize="0,0"/>
                  <v:stroke on="f"/>
                  <v:imagedata r:id="rId74" o:title=""/>
                  <o:lock v:ext="edit" aspectratio="f"/>
                </v:shape>
                <v:shape id="Image" o:spid="_x0000_s1026" o:spt="75" type="#_x0000_t75" style="position:absolute;left:4133850;top:3103880;height:1114425;width:1303654;" filled="f" o:preferrelative="t" stroked="f" coordsize="21600,21600" o:gfxdata="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">
                  <v:fill on="f" focussize="0,0"/>
                  <v:stroke on="f"/>
                  <v:imagedata r:id="rId78" o:title=""/>
                  <o:lock v:ext="edit" aspectratio="f"/>
                </v:shape>
                <w10:wrap type="none"/>
                <w10:anchorlock/>
              </v:group>
            </w:pict>
          </mc:Fallback>
        </mc:AlternateContent>
      </w:r>
    </w:p>
    <w:p w14:paraId="2B113C44">
      <w:pPr>
        <w:rPr>
          <w:color w:val="auto"/>
          <w:sz w:val="21"/>
        </w:rPr>
      </w:pPr>
    </w:p>
    <w:p w14:paraId="00399394">
      <w:pPr>
        <w:rPr>
          <w:color w:val="auto"/>
          <w:sz w:val="21"/>
        </w:rPr>
      </w:pPr>
    </w:p>
    <w:p w14:paraId="39C8A843">
      <w:pPr>
        <w:rPr>
          <w:color w:val="auto"/>
          <w:sz w:val="21"/>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FDEDD15">
      <w:pPr>
        <w:pStyle w:val="3"/>
        <w:rPr>
          <w:rFonts w:hint="eastAsia"/>
          <w:color w:val="auto"/>
        </w:rPr>
      </w:pPr>
      <w:bookmarkStart w:id="33" w:name="_Toc9093"/>
      <w:bookmarkStart w:id="34" w:name="_Toc8371"/>
      <w:bookmarkStart w:id="35" w:name="_Toc27977"/>
      <w:r>
        <w:rPr>
          <w:rFonts w:hint="eastAsia"/>
          <w:color w:val="auto"/>
        </w:rPr>
        <w:t>附图4 佳木斯市环境管控单元分布图</w:t>
      </w:r>
      <w:bookmarkEnd w:id="33"/>
      <w:bookmarkEnd w:id="34"/>
      <w:bookmarkEnd w:id="35"/>
    </w:p>
    <w:p w14:paraId="237D766F">
      <w:pPr>
        <w:bidi w:val="0"/>
        <w:rPr>
          <w:color w:val="auto"/>
        </w:rPr>
      </w:pPr>
      <w:r>
        <w:rPr>
          <w:color w:val="auto"/>
        </w:rPr>
        <mc:AlternateContent>
          <mc:Choice Requires="wpc">
            <w:drawing>
              <wp:inline distT="0" distB="0" distL="0" distR="0">
                <wp:extent cx="8305165" cy="4851400"/>
                <wp:effectExtent l="0" t="0" r="0" b="6350"/>
                <wp:docPr id="1112" name="画布 25"/>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37" name="Image"/>
                          <pic:cNvPicPr/>
                        </pic:nvPicPr>
                        <pic:blipFill>
                          <a:blip r:embed="rId79" cstate="print"/>
                          <a:srcRect/>
                          <a:stretch>
                            <a:fillRect/>
                          </a:stretch>
                        </pic:blipFill>
                        <pic:spPr>
                          <a:xfrm>
                            <a:off x="676273" y="0"/>
                            <a:ext cx="7396480" cy="4850765"/>
                          </a:xfrm>
                          <a:prstGeom prst="rect">
                            <a:avLst/>
                          </a:prstGeom>
                          <a:ln>
                            <a:noFill/>
                          </a:ln>
                        </pic:spPr>
                      </pic:pic>
                      <wps:wsp>
                        <wps:cNvPr id="3" name="矩形标注 3"/>
                        <wps:cNvSpPr/>
                        <wps:spPr>
                          <a:xfrm>
                            <a:off x="1941194" y="3529330"/>
                            <a:ext cx="1067434" cy="304800"/>
                          </a:xfrm>
                          <a:prstGeom prst="wedgeRectCallout">
                            <a:avLst>
                              <a:gd name="adj1" fmla="val -80176"/>
                              <a:gd name="adj2" fmla="val -198639"/>
                            </a:avLst>
                          </a:prstGeom>
                          <a:solidFill>
                            <a:srgbClr val="FFFFFF"/>
                          </a:solidFill>
                          <a:ln w="9525" cap="flat" cmpd="sng">
                            <a:solidFill>
                              <a:srgbClr val="000000"/>
                            </a:solidFill>
                            <a:prstDash val="solid"/>
                            <a:miter/>
                            <a:headEnd type="none" w="med" len="med"/>
                            <a:tailEnd type="none" w="med" len="med"/>
                          </a:ln>
                        </wps:spPr>
                        <wps:txbx>
                          <w:txbxContent>
                            <w:p w14:paraId="5C5396E4">
                              <w:pPr>
                                <w:spacing w:line="240" w:lineRule="auto"/>
                                <w:ind w:firstLine="0" w:firstLineChars="0"/>
                              </w:pPr>
                              <w:r>
                                <w:rPr>
                                  <w:rFonts w:hint="eastAsia"/>
                                </w:rPr>
                                <w:t>本项目位置</w:t>
                              </w:r>
                            </w:p>
                          </w:txbxContent>
                        </wps:txbx>
                        <wps:bodyPr upright="1"/>
                      </wps:wsp>
                    </wpc:wpc>
                  </a:graphicData>
                </a:graphic>
              </wp:inline>
            </w:drawing>
          </mc:Choice>
          <mc:Fallback>
            <w:pict>
              <v:group id="画布 25" o:spid="_x0000_s1026" o:spt="203" style="height:382pt;width:653.95pt;" coordsize="8305165,4851400" editas="canvas" o:gfxdata="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">
                <o:lock v:ext="edit" aspectratio="f"/>
                <v:shape id="画布 25" o:spid="_x0000_s1026" style="position:absolute;left:0;top:0;height:4851400;width:8305165;" filled="f" stroked="f" coordsize="21600,21600" o:gfxdata="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">
                  <v:fill on="f" focussize="0,0"/>
                  <v:stroke on="f"/>
                  <v:imagedata o:title=""/>
                  <o:lock v:ext="edit" aspectratio="f"/>
                </v:shape>
                <v:shape id="Image" o:spid="_x0000_s1026" o:spt="75" type="#_x0000_t75" style="position:absolute;left:676273;top:0;height:4850765;width:7396480;" filled="f" o:preferrelative="t" stroked="f" coordsize="21600,21600" o:gfxdata="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">
                  <v:fill on="f" focussize="0,0"/>
                  <v:stroke on="f"/>
                  <v:imagedata r:id="rId79" o:title=""/>
                  <o:lock v:ext="edit" aspectratio="f"/>
                </v:shape>
                <v:shape id="_x0000_s1026" o:spid="_x0000_s1026" o:spt="61" type="#_x0000_t61" style="position:absolute;left:1941194;top:3529330;height:304800;width:1067434;" fillcolor="#FFFFFF" filled="t" stroked="t" coordsize="21600,21600" o:gfxdata="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pPJYnWAAAABgEAAA8AAAAAAAAAAQAgAAAAIgAA&#10;AGRycy9kb3ducmV2LnhtbFBLAQIUABQAAAAIAIdO4kBf1CJ2QwIAAJsEAAAOAAAAAAAAAAEAIAAA&#10;ACUBAABkcnMvZTJvRG9jLnhtbFBLBQYAAAAABgAGAFkBAADaBQAAAAA=&#10;" adj="-6518,-32106">
                  <v:fill on="t" focussize="0,0"/>
                  <v:stroke color="#000000" joinstyle="miter"/>
                  <v:imagedata o:title=""/>
                  <o:lock v:ext="edit" aspectratio="f"/>
                  <v:textbox>
                    <w:txbxContent>
                      <w:p w14:paraId="5C5396E4">
                        <w:pPr>
                          <w:spacing w:line="240" w:lineRule="auto"/>
                          <w:ind w:firstLine="0" w:firstLineChars="0"/>
                        </w:pPr>
                        <w:r>
                          <w:rPr>
                            <w:rFonts w:hint="eastAsia"/>
                          </w:rPr>
                          <w:t>本项目位置</w:t>
                        </w:r>
                      </w:p>
                    </w:txbxContent>
                  </v:textbox>
                </v:shape>
                <w10:wrap type="none"/>
                <w10:anchorlock/>
              </v:group>
            </w:pict>
          </mc:Fallback>
        </mc:AlternateContent>
      </w:r>
    </w:p>
    <w:p w14:paraId="2593307A">
      <w:pPr>
        <w:rPr>
          <w:color w:val="auto"/>
        </w:rPr>
      </w:pPr>
    </w:p>
    <w:p w14:paraId="41B25A5C">
      <w:pPr>
        <w:pStyle w:val="19"/>
        <w:outlineLvl w:val="9"/>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B000A09">
      <w:pPr>
        <w:pStyle w:val="3"/>
        <w:ind w:left="0" w:firstLine="0" w:firstLineChars="0"/>
        <w:rPr>
          <w:rFonts w:hint="eastAsia"/>
          <w:color w:val="auto"/>
          <w:lang w:val="en-US" w:eastAsia="zh-CN"/>
        </w:rPr>
      </w:pPr>
      <w:bookmarkStart w:id="36" w:name="_Toc227"/>
      <w:bookmarkStart w:id="37" w:name="_Toc29230"/>
      <w:r>
        <w:rPr>
          <w:rFonts w:hint="eastAsia"/>
          <w:color w:val="auto"/>
          <w:lang w:val="en-US" w:eastAsia="zh-CN"/>
        </w:rPr>
        <w:t>附图5 现场照片</w:t>
      </w:r>
      <w:bookmarkEnd w:id="36"/>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466F6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center"/>
          </w:tcPr>
          <w:p w14:paraId="4AC71CAD">
            <w:pPr>
              <w:jc w:val="center"/>
              <w:rPr>
                <w:rFonts w:hint="default"/>
                <w:vertAlign w:val="baseline"/>
                <w:lang w:val="en-US" w:eastAsia="zh-CN"/>
              </w:rPr>
            </w:pPr>
            <w:r>
              <w:rPr>
                <w:rFonts w:hint="default"/>
                <w:vertAlign w:val="baseline"/>
                <w:lang w:val="en-US" w:eastAsia="zh-CN"/>
              </w:rPr>
              <w:drawing>
                <wp:inline distT="0" distB="0" distL="114300" distR="114300">
                  <wp:extent cx="2727960" cy="1460500"/>
                  <wp:effectExtent l="0" t="0" r="15240" b="6350"/>
                  <wp:docPr id="14" name="图片 14" descr="01e61fadbc6fcd018c83809aead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1e61fadbc6fcd018c83809aead9742"/>
                          <pic:cNvPicPr>
                            <a:picLocks noChangeAspect="1"/>
                          </pic:cNvPicPr>
                        </pic:nvPicPr>
                        <pic:blipFill>
                          <a:blip r:embed="rId80"/>
                          <a:stretch>
                            <a:fillRect/>
                          </a:stretch>
                        </pic:blipFill>
                        <pic:spPr>
                          <a:xfrm>
                            <a:off x="0" y="0"/>
                            <a:ext cx="2727960" cy="1460500"/>
                          </a:xfrm>
                          <a:prstGeom prst="rect">
                            <a:avLst/>
                          </a:prstGeom>
                        </pic:spPr>
                      </pic:pic>
                    </a:graphicData>
                  </a:graphic>
                </wp:inline>
              </w:drawing>
            </w:r>
          </w:p>
        </w:tc>
        <w:tc>
          <w:tcPr>
            <w:tcW w:w="4530" w:type="dxa"/>
            <w:vAlign w:val="center"/>
          </w:tcPr>
          <w:p w14:paraId="50DEC04C">
            <w:pPr>
              <w:jc w:val="center"/>
              <w:rPr>
                <w:rFonts w:hint="default"/>
                <w:vertAlign w:val="baseline"/>
                <w:lang w:val="en-US" w:eastAsia="zh-CN"/>
              </w:rPr>
            </w:pPr>
            <w:r>
              <w:rPr>
                <w:rFonts w:hint="default"/>
                <w:vertAlign w:val="baseline"/>
                <w:lang w:val="en-US" w:eastAsia="zh-CN"/>
              </w:rPr>
              <w:drawing>
                <wp:inline distT="0" distB="0" distL="114300" distR="114300">
                  <wp:extent cx="2727960" cy="1460500"/>
                  <wp:effectExtent l="0" t="0" r="15240" b="6350"/>
                  <wp:docPr id="15" name="图片 15" descr="295a7425690aa4458edf58df2a7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95a7425690aa4458edf58df2a71759"/>
                          <pic:cNvPicPr>
                            <a:picLocks noChangeAspect="1"/>
                          </pic:cNvPicPr>
                        </pic:nvPicPr>
                        <pic:blipFill>
                          <a:blip r:embed="rId81"/>
                          <a:stretch>
                            <a:fillRect/>
                          </a:stretch>
                        </pic:blipFill>
                        <pic:spPr>
                          <a:xfrm>
                            <a:off x="0" y="0"/>
                            <a:ext cx="2727960" cy="1460500"/>
                          </a:xfrm>
                          <a:prstGeom prst="rect">
                            <a:avLst/>
                          </a:prstGeom>
                        </pic:spPr>
                      </pic:pic>
                    </a:graphicData>
                  </a:graphic>
                </wp:inline>
              </w:drawing>
            </w:r>
          </w:p>
        </w:tc>
      </w:tr>
      <w:tr w14:paraId="0729E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center"/>
          </w:tcPr>
          <w:p w14:paraId="033F12B1">
            <w:pPr>
              <w:jc w:val="center"/>
              <w:rPr>
                <w:rFonts w:hint="default"/>
                <w:color w:val="auto"/>
                <w:sz w:val="21"/>
                <w:szCs w:val="24"/>
                <w:vertAlign w:val="baseline"/>
                <w:lang w:val="en-US" w:eastAsia="zh-CN"/>
              </w:rPr>
            </w:pPr>
            <w:r>
              <w:rPr>
                <w:rFonts w:hint="eastAsia"/>
                <w:color w:val="auto"/>
                <w:sz w:val="21"/>
                <w:szCs w:val="24"/>
                <w:vertAlign w:val="baseline"/>
                <w:lang w:val="en-US" w:eastAsia="zh-CN"/>
              </w:rPr>
              <w:t>厂界东侧（居民区）</w:t>
            </w:r>
          </w:p>
        </w:tc>
        <w:tc>
          <w:tcPr>
            <w:tcW w:w="4530" w:type="dxa"/>
            <w:vAlign w:val="center"/>
          </w:tcPr>
          <w:p w14:paraId="2114C536">
            <w:pPr>
              <w:jc w:val="center"/>
              <w:rPr>
                <w:rFonts w:hint="default"/>
                <w:color w:val="auto"/>
                <w:sz w:val="21"/>
                <w:szCs w:val="24"/>
                <w:vertAlign w:val="baseline"/>
                <w:lang w:val="en-US" w:eastAsia="zh-CN"/>
              </w:rPr>
            </w:pPr>
            <w:r>
              <w:rPr>
                <w:rFonts w:hint="eastAsia"/>
                <w:color w:val="auto"/>
                <w:sz w:val="21"/>
                <w:szCs w:val="24"/>
                <w:vertAlign w:val="baseline"/>
                <w:lang w:val="en-US" w:eastAsia="zh-CN"/>
              </w:rPr>
              <w:t>厂界南侧（</w:t>
            </w:r>
            <w:r>
              <w:rPr>
                <w:rFonts w:hint="eastAsia"/>
                <w:color w:val="auto"/>
                <w:sz w:val="21"/>
                <w:szCs w:val="24"/>
              </w:rPr>
              <w:t>坑塘和江北机械厂</w:t>
            </w:r>
            <w:r>
              <w:rPr>
                <w:rFonts w:hint="eastAsia"/>
                <w:color w:val="auto"/>
                <w:sz w:val="21"/>
                <w:szCs w:val="24"/>
                <w:vertAlign w:val="baseline"/>
                <w:lang w:val="en-US" w:eastAsia="zh-CN"/>
              </w:rPr>
              <w:t>）</w:t>
            </w:r>
          </w:p>
        </w:tc>
      </w:tr>
      <w:tr w14:paraId="24BFE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center"/>
          </w:tcPr>
          <w:p w14:paraId="1F9B2A5A">
            <w:pPr>
              <w:jc w:val="center"/>
              <w:rPr>
                <w:rFonts w:hint="default"/>
                <w:color w:val="auto"/>
                <w:sz w:val="21"/>
                <w:szCs w:val="24"/>
                <w:vertAlign w:val="baseline"/>
                <w:lang w:val="en-US" w:eastAsia="zh-CN"/>
              </w:rPr>
            </w:pPr>
            <w:r>
              <w:rPr>
                <w:rFonts w:hint="default"/>
                <w:color w:val="auto"/>
                <w:sz w:val="21"/>
                <w:szCs w:val="24"/>
                <w:vertAlign w:val="baseline"/>
                <w:lang w:val="en-US" w:eastAsia="zh-CN"/>
              </w:rPr>
              <w:drawing>
                <wp:inline distT="0" distB="0" distL="114300" distR="114300">
                  <wp:extent cx="2727960" cy="1460500"/>
                  <wp:effectExtent l="0" t="0" r="15240" b="6350"/>
                  <wp:docPr id="16" name="图片 16" descr="529164e374246b11e9aac133c33f1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29164e374246b11e9aac133c33f17b"/>
                          <pic:cNvPicPr>
                            <a:picLocks noChangeAspect="1"/>
                          </pic:cNvPicPr>
                        </pic:nvPicPr>
                        <pic:blipFill>
                          <a:blip r:embed="rId82"/>
                          <a:stretch>
                            <a:fillRect/>
                          </a:stretch>
                        </pic:blipFill>
                        <pic:spPr>
                          <a:xfrm>
                            <a:off x="0" y="0"/>
                            <a:ext cx="2727960" cy="1460500"/>
                          </a:xfrm>
                          <a:prstGeom prst="rect">
                            <a:avLst/>
                          </a:prstGeom>
                        </pic:spPr>
                      </pic:pic>
                    </a:graphicData>
                  </a:graphic>
                </wp:inline>
              </w:drawing>
            </w:r>
          </w:p>
        </w:tc>
        <w:tc>
          <w:tcPr>
            <w:tcW w:w="4530" w:type="dxa"/>
            <w:vAlign w:val="center"/>
          </w:tcPr>
          <w:p w14:paraId="42197402">
            <w:pPr>
              <w:jc w:val="center"/>
              <w:rPr>
                <w:rFonts w:hint="default"/>
                <w:color w:val="auto"/>
                <w:sz w:val="21"/>
                <w:szCs w:val="24"/>
                <w:vertAlign w:val="baseline"/>
                <w:lang w:val="en-US" w:eastAsia="zh-CN"/>
              </w:rPr>
            </w:pPr>
            <w:r>
              <w:rPr>
                <w:rFonts w:hint="default"/>
                <w:color w:val="auto"/>
                <w:sz w:val="21"/>
                <w:szCs w:val="24"/>
                <w:vertAlign w:val="baseline"/>
                <w:lang w:val="en-US" w:eastAsia="zh-CN"/>
              </w:rPr>
              <w:drawing>
                <wp:inline distT="0" distB="0" distL="114300" distR="114300">
                  <wp:extent cx="2727960" cy="1460500"/>
                  <wp:effectExtent l="0" t="0" r="15240" b="6350"/>
                  <wp:docPr id="18" name="图片 18" descr="daa0cef248768f498c7815c1b07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aa0cef248768f498c7815c1b070879"/>
                          <pic:cNvPicPr>
                            <a:picLocks noChangeAspect="1"/>
                          </pic:cNvPicPr>
                        </pic:nvPicPr>
                        <pic:blipFill>
                          <a:blip r:embed="rId83"/>
                          <a:stretch>
                            <a:fillRect/>
                          </a:stretch>
                        </pic:blipFill>
                        <pic:spPr>
                          <a:xfrm>
                            <a:off x="0" y="0"/>
                            <a:ext cx="2727960" cy="1460500"/>
                          </a:xfrm>
                          <a:prstGeom prst="rect">
                            <a:avLst/>
                          </a:prstGeom>
                        </pic:spPr>
                      </pic:pic>
                    </a:graphicData>
                  </a:graphic>
                </wp:inline>
              </w:drawing>
            </w:r>
          </w:p>
        </w:tc>
      </w:tr>
      <w:tr w14:paraId="65705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center"/>
          </w:tcPr>
          <w:p w14:paraId="46FA709C">
            <w:pPr>
              <w:jc w:val="center"/>
              <w:rPr>
                <w:rFonts w:hint="default"/>
                <w:color w:val="auto"/>
                <w:sz w:val="21"/>
                <w:szCs w:val="24"/>
                <w:vertAlign w:val="baseline"/>
                <w:lang w:val="en-US" w:eastAsia="zh-CN"/>
              </w:rPr>
            </w:pPr>
            <w:r>
              <w:rPr>
                <w:rFonts w:hint="eastAsia"/>
                <w:color w:val="auto"/>
                <w:sz w:val="21"/>
                <w:szCs w:val="24"/>
                <w:vertAlign w:val="baseline"/>
                <w:lang w:val="en-US" w:eastAsia="zh-CN"/>
              </w:rPr>
              <w:t>厂界西侧（</w:t>
            </w:r>
            <w:r>
              <w:rPr>
                <w:rFonts w:hint="eastAsia"/>
                <w:color w:val="auto"/>
                <w:sz w:val="21"/>
                <w:szCs w:val="24"/>
              </w:rPr>
              <w:t>粮食仓储企业和秸秆综合利用企业</w:t>
            </w:r>
            <w:r>
              <w:rPr>
                <w:rFonts w:hint="eastAsia"/>
                <w:color w:val="auto"/>
                <w:sz w:val="21"/>
                <w:szCs w:val="24"/>
                <w:vertAlign w:val="baseline"/>
                <w:lang w:val="en-US" w:eastAsia="zh-CN"/>
              </w:rPr>
              <w:t>）</w:t>
            </w:r>
          </w:p>
        </w:tc>
        <w:tc>
          <w:tcPr>
            <w:tcW w:w="4530" w:type="dxa"/>
            <w:vAlign w:val="center"/>
          </w:tcPr>
          <w:p w14:paraId="5D174868">
            <w:pPr>
              <w:jc w:val="center"/>
              <w:rPr>
                <w:rFonts w:hint="eastAsia" w:eastAsia="宋体"/>
                <w:color w:val="auto"/>
                <w:sz w:val="21"/>
                <w:szCs w:val="24"/>
                <w:vertAlign w:val="baseline"/>
                <w:lang w:val="en-US" w:eastAsia="zh-CN"/>
              </w:rPr>
            </w:pPr>
            <w:r>
              <w:rPr>
                <w:rFonts w:hint="eastAsia"/>
                <w:color w:val="auto"/>
                <w:sz w:val="21"/>
                <w:szCs w:val="24"/>
                <w:vertAlign w:val="baseline"/>
                <w:lang w:val="en-US" w:eastAsia="zh-CN"/>
              </w:rPr>
              <w:t>厂界北侧（</w:t>
            </w:r>
            <w:r>
              <w:rPr>
                <w:rFonts w:hint="eastAsia"/>
                <w:color w:val="auto"/>
                <w:sz w:val="21"/>
                <w:szCs w:val="24"/>
              </w:rPr>
              <w:t>农田</w:t>
            </w:r>
            <w:r>
              <w:rPr>
                <w:rFonts w:hint="eastAsia"/>
                <w:color w:val="auto"/>
                <w:sz w:val="21"/>
                <w:szCs w:val="24"/>
                <w:lang w:eastAsia="zh-CN"/>
              </w:rPr>
              <w:t>）</w:t>
            </w:r>
          </w:p>
        </w:tc>
      </w:tr>
    </w:tbl>
    <w:p w14:paraId="24C8D5D4">
      <w:pPr>
        <w:rPr>
          <w:rFonts w:hint="default"/>
          <w:lang w:val="en-US" w:eastAsia="zh-CN"/>
        </w:rPr>
      </w:pPr>
    </w:p>
    <w:p w14:paraId="0006D881">
      <w:pPr>
        <w:pStyle w:val="2"/>
        <w:ind w:left="0" w:leftChars="0" w:firstLine="0" w:firstLineChars="0"/>
        <w:rPr>
          <w:rFonts w:hint="eastAsi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0" w:name="_GoBack"/>
      <w:bookmarkEnd w:id="50"/>
    </w:p>
    <w:p w14:paraId="5EFF8164">
      <w:pPr>
        <w:pStyle w:val="3"/>
        <w:bidi w:val="0"/>
        <w:ind w:left="0" w:leftChars="0" w:firstLine="0" w:firstLineChars="0"/>
        <w:rPr>
          <w:rFonts w:hint="eastAsia"/>
          <w:lang w:val="en-US" w:eastAsia="zh-CN"/>
        </w:rPr>
      </w:pPr>
      <w:bookmarkStart w:id="38" w:name="_Toc6770"/>
      <w:r>
        <w:rPr>
          <w:rFonts w:hint="eastAsia"/>
          <w:lang w:val="en-US" w:eastAsia="zh-CN"/>
        </w:rPr>
        <w:t>附图6 环评报告表公示截图</w:t>
      </w:r>
      <w:r>
        <w:commentReference w:id="0"/>
      </w:r>
      <w:bookmarkEnd w:id="38"/>
    </w:p>
    <w:p w14:paraId="4CC5C51F">
      <w:pPr>
        <w:rPr>
          <w:rFonts w:hint="default"/>
          <w:lang w:val="en-US" w:eastAsia="zh-CN"/>
        </w:rPr>
      </w:pPr>
    </w:p>
    <w:p w14:paraId="2070EDEF">
      <w:pPr>
        <w:rPr>
          <w:rFonts w:hint="default"/>
          <w:lang w:val="en-US" w:eastAsia="zh-CN"/>
        </w:rPr>
      </w:pPr>
      <w:r>
        <w:rPr>
          <w:rFonts w:hint="default"/>
          <w:lang w:val="en-US" w:eastAsia="zh-CN"/>
        </w:rPr>
        <w:br w:type="page"/>
      </w:r>
    </w:p>
    <w:p w14:paraId="5C858D37">
      <w:pPr>
        <w:pStyle w:val="3"/>
        <w:ind w:left="0" w:firstLine="0" w:firstLineChars="0"/>
        <w:rPr>
          <w:rFonts w:hint="eastAsia"/>
          <w:color w:val="auto"/>
        </w:rPr>
      </w:pPr>
      <w:bookmarkStart w:id="39" w:name="_Toc6557"/>
      <w:r>
        <w:rPr>
          <w:rFonts w:hint="eastAsia"/>
          <w:color w:val="auto"/>
        </w:rPr>
        <w:t>附件1</w:t>
      </w:r>
      <w:r>
        <w:rPr>
          <w:rFonts w:hint="eastAsia"/>
          <w:color w:val="auto"/>
          <w:lang w:val="en-US" w:eastAsia="zh-CN"/>
        </w:rPr>
        <w:t xml:space="preserve"> </w:t>
      </w:r>
      <w:r>
        <w:rPr>
          <w:rFonts w:hint="eastAsia"/>
          <w:color w:val="auto"/>
        </w:rPr>
        <w:t>监测报告</w:t>
      </w:r>
      <w:bookmarkEnd w:id="37"/>
      <w:bookmarkEnd w:id="39"/>
    </w:p>
    <w:p w14:paraId="1479FB4F">
      <w:pPr>
        <w:jc w:val="center"/>
        <w:rPr>
          <w:rFonts w:hint="eastAsia"/>
          <w:color w:val="auto"/>
        </w:rPr>
      </w:pPr>
      <w:r>
        <w:rPr>
          <w:color w:val="auto"/>
        </w:rPr>
        <w:drawing>
          <wp:inline distT="0" distB="0" distL="0" distR="0">
            <wp:extent cx="5248275" cy="7343775"/>
            <wp:effectExtent l="0" t="0" r="9525" b="9525"/>
            <wp:docPr id="1117" name="图片 29"/>
            <wp:cNvGraphicFramePr/>
            <a:graphic xmlns:a="http://schemas.openxmlformats.org/drawingml/2006/main">
              <a:graphicData uri="http://schemas.openxmlformats.org/drawingml/2006/picture">
                <pic:pic xmlns:pic="http://schemas.openxmlformats.org/drawingml/2006/picture">
                  <pic:nvPicPr>
                    <pic:cNvPr id="1117" name="图片 29"/>
                    <pic:cNvPicPr/>
                  </pic:nvPicPr>
                  <pic:blipFill>
                    <a:blip r:embed="rId84" cstate="print"/>
                    <a:srcRect/>
                    <a:stretch>
                      <a:fillRect/>
                    </a:stretch>
                  </pic:blipFill>
                  <pic:spPr>
                    <a:xfrm>
                      <a:off x="0" y="0"/>
                      <a:ext cx="5248275" cy="7343775"/>
                    </a:xfrm>
                    <a:prstGeom prst="rect">
                      <a:avLst/>
                    </a:prstGeom>
                    <a:ln>
                      <a:noFill/>
                    </a:ln>
                  </pic:spPr>
                </pic:pic>
              </a:graphicData>
            </a:graphic>
          </wp:inline>
        </w:drawing>
      </w:r>
    </w:p>
    <w:p w14:paraId="58686758">
      <w:pPr>
        <w:rPr>
          <w:rFonts w:hint="eastAsia"/>
          <w:color w:val="auto"/>
        </w:rPr>
      </w:pPr>
    </w:p>
    <w:p w14:paraId="6D35AF66">
      <w:pPr>
        <w:pStyle w:val="12"/>
        <w:rPr>
          <w:rFonts w:hint="eastAsia"/>
          <w:color w:val="auto"/>
        </w:rPr>
      </w:pPr>
    </w:p>
    <w:p w14:paraId="573A871F">
      <w:pPr>
        <w:pStyle w:val="12"/>
        <w:rPr>
          <w:rFonts w:hint="eastAsia"/>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5BF3383">
      <w:pPr>
        <w:jc w:val="center"/>
        <w:rPr>
          <w:color w:val="auto"/>
        </w:rPr>
      </w:pPr>
      <w:r>
        <w:rPr>
          <w:color w:val="auto"/>
        </w:rPr>
        <w:drawing>
          <wp:inline distT="0" distB="0" distL="0" distR="0">
            <wp:extent cx="5295900" cy="7343775"/>
            <wp:effectExtent l="0" t="0" r="0" b="9525"/>
            <wp:docPr id="1118" name="图片 30"/>
            <wp:cNvGraphicFramePr/>
            <a:graphic xmlns:a="http://schemas.openxmlformats.org/drawingml/2006/main">
              <a:graphicData uri="http://schemas.openxmlformats.org/drawingml/2006/picture">
                <pic:pic xmlns:pic="http://schemas.openxmlformats.org/drawingml/2006/picture">
                  <pic:nvPicPr>
                    <pic:cNvPr id="1118" name="图片 30"/>
                    <pic:cNvPicPr/>
                  </pic:nvPicPr>
                  <pic:blipFill>
                    <a:blip r:embed="rId85" cstate="print"/>
                    <a:srcRect/>
                    <a:stretch>
                      <a:fillRect/>
                    </a:stretch>
                  </pic:blipFill>
                  <pic:spPr>
                    <a:xfrm>
                      <a:off x="0" y="0"/>
                      <a:ext cx="5295900" cy="7343775"/>
                    </a:xfrm>
                    <a:prstGeom prst="rect">
                      <a:avLst/>
                    </a:prstGeom>
                    <a:ln>
                      <a:noFill/>
                    </a:ln>
                  </pic:spPr>
                </pic:pic>
              </a:graphicData>
            </a:graphic>
          </wp:inline>
        </w:drawing>
      </w:r>
    </w:p>
    <w:p w14:paraId="3B051C64">
      <w:pPr>
        <w:pStyle w:val="12"/>
        <w:rPr>
          <w:color w:val="auto"/>
        </w:rPr>
      </w:pPr>
    </w:p>
    <w:p w14:paraId="6337B24C">
      <w:pPr>
        <w:pStyle w:val="12"/>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1DAC55A">
      <w:pPr>
        <w:pStyle w:val="12"/>
        <w:jc w:val="cente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5270500" cy="7285990"/>
            <wp:effectExtent l="0" t="0" r="6350" b="10160"/>
            <wp:docPr id="1119" name="图片 31"/>
            <wp:cNvGraphicFramePr/>
            <a:graphic xmlns:a="http://schemas.openxmlformats.org/drawingml/2006/main">
              <a:graphicData uri="http://schemas.openxmlformats.org/drawingml/2006/picture">
                <pic:pic xmlns:pic="http://schemas.openxmlformats.org/drawingml/2006/picture">
                  <pic:nvPicPr>
                    <pic:cNvPr id="1119" name="图片 31"/>
                    <pic:cNvPicPr/>
                  </pic:nvPicPr>
                  <pic:blipFill>
                    <a:blip r:embed="rId86" cstate="print"/>
                    <a:srcRect/>
                    <a:stretch>
                      <a:fillRect/>
                    </a:stretch>
                  </pic:blipFill>
                  <pic:spPr>
                    <a:xfrm>
                      <a:off x="0" y="0"/>
                      <a:ext cx="5270500" cy="7285990"/>
                    </a:xfrm>
                    <a:prstGeom prst="rect">
                      <a:avLst/>
                    </a:prstGeom>
                    <a:ln>
                      <a:noFill/>
                    </a:ln>
                  </pic:spPr>
                </pic:pic>
              </a:graphicData>
            </a:graphic>
          </wp:inline>
        </w:drawing>
      </w:r>
    </w:p>
    <w:p w14:paraId="426E7319">
      <w:pPr>
        <w:pStyle w:val="12"/>
        <w:jc w:val="cente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5257800" cy="7410450"/>
            <wp:effectExtent l="0" t="0" r="0" b="0"/>
            <wp:docPr id="1120" name="图片 32"/>
            <wp:cNvGraphicFramePr/>
            <a:graphic xmlns:a="http://schemas.openxmlformats.org/drawingml/2006/main">
              <a:graphicData uri="http://schemas.openxmlformats.org/drawingml/2006/picture">
                <pic:pic xmlns:pic="http://schemas.openxmlformats.org/drawingml/2006/picture">
                  <pic:nvPicPr>
                    <pic:cNvPr id="1120" name="图片 32"/>
                    <pic:cNvPicPr/>
                  </pic:nvPicPr>
                  <pic:blipFill>
                    <a:blip r:embed="rId87" cstate="print"/>
                    <a:srcRect/>
                    <a:stretch>
                      <a:fillRect/>
                    </a:stretch>
                  </pic:blipFill>
                  <pic:spPr>
                    <a:xfrm>
                      <a:off x="0" y="0"/>
                      <a:ext cx="5257800" cy="7410450"/>
                    </a:xfrm>
                    <a:prstGeom prst="rect">
                      <a:avLst/>
                    </a:prstGeom>
                    <a:ln>
                      <a:noFill/>
                    </a:ln>
                  </pic:spPr>
                </pic:pic>
              </a:graphicData>
            </a:graphic>
          </wp:inline>
        </w:drawing>
      </w:r>
    </w:p>
    <w:p w14:paraId="09F45925">
      <w:pPr>
        <w:pStyle w:val="12"/>
        <w:jc w:val="center"/>
        <w:rPr>
          <w:rFonts w:hint="eastAsia"/>
          <w:color w:val="auto"/>
        </w:rPr>
      </w:pPr>
      <w:r>
        <w:rPr>
          <w:color w:val="auto"/>
        </w:rPr>
        <w:drawing>
          <wp:inline distT="0" distB="0" distL="0" distR="0">
            <wp:extent cx="5267325" cy="7362190"/>
            <wp:effectExtent l="0" t="0" r="9525" b="9525"/>
            <wp:docPr id="1121" name="图片 33"/>
            <wp:cNvGraphicFramePr/>
            <a:graphic xmlns:a="http://schemas.openxmlformats.org/drawingml/2006/main">
              <a:graphicData uri="http://schemas.openxmlformats.org/drawingml/2006/picture">
                <pic:pic xmlns:pic="http://schemas.openxmlformats.org/drawingml/2006/picture">
                  <pic:nvPicPr>
                    <pic:cNvPr id="1121" name="图片 33"/>
                    <pic:cNvPicPr/>
                  </pic:nvPicPr>
                  <pic:blipFill>
                    <a:blip r:embed="rId88" cstate="print"/>
                    <a:srcRect/>
                    <a:stretch>
                      <a:fillRect/>
                    </a:stretch>
                  </pic:blipFill>
                  <pic:spPr>
                    <a:xfrm>
                      <a:off x="0" y="0"/>
                      <a:ext cx="5267325" cy="7362824"/>
                    </a:xfrm>
                    <a:prstGeom prst="rect">
                      <a:avLst/>
                    </a:prstGeom>
                    <a:ln>
                      <a:noFill/>
                    </a:ln>
                  </pic:spPr>
                </pic:pic>
              </a:graphicData>
            </a:graphic>
          </wp:inline>
        </w:drawing>
      </w:r>
    </w:p>
    <w:p w14:paraId="62FFB176">
      <w:pPr>
        <w:pStyle w:val="3"/>
        <w:bidi w:val="0"/>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D9BADB0">
      <w:pPr>
        <w:pStyle w:val="3"/>
        <w:bidi w:val="0"/>
      </w:pPr>
      <w:bookmarkStart w:id="40" w:name="_Toc7623"/>
      <w:r>
        <w:rPr>
          <w:rFonts w:hint="eastAsia"/>
          <w:color w:val="auto"/>
          <w:lang w:val="en-US" w:eastAsia="zh-CN"/>
        </w:rPr>
        <w:t>附件2 关于清洁能源供暖供给项目--佳木斯市郊区莲江口镇煤改深层地热能试点(一期)项目的通知</w:t>
      </w:r>
      <w:bookmarkEnd w:id="40"/>
    </w:p>
    <w:p w14:paraId="4324A29B">
      <w:pPr>
        <w:pStyle w:val="12"/>
        <w:jc w:val="center"/>
        <w:rPr>
          <w:rFonts w:hint="eastAsia" w:eastAsia="Arial Unicode MS"/>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Arial Unicode MS"/>
          <w:lang w:eastAsia="zh-CN"/>
        </w:rPr>
        <w:drawing>
          <wp:inline distT="0" distB="0" distL="114300" distR="114300">
            <wp:extent cx="5210175" cy="7165975"/>
            <wp:effectExtent l="0" t="0" r="9525" b="15875"/>
            <wp:docPr id="6" name="图片 6" descr="已盖章，清洁小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已盖章，清洁小组"/>
                    <pic:cNvPicPr>
                      <a:picLocks noChangeAspect="1"/>
                    </pic:cNvPicPr>
                  </pic:nvPicPr>
                  <pic:blipFill>
                    <a:blip r:embed="rId89"/>
                    <a:stretch>
                      <a:fillRect/>
                    </a:stretch>
                  </pic:blipFill>
                  <pic:spPr>
                    <a:xfrm>
                      <a:off x="0" y="0"/>
                      <a:ext cx="5210175" cy="7165975"/>
                    </a:xfrm>
                    <a:prstGeom prst="rect">
                      <a:avLst/>
                    </a:prstGeom>
                  </pic:spPr>
                </pic:pic>
              </a:graphicData>
            </a:graphic>
          </wp:inline>
        </w:drawing>
      </w:r>
    </w:p>
    <w:p w14:paraId="5E49FDB8">
      <w:pPr>
        <w:pStyle w:val="3"/>
        <w:bidi w:val="0"/>
        <w:rPr>
          <w:rFonts w:hint="eastAsia"/>
          <w:color w:val="auto"/>
          <w:lang w:val="en-US" w:eastAsia="zh-CN"/>
        </w:rPr>
      </w:pPr>
      <w:bookmarkStart w:id="41" w:name="_Toc7355"/>
      <w:r>
        <w:rPr>
          <w:rFonts w:hint="eastAsia"/>
          <w:color w:val="auto"/>
          <w:lang w:val="en-US" w:eastAsia="zh-CN"/>
        </w:rPr>
        <w:t>附件3 可研批复</w:t>
      </w:r>
      <w:bookmarkEnd w:id="41"/>
    </w:p>
    <w:p w14:paraId="08E9EBEA">
      <w:pPr>
        <w:jc w:val="center"/>
        <w:rPr>
          <w:color w:val="auto"/>
        </w:rPr>
      </w:pPr>
      <w:r>
        <w:rPr>
          <w:color w:val="auto"/>
        </w:rPr>
        <w:drawing>
          <wp:inline distT="0" distB="0" distL="0" distR="0">
            <wp:extent cx="5083810" cy="6036945"/>
            <wp:effectExtent l="0" t="0" r="2540" b="1905"/>
            <wp:docPr id="1123" name="图片 29"/>
            <wp:cNvGraphicFramePr/>
            <a:graphic xmlns:a="http://schemas.openxmlformats.org/drawingml/2006/main">
              <a:graphicData uri="http://schemas.openxmlformats.org/drawingml/2006/picture">
                <pic:pic xmlns:pic="http://schemas.openxmlformats.org/drawingml/2006/picture">
                  <pic:nvPicPr>
                    <pic:cNvPr id="1123" name="图片 29"/>
                    <pic:cNvPicPr/>
                  </pic:nvPicPr>
                  <pic:blipFill>
                    <a:blip r:embed="rId90" cstate="print"/>
                    <a:srcRect t="19213"/>
                    <a:stretch>
                      <a:fillRect/>
                    </a:stretch>
                  </pic:blipFill>
                  <pic:spPr>
                    <a:xfrm>
                      <a:off x="0" y="0"/>
                      <a:ext cx="5083810" cy="6036945"/>
                    </a:xfrm>
                    <a:prstGeom prst="rect">
                      <a:avLst/>
                    </a:prstGeom>
                    <a:ln>
                      <a:noFill/>
                    </a:ln>
                  </pic:spPr>
                </pic:pic>
              </a:graphicData>
            </a:graphic>
          </wp:inline>
        </w:drawing>
      </w:r>
    </w:p>
    <w:p w14:paraId="4FE22F8B">
      <w:pPr>
        <w:rPr>
          <w:color w:val="auto"/>
        </w:rPr>
      </w:pPr>
    </w:p>
    <w:p w14:paraId="69F08953">
      <w:pPr>
        <w:pStyle w:val="19"/>
        <w:outlineLvl w:val="9"/>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88485D6">
      <w:pPr>
        <w:pStyle w:val="19"/>
        <w:outlineLvl w:val="9"/>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5239385" cy="7562215"/>
            <wp:effectExtent l="0" t="0" r="18415" b="0"/>
            <wp:docPr id="1124" name="图片 30"/>
            <wp:cNvGraphicFramePr/>
            <a:graphic xmlns:a="http://schemas.openxmlformats.org/drawingml/2006/main">
              <a:graphicData uri="http://schemas.openxmlformats.org/drawingml/2006/picture">
                <pic:pic xmlns:pic="http://schemas.openxmlformats.org/drawingml/2006/picture">
                  <pic:nvPicPr>
                    <pic:cNvPr id="1124" name="图片 30"/>
                    <pic:cNvPicPr/>
                  </pic:nvPicPr>
                  <pic:blipFill>
                    <a:blip r:embed="rId91" cstate="print"/>
                    <a:srcRect/>
                    <a:stretch>
                      <a:fillRect/>
                    </a:stretch>
                  </pic:blipFill>
                  <pic:spPr>
                    <a:xfrm>
                      <a:off x="0" y="0"/>
                      <a:ext cx="5239385" cy="7562849"/>
                    </a:xfrm>
                    <a:prstGeom prst="rect">
                      <a:avLst/>
                    </a:prstGeom>
                    <a:ln>
                      <a:noFill/>
                    </a:ln>
                  </pic:spPr>
                </pic:pic>
              </a:graphicData>
            </a:graphic>
          </wp:inline>
        </w:drawing>
      </w:r>
    </w:p>
    <w:p w14:paraId="51BCDF07">
      <w:pPr>
        <w:jc w:val="cente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5220970" cy="7657465"/>
            <wp:effectExtent l="0" t="0" r="17780" b="635"/>
            <wp:docPr id="1125" name="图片 31"/>
            <wp:cNvGraphicFramePr/>
            <a:graphic xmlns:a="http://schemas.openxmlformats.org/drawingml/2006/main">
              <a:graphicData uri="http://schemas.openxmlformats.org/drawingml/2006/picture">
                <pic:pic xmlns:pic="http://schemas.openxmlformats.org/drawingml/2006/picture">
                  <pic:nvPicPr>
                    <pic:cNvPr id="1125" name="图片 31"/>
                    <pic:cNvPicPr/>
                  </pic:nvPicPr>
                  <pic:blipFill>
                    <a:blip r:embed="rId92" cstate="print"/>
                    <a:srcRect/>
                    <a:stretch>
                      <a:fillRect/>
                    </a:stretch>
                  </pic:blipFill>
                  <pic:spPr>
                    <a:xfrm>
                      <a:off x="0" y="0"/>
                      <a:ext cx="5220970" cy="7657465"/>
                    </a:xfrm>
                    <a:prstGeom prst="rect">
                      <a:avLst/>
                    </a:prstGeom>
                    <a:ln>
                      <a:noFill/>
                    </a:ln>
                  </pic:spPr>
                </pic:pic>
              </a:graphicData>
            </a:graphic>
          </wp:inline>
        </w:drawing>
      </w:r>
    </w:p>
    <w:p w14:paraId="0309A621">
      <w:pPr>
        <w:pStyle w:val="3"/>
        <w:ind w:left="0" w:firstLine="0" w:firstLineChars="0"/>
        <w:rPr>
          <w:color w:val="auto"/>
        </w:rPr>
      </w:pPr>
      <w:bookmarkStart w:id="42" w:name="_Toc28769"/>
      <w:bookmarkStart w:id="43" w:name="_Toc3123"/>
      <w:r>
        <w:rPr>
          <w:rFonts w:hint="eastAsia"/>
          <w:color w:val="auto"/>
        </w:rPr>
        <w:t>附件</w:t>
      </w:r>
      <w:r>
        <w:rPr>
          <w:rFonts w:hint="eastAsia"/>
          <w:color w:val="auto"/>
          <w:lang w:val="en-US" w:eastAsia="zh-CN"/>
        </w:rPr>
        <w:t xml:space="preserve">4 </w:t>
      </w:r>
      <w:r>
        <w:rPr>
          <w:rFonts w:hint="eastAsia"/>
          <w:color w:val="auto"/>
        </w:rPr>
        <w:t>总量计算过程</w:t>
      </w:r>
      <w:bookmarkEnd w:id="42"/>
      <w:bookmarkEnd w:id="43"/>
    </w:p>
    <w:p w14:paraId="0A19E601">
      <w:pPr>
        <w:pStyle w:val="29"/>
        <w:ind w:firstLine="480" w:firstLineChars="200"/>
        <w:rPr>
          <w:color w:val="auto"/>
          <w:lang w:val="en-US" w:eastAsia="zh-CN"/>
        </w:rPr>
      </w:pPr>
      <w:r>
        <w:rPr>
          <w:rFonts w:hint="eastAsia"/>
          <w:color w:val="auto"/>
          <w:lang w:val="en-US" w:eastAsia="zh-CN"/>
        </w:rPr>
        <w:t>根据本项目生物质稻草、秸秆的燃料成分分析报告可知，稻草</w:t>
      </w:r>
      <w:r>
        <w:rPr>
          <w:rFonts w:hint="default" w:ascii="Times New Roman" w:hAnsi="Times New Roman" w:eastAsia="宋体" w:cs="Times New Roman"/>
          <w:color w:val="auto"/>
          <w:kern w:val="0"/>
          <w:sz w:val="24"/>
          <w:szCs w:val="24"/>
          <w:highlight w:val="none"/>
          <w:vertAlign w:val="baseline"/>
          <w:lang w:val="en-US" w:eastAsia="zh-CN"/>
        </w:rPr>
        <w:t>Q</w:t>
      </w:r>
      <w:r>
        <w:rPr>
          <w:rFonts w:hint="default" w:ascii="Times New Roman" w:hAnsi="Times New Roman" w:eastAsia="宋体" w:cs="Times New Roman"/>
          <w:color w:val="auto"/>
          <w:kern w:val="0"/>
          <w:sz w:val="24"/>
          <w:szCs w:val="24"/>
          <w:highlight w:val="none"/>
          <w:vertAlign w:val="subscript"/>
          <w:lang w:val="en-US" w:eastAsia="zh-CN"/>
        </w:rPr>
        <w:t>net，ar</w:t>
      </w:r>
      <w:r>
        <w:rPr>
          <w:rFonts w:hint="eastAsia" w:ascii="Times New Roman" w:hAnsi="Times New Roman" w:eastAsia="宋体" w:cs="Times New Roman"/>
          <w:color w:val="auto"/>
          <w:kern w:val="0"/>
          <w:sz w:val="24"/>
          <w:szCs w:val="24"/>
          <w:highlight w:val="none"/>
          <w:vertAlign w:val="baseline"/>
          <w:lang w:val="en-US" w:eastAsia="zh-CN"/>
        </w:rPr>
        <w:t>=14.08MJ/kg</w:t>
      </w:r>
      <w:r>
        <w:rPr>
          <w:rFonts w:hint="eastAsia" w:ascii="Times New Roman" w:hAnsi="Times New Roman" w:eastAsia="宋体" w:cs="Times New Roman"/>
          <w:color w:val="auto"/>
          <w:kern w:val="0"/>
          <w:sz w:val="21"/>
          <w:szCs w:val="21"/>
          <w:highlight w:val="none"/>
          <w:vertAlign w:val="baseline"/>
          <w:lang w:val="en-US" w:eastAsia="zh-CN"/>
        </w:rPr>
        <w:t>，</w:t>
      </w:r>
      <w:r>
        <w:rPr>
          <w:rFonts w:hint="eastAsia"/>
          <w:color w:val="auto"/>
          <w:lang w:val="en-US" w:eastAsia="zh-CN"/>
        </w:rPr>
        <w:t>V</w:t>
      </w:r>
      <w:r>
        <w:rPr>
          <w:rFonts w:hint="eastAsia"/>
          <w:color w:val="auto"/>
          <w:vertAlign w:val="subscript"/>
          <w:lang w:val="en-US" w:eastAsia="zh-CN"/>
        </w:rPr>
        <w:t>daf</w:t>
      </w:r>
      <w:r>
        <w:rPr>
          <w:rFonts w:hint="eastAsia"/>
          <w:color w:val="auto"/>
          <w:vertAlign w:val="baseline"/>
          <w:lang w:val="en-US" w:eastAsia="zh-CN"/>
        </w:rPr>
        <w:t>=78.93%；秸秆</w:t>
      </w:r>
      <w:r>
        <w:rPr>
          <w:rFonts w:hint="default" w:ascii="Times New Roman" w:hAnsi="Times New Roman" w:eastAsia="宋体" w:cs="Times New Roman"/>
          <w:color w:val="auto"/>
          <w:kern w:val="0"/>
          <w:sz w:val="24"/>
          <w:szCs w:val="24"/>
          <w:highlight w:val="none"/>
          <w:vertAlign w:val="baseline"/>
          <w:lang w:val="en-US" w:eastAsia="zh-CN"/>
        </w:rPr>
        <w:t>Q</w:t>
      </w:r>
      <w:r>
        <w:rPr>
          <w:rFonts w:hint="default" w:ascii="Times New Roman" w:hAnsi="Times New Roman" w:eastAsia="宋体" w:cs="Times New Roman"/>
          <w:color w:val="auto"/>
          <w:kern w:val="0"/>
          <w:sz w:val="24"/>
          <w:szCs w:val="24"/>
          <w:highlight w:val="none"/>
          <w:vertAlign w:val="subscript"/>
          <w:lang w:val="en-US" w:eastAsia="zh-CN"/>
        </w:rPr>
        <w:t>net，ar</w:t>
      </w:r>
      <w:r>
        <w:rPr>
          <w:rFonts w:hint="eastAsia" w:ascii="Times New Roman" w:hAnsi="Times New Roman" w:eastAsia="宋体" w:cs="Times New Roman"/>
          <w:color w:val="auto"/>
          <w:kern w:val="0"/>
          <w:sz w:val="24"/>
          <w:szCs w:val="24"/>
          <w:highlight w:val="none"/>
          <w:vertAlign w:val="baseline"/>
          <w:lang w:val="en-US" w:eastAsia="zh-CN"/>
        </w:rPr>
        <w:t>=16.15MJ/kg，</w:t>
      </w:r>
      <w:r>
        <w:rPr>
          <w:rFonts w:hint="eastAsia"/>
          <w:color w:val="auto"/>
          <w:lang w:val="en-US" w:eastAsia="zh-CN"/>
        </w:rPr>
        <w:t>V</w:t>
      </w:r>
      <w:r>
        <w:rPr>
          <w:rFonts w:hint="eastAsia"/>
          <w:color w:val="auto"/>
          <w:vertAlign w:val="subscript"/>
          <w:lang w:val="en-US" w:eastAsia="zh-CN"/>
        </w:rPr>
        <w:t>daf</w:t>
      </w:r>
      <w:r>
        <w:rPr>
          <w:rFonts w:hint="eastAsia"/>
          <w:color w:val="auto"/>
          <w:vertAlign w:val="baseline"/>
          <w:lang w:val="en-US" w:eastAsia="zh-CN"/>
        </w:rPr>
        <w:t>=81.12%。</w:t>
      </w:r>
      <w:r>
        <w:rPr>
          <w:color w:val="auto"/>
        </w:rPr>
        <w:t>根据《污染源源强核算技术指南 锅炉》（HJ991-2018），在没有燃料元素分析数据的情况下，干烟气排放量的经验公式计算参照HJ953，根据《排污许可证申请与核发技术规范 锅炉》（HJ953-2018），</w:t>
      </w:r>
      <w:r>
        <w:rPr>
          <w:rFonts w:hint="eastAsia"/>
          <w:color w:val="auto"/>
          <w:lang w:val="en-US" w:eastAsia="zh-CN"/>
        </w:rPr>
        <w:t>生物质</w:t>
      </w:r>
      <w:r>
        <w:rPr>
          <w:color w:val="auto"/>
        </w:rPr>
        <w:t>锅炉基准烟气量可按照下式进行计算：</w:t>
      </w:r>
    </w:p>
    <w:tbl>
      <w:tblPr>
        <w:tblStyle w:val="23"/>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9"/>
        <w:gridCol w:w="1763"/>
        <w:gridCol w:w="1170"/>
        <w:gridCol w:w="2484"/>
        <w:gridCol w:w="1461"/>
      </w:tblGrid>
      <w:tr w14:paraId="48560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92" w:type="dxa"/>
            <w:gridSpan w:val="3"/>
            <w:tcBorders>
              <w:top w:val="single" w:color="auto" w:sz="12" w:space="0"/>
              <w:left w:val="single" w:color="auto" w:sz="4" w:space="0"/>
              <w:bottom w:val="single" w:color="auto" w:sz="4" w:space="0"/>
              <w:right w:val="single" w:color="auto" w:sz="4" w:space="0"/>
            </w:tcBorders>
          </w:tcPr>
          <w:p w14:paraId="7C164EDE">
            <w:pPr>
              <w:widowControl/>
              <w:jc w:val="center"/>
              <w:rPr>
                <w:rFonts w:hint="default" w:ascii="Times New Roman" w:hAnsi="Times New Roman" w:eastAsia="宋体" w:cs="Times New Roman"/>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rPr>
              <w:t>锅炉</w:t>
            </w:r>
          </w:p>
        </w:tc>
        <w:tc>
          <w:tcPr>
            <w:tcW w:w="2484" w:type="dxa"/>
            <w:tcBorders>
              <w:top w:val="single" w:color="auto" w:sz="12" w:space="0"/>
              <w:left w:val="single" w:color="auto" w:sz="4" w:space="0"/>
              <w:bottom w:val="single" w:color="auto" w:sz="4" w:space="0"/>
              <w:right w:val="single" w:color="auto" w:sz="4" w:space="0"/>
            </w:tcBorders>
          </w:tcPr>
          <w:p w14:paraId="4A4F0A38">
            <w:pPr>
              <w:widowControl/>
              <w:jc w:val="center"/>
              <w:rPr>
                <w:rFonts w:hint="default" w:ascii="Times New Roman" w:hAnsi="Times New Roman" w:eastAsia="宋体" w:cs="Times New Roman"/>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eastAsia="zh-CN"/>
              </w:rPr>
              <w:t>基准烟气量</w:t>
            </w:r>
          </w:p>
        </w:tc>
        <w:tc>
          <w:tcPr>
            <w:tcW w:w="1461" w:type="dxa"/>
            <w:tcBorders>
              <w:top w:val="single" w:color="auto" w:sz="12" w:space="0"/>
              <w:left w:val="single" w:color="auto" w:sz="4" w:space="0"/>
              <w:bottom w:val="single" w:color="auto" w:sz="4" w:space="0"/>
              <w:right w:val="nil"/>
            </w:tcBorders>
          </w:tcPr>
          <w:p w14:paraId="51C2204E">
            <w:pPr>
              <w:widowControl/>
              <w:jc w:val="center"/>
              <w:rPr>
                <w:rFonts w:hint="default" w:ascii="Times New Roman" w:hAnsi="Times New Roman" w:eastAsia="宋体" w:cs="Times New Roman"/>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eastAsia="zh-CN"/>
              </w:rPr>
              <w:t>单位</w:t>
            </w:r>
          </w:p>
        </w:tc>
      </w:tr>
      <w:tr w14:paraId="23FF4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9" w:type="dxa"/>
            <w:tcBorders>
              <w:top w:val="single" w:color="auto" w:sz="4" w:space="0"/>
              <w:left w:val="nil"/>
              <w:bottom w:val="single" w:color="auto" w:sz="12" w:space="0"/>
              <w:right w:val="single" w:color="auto" w:sz="4" w:space="0"/>
            </w:tcBorders>
            <w:vAlign w:val="center"/>
          </w:tcPr>
          <w:p w14:paraId="1CF4CCD1">
            <w:pPr>
              <w:widowControl/>
              <w:jc w:val="center"/>
              <w:rPr>
                <w:rFonts w:ascii="宋体" w:hAnsi="宋体" w:eastAsia="宋体" w:cs="宋体"/>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eastAsia="zh-CN"/>
              </w:rPr>
              <w:t>燃生物质锅炉</w:t>
            </w:r>
          </w:p>
        </w:tc>
        <w:tc>
          <w:tcPr>
            <w:tcW w:w="1763" w:type="dxa"/>
            <w:tcBorders>
              <w:top w:val="single" w:color="auto" w:sz="4" w:space="0"/>
              <w:left w:val="single" w:color="auto" w:sz="4" w:space="0"/>
              <w:bottom w:val="single" w:color="auto" w:sz="12" w:space="0"/>
              <w:right w:val="single" w:color="auto" w:sz="4" w:space="0"/>
            </w:tcBorders>
            <w:vAlign w:val="center"/>
          </w:tcPr>
          <w:p w14:paraId="30384A23">
            <w:pPr>
              <w:widowControl/>
              <w:jc w:val="center"/>
              <w:rPr>
                <w:rFonts w:ascii="宋体" w:hAnsi="宋体" w:eastAsia="宋体" w:cs="宋体"/>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rPr>
              <w:t>Q</w:t>
            </w:r>
            <w:r>
              <w:rPr>
                <w:rFonts w:hint="default" w:ascii="Times New Roman" w:hAnsi="Times New Roman" w:eastAsia="宋体" w:cs="Times New Roman"/>
                <w:color w:val="auto"/>
                <w:kern w:val="0"/>
                <w:sz w:val="21"/>
                <w:szCs w:val="21"/>
                <w:highlight w:val="none"/>
                <w:vertAlign w:val="subscript"/>
                <w:lang w:val="en-US" w:eastAsia="zh-CN"/>
              </w:rPr>
              <w:t>net，ar</w:t>
            </w:r>
            <w:r>
              <w:rPr>
                <w:rFonts w:hint="default" w:ascii="Times New Roman" w:hAnsi="Times New Roman" w:eastAsia="宋体" w:cs="Times New Roman"/>
                <w:color w:val="auto"/>
                <w:kern w:val="0"/>
                <w:sz w:val="21"/>
                <w:szCs w:val="21"/>
                <w:highlight w:val="none"/>
                <w:vertAlign w:val="baseline"/>
                <w:lang w:val="en-US" w:eastAsia="zh-CN"/>
              </w:rPr>
              <w:t>≥12.54MJ/kg</w:t>
            </w:r>
          </w:p>
        </w:tc>
        <w:tc>
          <w:tcPr>
            <w:tcW w:w="1170" w:type="dxa"/>
            <w:tcBorders>
              <w:top w:val="single" w:color="auto" w:sz="4" w:space="0"/>
              <w:left w:val="single" w:color="auto" w:sz="4" w:space="0"/>
              <w:bottom w:val="single" w:color="auto" w:sz="12" w:space="0"/>
              <w:right w:val="single" w:color="auto" w:sz="4" w:space="0"/>
            </w:tcBorders>
            <w:vAlign w:val="center"/>
          </w:tcPr>
          <w:p w14:paraId="6BFBC3F8">
            <w:pPr>
              <w:widowControl/>
              <w:jc w:val="center"/>
              <w:rPr>
                <w:rFonts w:ascii="宋体" w:hAnsi="宋体" w:eastAsia="宋体" w:cs="宋体"/>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rPr>
              <w:t>V</w:t>
            </w:r>
            <w:r>
              <w:rPr>
                <w:rFonts w:hint="default" w:ascii="Times New Roman" w:hAnsi="Times New Roman" w:eastAsia="宋体" w:cs="Times New Roman"/>
                <w:color w:val="auto"/>
                <w:kern w:val="0"/>
                <w:sz w:val="21"/>
                <w:szCs w:val="21"/>
                <w:highlight w:val="none"/>
                <w:vertAlign w:val="subscript"/>
                <w:lang w:val="en-US" w:eastAsia="zh-CN"/>
              </w:rPr>
              <w:t>daf</w:t>
            </w:r>
            <w:r>
              <w:rPr>
                <w:rFonts w:hint="default" w:ascii="Times New Roman" w:hAnsi="Times New Roman" w:eastAsia="宋体" w:cs="Times New Roman"/>
                <w:color w:val="auto"/>
                <w:kern w:val="0"/>
                <w:sz w:val="21"/>
                <w:szCs w:val="21"/>
                <w:highlight w:val="none"/>
                <w:vertAlign w:val="baseline"/>
                <w:lang w:val="en-US" w:eastAsia="zh-CN"/>
              </w:rPr>
              <w:t>≥15%</w:t>
            </w:r>
          </w:p>
        </w:tc>
        <w:tc>
          <w:tcPr>
            <w:tcW w:w="2484" w:type="dxa"/>
            <w:tcBorders>
              <w:top w:val="single" w:color="auto" w:sz="4" w:space="0"/>
              <w:left w:val="single" w:color="auto" w:sz="4" w:space="0"/>
              <w:bottom w:val="single" w:color="auto" w:sz="12" w:space="0"/>
              <w:right w:val="single" w:color="auto" w:sz="4" w:space="0"/>
            </w:tcBorders>
            <w:vAlign w:val="center"/>
          </w:tcPr>
          <w:p w14:paraId="6466AEA7">
            <w:pPr>
              <w:widowControl/>
              <w:jc w:val="center"/>
              <w:rPr>
                <w:rFonts w:ascii="宋体" w:hAnsi="宋体" w:eastAsia="宋体" w:cs="宋体"/>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rPr>
              <w:t>V</w:t>
            </w:r>
            <w:r>
              <w:rPr>
                <w:rFonts w:hint="default" w:ascii="Times New Roman" w:hAnsi="Times New Roman" w:eastAsia="宋体" w:cs="Times New Roman"/>
                <w:color w:val="auto"/>
                <w:kern w:val="0"/>
                <w:sz w:val="21"/>
                <w:szCs w:val="21"/>
                <w:highlight w:val="none"/>
                <w:vertAlign w:val="subscript"/>
                <w:lang w:val="en-US" w:eastAsia="zh-CN"/>
              </w:rPr>
              <w:t>gy</w:t>
            </w:r>
            <w:r>
              <w:rPr>
                <w:rFonts w:hint="default" w:ascii="Times New Roman" w:hAnsi="Times New Roman" w:eastAsia="宋体" w:cs="Times New Roman"/>
                <w:color w:val="auto"/>
                <w:kern w:val="0"/>
                <w:sz w:val="21"/>
                <w:szCs w:val="21"/>
                <w:highlight w:val="none"/>
                <w:vertAlign w:val="baseline"/>
                <w:lang w:val="en-US" w:eastAsia="zh-CN"/>
              </w:rPr>
              <w:t>=0.393Qnet，ar+0.876</w:t>
            </w:r>
          </w:p>
        </w:tc>
        <w:tc>
          <w:tcPr>
            <w:tcW w:w="1461" w:type="dxa"/>
            <w:tcBorders>
              <w:top w:val="single" w:color="auto" w:sz="4" w:space="0"/>
              <w:left w:val="single" w:color="auto" w:sz="4" w:space="0"/>
              <w:bottom w:val="single" w:color="auto" w:sz="12" w:space="0"/>
              <w:right w:val="nil"/>
            </w:tcBorders>
            <w:vAlign w:val="center"/>
          </w:tcPr>
          <w:p w14:paraId="249A7173">
            <w:pPr>
              <w:widowControl/>
              <w:jc w:val="center"/>
              <w:rPr>
                <w:rFonts w:ascii="宋体" w:hAnsi="宋体" w:eastAsia="宋体" w:cs="宋体"/>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rPr>
              <w:t>Nm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vertAlign w:val="baseline"/>
                <w:lang w:val="en-US" w:eastAsia="zh-CN"/>
              </w:rPr>
              <w:t>/kg</w:t>
            </w:r>
          </w:p>
        </w:tc>
      </w:tr>
    </w:tbl>
    <w:p w14:paraId="56DE8737">
      <w:pPr>
        <w:pStyle w:val="29"/>
        <w:bidi w:val="0"/>
        <w:ind w:left="0" w:leftChars="0" w:firstLine="480" w:firstLineChars="200"/>
        <w:rPr>
          <w:rFonts w:hint="default" w:ascii="Times New Roman" w:hAnsi="Times New Roman" w:cs="Times New Roman"/>
          <w:color w:val="auto"/>
          <w:highlight w:val="none"/>
          <w:vertAlign w:val="baseline"/>
        </w:rPr>
      </w:pPr>
      <w:r>
        <w:rPr>
          <w:rFonts w:hint="default" w:ascii="Times New Roman" w:hAnsi="Times New Roman" w:cs="Times New Roman"/>
          <w:color w:val="auto"/>
          <w:highlight w:val="none"/>
          <w:lang w:val="en-US" w:eastAsia="zh-CN"/>
        </w:rPr>
        <w:t>式中：Vgy—基准烟气量，Nm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/kg或Nm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p>
    <w:p w14:paraId="7F111F2C">
      <w:pPr>
        <w:pStyle w:val="29"/>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Qnet,ar—</w:t>
      </w:r>
      <w:r>
        <w:rPr>
          <w:rFonts w:hint="eastAsia" w:ascii="Times New Roman" w:hAnsi="Times New Roman" w:cs="Times New Roman"/>
          <w:color w:val="auto"/>
          <w:highlight w:val="none"/>
          <w:lang w:val="en-US" w:eastAsia="zh-CN"/>
        </w:rPr>
        <w:t>固体</w:t>
      </w:r>
      <w:r>
        <w:rPr>
          <w:rFonts w:hint="default" w:ascii="Times New Roman" w:hAnsi="Times New Roman" w:cs="Times New Roman"/>
          <w:color w:val="auto"/>
          <w:highlight w:val="none"/>
          <w:lang w:val="en-US" w:eastAsia="zh-CN"/>
        </w:rPr>
        <w:t>燃料收到基低位发热量，MJ/kg；</w:t>
      </w:r>
    </w:p>
    <w:p w14:paraId="422EF45A">
      <w:pPr>
        <w:pStyle w:val="29"/>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V</w:t>
      </w:r>
      <w:r>
        <w:rPr>
          <w:rFonts w:hint="eastAsia" w:ascii="Times New Roman" w:hAnsi="Times New Roman" w:cs="Times New Roman"/>
          <w:color w:val="auto"/>
          <w:highlight w:val="none"/>
          <w:vertAlign w:val="subscript"/>
          <w:lang w:val="en-US" w:eastAsia="zh-CN"/>
        </w:rPr>
        <w:t>daf</w:t>
      </w:r>
      <w:r>
        <w:rPr>
          <w:rFonts w:hint="default" w:ascii="Times New Roman" w:hAnsi="Times New Roman" w:cs="Times New Roman"/>
          <w:color w:val="auto"/>
          <w:highlight w:val="none"/>
          <w:lang w:val="en-US" w:eastAsia="zh-CN"/>
        </w:rPr>
        <w:t>—燃料干燥无灰基挥发分</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w:t>
      </w:r>
    </w:p>
    <w:p w14:paraId="320DDAE5">
      <w:pPr>
        <w:keepNext w:val="0"/>
        <w:keepLines w:val="0"/>
        <w:pageBreakBefore w:val="0"/>
        <w:widowControl/>
        <w:kinsoku/>
        <w:wordWrap/>
        <w:overflowPunct/>
        <w:topLinePunct w:val="0"/>
        <w:autoSpaceDE/>
        <w:autoSpaceDN/>
        <w:bidi w:val="0"/>
        <w:adjustRightInd/>
        <w:snapToGrid/>
        <w:spacing w:line="520" w:lineRule="exact"/>
        <w:ind w:firstLine="482" w:firstLineChars="200"/>
        <w:jc w:val="left"/>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本项目基准烟气量计算如下：</w:t>
      </w:r>
    </w:p>
    <w:p w14:paraId="40ED3A91">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eastAsia" w:ascii="Times New Roman" w:hAnsi="Times New Roman" w:eastAsia="宋体" w:cs="Times New Roman"/>
          <w:color w:val="auto"/>
          <w:kern w:val="0"/>
          <w:sz w:val="24"/>
          <w:szCs w:val="24"/>
          <w:highlight w:val="none"/>
          <w:lang w:val="en-US" w:eastAsia="zh-CN"/>
        </w:rPr>
        <w:t>稻草</w:t>
      </w:r>
      <w:r>
        <w:rPr>
          <w:rFonts w:hint="default" w:ascii="Times New Roman" w:hAnsi="Times New Roman" w:eastAsia="宋体" w:cs="Times New Roman"/>
          <w:color w:val="auto"/>
          <w:kern w:val="0"/>
          <w:sz w:val="24"/>
          <w:szCs w:val="24"/>
          <w:highlight w:val="none"/>
        </w:rPr>
        <w:t>V</w:t>
      </w:r>
      <w:r>
        <w:rPr>
          <w:rFonts w:hint="default" w:ascii="Times New Roman" w:hAnsi="Times New Roman" w:eastAsia="宋体" w:cs="Times New Roman"/>
          <w:color w:val="auto"/>
          <w:kern w:val="0"/>
          <w:sz w:val="24"/>
          <w:szCs w:val="24"/>
          <w:highlight w:val="none"/>
          <w:vertAlign w:val="subscript"/>
        </w:rPr>
        <w:t>gy</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0.393Q</w:t>
      </w:r>
      <w:r>
        <w:rPr>
          <w:rFonts w:hint="default" w:ascii="Times New Roman" w:hAnsi="Times New Roman" w:eastAsia="宋体" w:cs="Times New Roman"/>
          <w:color w:val="auto"/>
          <w:kern w:val="0"/>
          <w:sz w:val="24"/>
          <w:szCs w:val="24"/>
          <w:highlight w:val="none"/>
          <w:vertAlign w:val="subscript"/>
        </w:rPr>
        <w:t>net,ar</w:t>
      </w:r>
      <w:r>
        <w:rPr>
          <w:rFonts w:hint="default" w:ascii="Times New Roman" w:hAnsi="Times New Roman" w:eastAsia="宋体" w:cs="Times New Roman"/>
          <w:color w:val="auto"/>
          <w:kern w:val="0"/>
          <w:sz w:val="24"/>
          <w:szCs w:val="24"/>
          <w:highlight w:val="none"/>
        </w:rPr>
        <w:t>+0.876</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70%</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0.393×</w:t>
      </w:r>
      <w:r>
        <w:rPr>
          <w:rFonts w:hint="eastAsia" w:ascii="Times New Roman" w:hAnsi="Times New Roman" w:eastAsia="宋体" w:cs="Times New Roman"/>
          <w:color w:val="auto"/>
          <w:kern w:val="0"/>
          <w:sz w:val="24"/>
          <w:szCs w:val="24"/>
          <w:highlight w:val="none"/>
          <w:lang w:val="en-US" w:eastAsia="zh-CN"/>
        </w:rPr>
        <w:t>14.08</w:t>
      </w:r>
      <w:r>
        <w:rPr>
          <w:rFonts w:hint="default" w:ascii="Times New Roman" w:hAnsi="Times New Roman" w:eastAsia="宋体" w:cs="Times New Roman"/>
          <w:color w:val="auto"/>
          <w:kern w:val="0"/>
          <w:sz w:val="24"/>
          <w:szCs w:val="24"/>
          <w:highlight w:val="none"/>
        </w:rPr>
        <w:t>MJ/kg+0.876</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70%</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4.487</w:t>
      </w:r>
      <w:r>
        <w:rPr>
          <w:rFonts w:hint="default" w:ascii="Times New Roman" w:hAnsi="Times New Roman" w:eastAsia="宋体" w:cs="Times New Roman"/>
          <w:bCs/>
          <w:color w:val="auto"/>
          <w:kern w:val="0"/>
          <w:sz w:val="24"/>
          <w:szCs w:val="24"/>
          <w:highlight w:val="none"/>
        </w:rPr>
        <w:t>Nm</w:t>
      </w:r>
      <w:r>
        <w:rPr>
          <w:rFonts w:hint="default" w:ascii="Times New Roman" w:hAnsi="Times New Roman" w:eastAsia="宋体" w:cs="Times New Roman"/>
          <w:bCs/>
          <w:color w:val="auto"/>
          <w:kern w:val="0"/>
          <w:sz w:val="24"/>
          <w:szCs w:val="24"/>
          <w:highlight w:val="none"/>
          <w:vertAlign w:val="superscript"/>
        </w:rPr>
        <w:t>3</w:t>
      </w:r>
      <w:r>
        <w:rPr>
          <w:rFonts w:hint="default" w:ascii="Times New Roman" w:hAnsi="Times New Roman" w:eastAsia="宋体" w:cs="Times New Roman"/>
          <w:bCs/>
          <w:color w:val="auto"/>
          <w:kern w:val="0"/>
          <w:sz w:val="24"/>
          <w:szCs w:val="24"/>
          <w:highlight w:val="none"/>
        </w:rPr>
        <w:t>/kg</w:t>
      </w:r>
    </w:p>
    <w:p w14:paraId="3FB65256">
      <w:pPr>
        <w:keepNext w:val="0"/>
        <w:keepLines w:val="0"/>
        <w:pageBreakBefore w:val="0"/>
        <w:widowControl/>
        <w:kinsoku/>
        <w:wordWrap/>
        <w:overflowPunct/>
        <w:topLinePunct w:val="0"/>
        <w:autoSpaceDE/>
        <w:autoSpaceDN/>
        <w:bidi w:val="0"/>
        <w:adjustRightInd/>
        <w:snapToGrid/>
        <w:spacing w:line="520" w:lineRule="exact"/>
        <w:ind w:firstLine="480" w:firstLineChars="200"/>
        <w:jc w:val="left"/>
        <w:textAlignment w:val="auto"/>
        <w:rPr>
          <w:rFonts w:hint="default" w:ascii="Times New Roman" w:hAnsi="Times New Roman" w:eastAsia="宋体" w:cs="Times New Roman"/>
          <w:bCs/>
          <w:color w:val="auto"/>
          <w:kern w:val="0"/>
          <w:sz w:val="24"/>
          <w:szCs w:val="24"/>
          <w:highlight w:val="none"/>
        </w:rPr>
      </w:pPr>
      <w:r>
        <w:rPr>
          <w:rFonts w:hint="eastAsia" w:ascii="Times New Roman" w:hAnsi="Times New Roman" w:eastAsia="宋体" w:cs="Times New Roman"/>
          <w:color w:val="auto"/>
          <w:kern w:val="0"/>
          <w:sz w:val="24"/>
          <w:szCs w:val="24"/>
          <w:highlight w:val="none"/>
          <w:lang w:val="en-US" w:eastAsia="zh-CN"/>
        </w:rPr>
        <w:t>秸秆</w:t>
      </w:r>
      <w:r>
        <w:rPr>
          <w:rFonts w:hint="default" w:ascii="Times New Roman" w:hAnsi="Times New Roman" w:eastAsia="宋体" w:cs="Times New Roman"/>
          <w:color w:val="auto"/>
          <w:kern w:val="0"/>
          <w:sz w:val="24"/>
          <w:szCs w:val="24"/>
          <w:highlight w:val="none"/>
        </w:rPr>
        <w:t>V</w:t>
      </w:r>
      <w:r>
        <w:rPr>
          <w:rFonts w:hint="default" w:ascii="Times New Roman" w:hAnsi="Times New Roman" w:eastAsia="宋体" w:cs="Times New Roman"/>
          <w:color w:val="auto"/>
          <w:kern w:val="0"/>
          <w:sz w:val="24"/>
          <w:szCs w:val="24"/>
          <w:highlight w:val="none"/>
          <w:vertAlign w:val="subscript"/>
        </w:rPr>
        <w:t>gy</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0.393Q</w:t>
      </w:r>
      <w:r>
        <w:rPr>
          <w:rFonts w:hint="default" w:ascii="Times New Roman" w:hAnsi="Times New Roman" w:eastAsia="宋体" w:cs="Times New Roman"/>
          <w:color w:val="auto"/>
          <w:kern w:val="0"/>
          <w:sz w:val="24"/>
          <w:szCs w:val="24"/>
          <w:highlight w:val="none"/>
          <w:vertAlign w:val="subscript"/>
        </w:rPr>
        <w:t>net,ar</w:t>
      </w:r>
      <w:r>
        <w:rPr>
          <w:rFonts w:hint="default" w:ascii="Times New Roman" w:hAnsi="Times New Roman" w:eastAsia="宋体" w:cs="Times New Roman"/>
          <w:color w:val="auto"/>
          <w:kern w:val="0"/>
          <w:sz w:val="24"/>
          <w:szCs w:val="24"/>
          <w:highlight w:val="none"/>
        </w:rPr>
        <w:t>+0.876</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30%</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0.393×</w:t>
      </w:r>
      <w:r>
        <w:rPr>
          <w:rFonts w:hint="eastAsia" w:ascii="Times New Roman" w:hAnsi="Times New Roman" w:eastAsia="宋体" w:cs="Times New Roman"/>
          <w:color w:val="auto"/>
          <w:kern w:val="0"/>
          <w:sz w:val="24"/>
          <w:szCs w:val="24"/>
          <w:highlight w:val="none"/>
          <w:lang w:val="en-US" w:eastAsia="zh-CN"/>
        </w:rPr>
        <w:t>16.15</w:t>
      </w:r>
      <w:r>
        <w:rPr>
          <w:rFonts w:hint="default" w:ascii="Times New Roman" w:hAnsi="Times New Roman" w:eastAsia="宋体" w:cs="Times New Roman"/>
          <w:color w:val="auto"/>
          <w:kern w:val="0"/>
          <w:sz w:val="24"/>
          <w:szCs w:val="24"/>
          <w:highlight w:val="none"/>
        </w:rPr>
        <w:t>MJ/kg+0.876</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30%</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2.167</w:t>
      </w:r>
      <w:r>
        <w:rPr>
          <w:rFonts w:hint="default" w:ascii="Times New Roman" w:hAnsi="Times New Roman" w:eastAsia="宋体" w:cs="Times New Roman"/>
          <w:bCs/>
          <w:color w:val="auto"/>
          <w:kern w:val="0"/>
          <w:sz w:val="24"/>
          <w:szCs w:val="24"/>
          <w:highlight w:val="none"/>
        </w:rPr>
        <w:t>Nm</w:t>
      </w:r>
      <w:r>
        <w:rPr>
          <w:rFonts w:hint="default" w:ascii="Times New Roman" w:hAnsi="Times New Roman" w:eastAsia="宋体" w:cs="Times New Roman"/>
          <w:bCs/>
          <w:color w:val="auto"/>
          <w:kern w:val="0"/>
          <w:sz w:val="24"/>
          <w:szCs w:val="24"/>
          <w:highlight w:val="none"/>
          <w:vertAlign w:val="superscript"/>
        </w:rPr>
        <w:t>3</w:t>
      </w:r>
      <w:r>
        <w:rPr>
          <w:rFonts w:hint="default" w:ascii="Times New Roman" w:hAnsi="Times New Roman" w:eastAsia="宋体" w:cs="Times New Roman"/>
          <w:bCs/>
          <w:color w:val="auto"/>
          <w:kern w:val="0"/>
          <w:sz w:val="24"/>
          <w:szCs w:val="24"/>
          <w:highlight w:val="none"/>
        </w:rPr>
        <w:t>/kg</w:t>
      </w:r>
    </w:p>
    <w:p w14:paraId="20F28DB0">
      <w:pPr>
        <w:keepNext w:val="0"/>
        <w:keepLines w:val="0"/>
        <w:pageBreakBefore w:val="0"/>
        <w:widowControl/>
        <w:kinsoku/>
        <w:wordWrap/>
        <w:overflowPunct/>
        <w:topLinePunct w:val="0"/>
        <w:autoSpaceDE/>
        <w:autoSpaceDN/>
        <w:bidi w:val="0"/>
        <w:adjustRightInd/>
        <w:snapToGrid/>
        <w:spacing w:line="520" w:lineRule="exact"/>
        <w:ind w:firstLine="482" w:firstLineChars="200"/>
        <w:jc w:val="left"/>
        <w:textAlignment w:val="auto"/>
        <w:rPr>
          <w:rFonts w:hint="eastAsia"/>
          <w:color w:val="auto"/>
          <w:lang w:val="en-US" w:eastAsia="zh-CN"/>
        </w:rPr>
      </w:pPr>
      <w:r>
        <w:rPr>
          <w:rFonts w:hint="eastAsia" w:ascii="Times New Roman" w:hAnsi="Times New Roman" w:eastAsia="宋体" w:cs="Times New Roman"/>
          <w:b/>
          <w:bCs/>
          <w:color w:val="auto"/>
          <w:kern w:val="0"/>
          <w:sz w:val="24"/>
          <w:szCs w:val="24"/>
          <w:highlight w:val="none"/>
          <w:lang w:val="en-US" w:eastAsia="zh-CN"/>
        </w:rPr>
        <w:t>稻草</w:t>
      </w:r>
      <w:r>
        <w:rPr>
          <w:rFonts w:hint="default" w:ascii="Times New Roman" w:hAnsi="Times New Roman" w:eastAsia="宋体" w:cs="Times New Roman"/>
          <w:b/>
          <w:bCs/>
          <w:color w:val="auto"/>
          <w:kern w:val="0"/>
          <w:sz w:val="24"/>
          <w:szCs w:val="24"/>
          <w:highlight w:val="none"/>
        </w:rPr>
        <w:t>V</w:t>
      </w:r>
      <w:r>
        <w:rPr>
          <w:rFonts w:hint="default" w:ascii="Times New Roman" w:hAnsi="Times New Roman" w:eastAsia="宋体" w:cs="Times New Roman"/>
          <w:b/>
          <w:bCs/>
          <w:color w:val="auto"/>
          <w:kern w:val="0"/>
          <w:sz w:val="24"/>
          <w:szCs w:val="24"/>
          <w:highlight w:val="none"/>
          <w:vertAlign w:val="subscript"/>
        </w:rPr>
        <w:t>gy</w:t>
      </w:r>
      <w:r>
        <w:rPr>
          <w:rFonts w:hint="eastAsia" w:ascii="Times New Roman" w:hAnsi="Times New Roman" w:eastAsia="宋体" w:cs="Times New Roman"/>
          <w:b/>
          <w:bCs/>
          <w:color w:val="auto"/>
          <w:kern w:val="0"/>
          <w:sz w:val="24"/>
          <w:szCs w:val="24"/>
          <w:highlight w:val="none"/>
          <w:vertAlign w:val="baseline"/>
          <w:lang w:val="en-US" w:eastAsia="zh-CN"/>
        </w:rPr>
        <w:t>+</w:t>
      </w:r>
      <w:r>
        <w:rPr>
          <w:rFonts w:hint="eastAsia" w:ascii="Times New Roman" w:hAnsi="Times New Roman" w:eastAsia="宋体" w:cs="Times New Roman"/>
          <w:b/>
          <w:bCs/>
          <w:color w:val="auto"/>
          <w:kern w:val="0"/>
          <w:sz w:val="24"/>
          <w:szCs w:val="24"/>
          <w:highlight w:val="none"/>
          <w:lang w:val="en-US" w:eastAsia="zh-CN"/>
        </w:rPr>
        <w:t>秸秆：</w:t>
      </w:r>
      <w:r>
        <w:rPr>
          <w:rFonts w:hint="default" w:ascii="Times New Roman" w:hAnsi="Times New Roman" w:eastAsia="宋体" w:cs="Times New Roman"/>
          <w:b/>
          <w:bCs/>
          <w:color w:val="auto"/>
          <w:kern w:val="0"/>
          <w:sz w:val="24"/>
          <w:szCs w:val="24"/>
          <w:highlight w:val="none"/>
        </w:rPr>
        <w:t>V</w:t>
      </w:r>
      <w:r>
        <w:rPr>
          <w:rFonts w:hint="default" w:ascii="Times New Roman" w:hAnsi="Times New Roman" w:eastAsia="宋体" w:cs="Times New Roman"/>
          <w:b/>
          <w:bCs/>
          <w:color w:val="auto"/>
          <w:kern w:val="0"/>
          <w:sz w:val="24"/>
          <w:szCs w:val="24"/>
          <w:highlight w:val="none"/>
          <w:vertAlign w:val="subscript"/>
        </w:rPr>
        <w:t>gy</w:t>
      </w:r>
      <w:r>
        <w:rPr>
          <w:rFonts w:hint="eastAsia" w:ascii="Times New Roman" w:hAnsi="Times New Roman" w:eastAsia="宋体" w:cs="Times New Roman"/>
          <w:b/>
          <w:bCs/>
          <w:color w:val="auto"/>
          <w:kern w:val="0"/>
          <w:sz w:val="24"/>
          <w:szCs w:val="24"/>
          <w:highlight w:val="none"/>
          <w:vertAlign w:val="baseline"/>
          <w:lang w:val="en-US" w:eastAsia="zh-CN"/>
        </w:rPr>
        <w:t>=</w:t>
      </w:r>
      <w:r>
        <w:rPr>
          <w:rFonts w:hint="eastAsia" w:ascii="Times New Roman" w:hAnsi="Times New Roman" w:eastAsia="宋体" w:cs="Times New Roman"/>
          <w:b/>
          <w:bCs/>
          <w:color w:val="auto"/>
          <w:kern w:val="0"/>
          <w:sz w:val="24"/>
          <w:szCs w:val="24"/>
          <w:highlight w:val="none"/>
          <w:lang w:val="en-US" w:eastAsia="zh-CN"/>
        </w:rPr>
        <w:t>4.487</w:t>
      </w:r>
      <w:r>
        <w:rPr>
          <w:rFonts w:hint="default" w:ascii="Times New Roman" w:hAnsi="Times New Roman" w:eastAsia="宋体" w:cs="Times New Roman"/>
          <w:b/>
          <w:bCs/>
          <w:color w:val="auto"/>
          <w:kern w:val="0"/>
          <w:sz w:val="24"/>
          <w:szCs w:val="24"/>
          <w:highlight w:val="none"/>
        </w:rPr>
        <w:t>Nm</w:t>
      </w:r>
      <w:r>
        <w:rPr>
          <w:rFonts w:hint="default" w:ascii="Times New Roman" w:hAnsi="Times New Roman" w:eastAsia="宋体" w:cs="Times New Roman"/>
          <w:b/>
          <w:bCs/>
          <w:color w:val="auto"/>
          <w:kern w:val="0"/>
          <w:sz w:val="24"/>
          <w:szCs w:val="24"/>
          <w:highlight w:val="none"/>
          <w:vertAlign w:val="superscript"/>
        </w:rPr>
        <w:t>3</w:t>
      </w:r>
      <w:r>
        <w:rPr>
          <w:rFonts w:hint="default" w:ascii="Times New Roman" w:hAnsi="Times New Roman" w:eastAsia="宋体" w:cs="Times New Roman"/>
          <w:b/>
          <w:bCs/>
          <w:color w:val="auto"/>
          <w:kern w:val="0"/>
          <w:sz w:val="24"/>
          <w:szCs w:val="24"/>
          <w:highlight w:val="none"/>
        </w:rPr>
        <w:t>/kg</w:t>
      </w:r>
      <w:r>
        <w:rPr>
          <w:rFonts w:hint="eastAsia" w:ascii="Times New Roman" w:hAnsi="Times New Roman" w:eastAsia="宋体" w:cs="Times New Roman"/>
          <w:b/>
          <w:bCs/>
          <w:color w:val="auto"/>
          <w:kern w:val="0"/>
          <w:sz w:val="24"/>
          <w:szCs w:val="24"/>
          <w:highlight w:val="none"/>
          <w:lang w:val="en-US" w:eastAsia="zh-CN"/>
        </w:rPr>
        <w:t>+2.167</w:t>
      </w:r>
      <w:r>
        <w:rPr>
          <w:rFonts w:hint="default" w:ascii="Times New Roman" w:hAnsi="Times New Roman" w:eastAsia="宋体" w:cs="Times New Roman"/>
          <w:b/>
          <w:bCs/>
          <w:color w:val="auto"/>
          <w:kern w:val="0"/>
          <w:sz w:val="24"/>
          <w:szCs w:val="24"/>
          <w:highlight w:val="none"/>
        </w:rPr>
        <w:t>Nm</w:t>
      </w:r>
      <w:r>
        <w:rPr>
          <w:rFonts w:hint="default" w:ascii="Times New Roman" w:hAnsi="Times New Roman" w:eastAsia="宋体" w:cs="Times New Roman"/>
          <w:b/>
          <w:bCs/>
          <w:color w:val="auto"/>
          <w:kern w:val="0"/>
          <w:sz w:val="24"/>
          <w:szCs w:val="24"/>
          <w:highlight w:val="none"/>
          <w:vertAlign w:val="superscript"/>
        </w:rPr>
        <w:t>3</w:t>
      </w:r>
      <w:r>
        <w:rPr>
          <w:rFonts w:hint="default" w:ascii="Times New Roman" w:hAnsi="Times New Roman" w:eastAsia="宋体" w:cs="Times New Roman"/>
          <w:b/>
          <w:bCs/>
          <w:color w:val="auto"/>
          <w:kern w:val="0"/>
          <w:sz w:val="24"/>
          <w:szCs w:val="24"/>
          <w:highlight w:val="none"/>
        </w:rPr>
        <w:t>/kg</w:t>
      </w:r>
      <w:r>
        <w:rPr>
          <w:rFonts w:hint="eastAsia" w:ascii="Times New Roman" w:hAnsi="Times New Roman" w:eastAsia="宋体" w:cs="Times New Roman"/>
          <w:b/>
          <w:bCs/>
          <w:color w:val="auto"/>
          <w:kern w:val="0"/>
          <w:sz w:val="24"/>
          <w:szCs w:val="24"/>
          <w:highlight w:val="none"/>
          <w:lang w:val="en-US" w:eastAsia="zh-CN"/>
        </w:rPr>
        <w:t>=6.653</w:t>
      </w:r>
      <w:r>
        <w:rPr>
          <w:rFonts w:hint="default" w:ascii="Times New Roman" w:hAnsi="Times New Roman" w:eastAsia="宋体" w:cs="Times New Roman"/>
          <w:b/>
          <w:bCs/>
          <w:color w:val="auto"/>
          <w:kern w:val="0"/>
          <w:sz w:val="24"/>
          <w:szCs w:val="24"/>
          <w:highlight w:val="none"/>
        </w:rPr>
        <w:t>Nm</w:t>
      </w:r>
      <w:r>
        <w:rPr>
          <w:rFonts w:hint="default" w:ascii="Times New Roman" w:hAnsi="Times New Roman" w:eastAsia="宋体" w:cs="Times New Roman"/>
          <w:b/>
          <w:bCs/>
          <w:color w:val="auto"/>
          <w:kern w:val="0"/>
          <w:sz w:val="24"/>
          <w:szCs w:val="24"/>
          <w:highlight w:val="none"/>
          <w:vertAlign w:val="superscript"/>
        </w:rPr>
        <w:t>3</w:t>
      </w:r>
      <w:r>
        <w:rPr>
          <w:rFonts w:hint="default" w:ascii="Times New Roman" w:hAnsi="Times New Roman" w:eastAsia="宋体" w:cs="Times New Roman"/>
          <w:b/>
          <w:bCs/>
          <w:color w:val="auto"/>
          <w:kern w:val="0"/>
          <w:sz w:val="24"/>
          <w:szCs w:val="24"/>
          <w:highlight w:val="none"/>
        </w:rPr>
        <w:t>/kg</w:t>
      </w:r>
    </w:p>
    <w:p w14:paraId="57C340C0">
      <w:pPr>
        <w:pStyle w:val="29"/>
        <w:bidi w:val="0"/>
        <w:rPr>
          <w:color w:val="auto"/>
        </w:rPr>
      </w:pPr>
      <w:r>
        <w:rPr>
          <w:color w:val="auto"/>
        </w:rPr>
        <w:t>计算过程：根据《排污许可证申请与核发技术规范锅炉》（HJ953-2018）中固体燃料锅炉的废气污染物（颗粒物、二氧化硫、氮氧化物）年许可排放量计算公式E年许可：</w:t>
      </w:r>
    </w:p>
    <w:p w14:paraId="1AD8C1F0">
      <w:pPr>
        <w:spacing w:line="741" w:lineRule="exact"/>
        <w:ind w:firstLine="2060"/>
        <w:rPr>
          <w:color w:val="auto"/>
          <w:position w:val="-14"/>
        </w:rPr>
      </w:pPr>
      <w:r>
        <w:rPr>
          <w:color w:val="auto"/>
          <w:position w:val="-14"/>
        </w:rPr>
        <w:drawing>
          <wp:inline distT="0" distB="0" distL="0" distR="0">
            <wp:extent cx="2583180" cy="470535"/>
            <wp:effectExtent l="0" t="0" r="7620" b="5715"/>
            <wp:docPr id="1126" name="IM 84"/>
            <wp:cNvGraphicFramePr/>
            <a:graphic xmlns:a="http://schemas.openxmlformats.org/drawingml/2006/main">
              <a:graphicData uri="http://schemas.openxmlformats.org/drawingml/2006/picture">
                <pic:pic xmlns:pic="http://schemas.openxmlformats.org/drawingml/2006/picture">
                  <pic:nvPicPr>
                    <pic:cNvPr id="1126" name="IM 84"/>
                    <pic:cNvPicPr/>
                  </pic:nvPicPr>
                  <pic:blipFill>
                    <a:blip r:embed="rId93" cstate="print">
                      <a:lum contrast="12000"/>
                    </a:blip>
                    <a:srcRect/>
                    <a:stretch>
                      <a:fillRect/>
                    </a:stretch>
                  </pic:blipFill>
                  <pic:spPr>
                    <a:xfrm>
                      <a:off x="0" y="0"/>
                      <a:ext cx="2583180" cy="470535"/>
                    </a:xfrm>
                    <a:prstGeom prst="rect">
                      <a:avLst/>
                    </a:prstGeom>
                  </pic:spPr>
                </pic:pic>
              </a:graphicData>
            </a:graphic>
          </wp:inline>
        </w:drawing>
      </w:r>
    </w:p>
    <w:p w14:paraId="7EB10AC2">
      <w:pPr>
        <w:bidi w:val="0"/>
        <w:rPr>
          <w:color w:val="auto"/>
        </w:rPr>
      </w:pPr>
      <w:r>
        <w:rPr>
          <w:color w:val="auto"/>
        </w:rPr>
        <w:drawing>
          <wp:inline distT="0" distB="0" distL="0" distR="0">
            <wp:extent cx="5546090" cy="3276600"/>
            <wp:effectExtent l="0" t="0" r="16510" b="18415"/>
            <wp:docPr id="1127" name="图片 29"/>
            <wp:cNvGraphicFramePr/>
            <a:graphic xmlns:a="http://schemas.openxmlformats.org/drawingml/2006/main">
              <a:graphicData uri="http://schemas.openxmlformats.org/drawingml/2006/picture">
                <pic:pic xmlns:pic="http://schemas.openxmlformats.org/drawingml/2006/picture">
                  <pic:nvPicPr>
                    <pic:cNvPr id="1127" name="图片 29"/>
                    <pic:cNvPicPr/>
                  </pic:nvPicPr>
                  <pic:blipFill>
                    <a:blip r:embed="rId94" cstate="print"/>
                    <a:srcRect/>
                    <a:stretch>
                      <a:fillRect/>
                    </a:stretch>
                  </pic:blipFill>
                  <pic:spPr>
                    <a:xfrm>
                      <a:off x="0" y="0"/>
                      <a:ext cx="5546090" cy="3277234"/>
                    </a:xfrm>
                    <a:prstGeom prst="rect">
                      <a:avLst/>
                    </a:prstGeom>
                    <a:ln>
                      <a:noFill/>
                    </a:ln>
                  </pic:spPr>
                </pic:pic>
              </a:graphicData>
            </a:graphic>
          </wp:inline>
        </w:drawing>
      </w:r>
    </w:p>
    <w:p w14:paraId="194FD3A4">
      <w:pPr>
        <w:pStyle w:val="29"/>
        <w:bidi w:val="0"/>
        <w:rPr>
          <w:color w:val="auto"/>
        </w:rPr>
      </w:pPr>
      <w:r>
        <w:rPr>
          <w:color w:val="auto"/>
        </w:rPr>
        <w:t>则E颗粒物=50mg/m</w:t>
      </w:r>
      <w:r>
        <w:rPr>
          <w:color w:val="auto"/>
          <w:vertAlign w:val="superscript"/>
        </w:rPr>
        <w:t>3</w:t>
      </w:r>
      <w:r>
        <w:rPr>
          <w:color w:val="auto"/>
        </w:rPr>
        <w:t>×6.</w:t>
      </w:r>
      <w:r>
        <w:rPr>
          <w:rFonts w:hint="eastAsia"/>
          <w:color w:val="auto"/>
          <w:lang w:val="en-US" w:eastAsia="zh-CN"/>
        </w:rPr>
        <w:t>653</w:t>
      </w:r>
      <w:r>
        <w:rPr>
          <w:color w:val="auto"/>
        </w:rPr>
        <w:t>Nm</w:t>
      </w:r>
      <w:r>
        <w:rPr>
          <w:color w:val="auto"/>
          <w:vertAlign w:val="superscript"/>
        </w:rPr>
        <w:t>3</w:t>
      </w:r>
      <w:r>
        <w:rPr>
          <w:color w:val="auto"/>
        </w:rPr>
        <w:t>/kg×</w:t>
      </w:r>
      <w:r>
        <w:rPr>
          <w:rFonts w:hint="eastAsia"/>
          <w:color w:val="auto"/>
          <w:lang w:val="en-US" w:eastAsia="zh-CN"/>
        </w:rPr>
        <w:t>18850</w:t>
      </w:r>
      <w:r>
        <w:rPr>
          <w:color w:val="auto"/>
        </w:rPr>
        <w:t>t×1×10</w:t>
      </w:r>
      <w:r>
        <w:rPr>
          <w:color w:val="auto"/>
          <w:vertAlign w:val="superscript"/>
        </w:rPr>
        <w:t>-6</w:t>
      </w:r>
      <w:r>
        <w:rPr>
          <w:color w:val="auto"/>
        </w:rPr>
        <w:t>=</w:t>
      </w:r>
      <w:r>
        <w:rPr>
          <w:rFonts w:hint="eastAsia"/>
          <w:color w:val="auto"/>
          <w:lang w:val="en-US" w:eastAsia="zh-CN"/>
        </w:rPr>
        <w:t>6.271</w:t>
      </w:r>
      <w:r>
        <w:rPr>
          <w:color w:val="auto"/>
        </w:rPr>
        <w:t>t/a；</w:t>
      </w:r>
    </w:p>
    <w:p w14:paraId="7FAF6A2B">
      <w:pPr>
        <w:pStyle w:val="29"/>
        <w:bidi w:val="0"/>
        <w:rPr>
          <w:color w:val="auto"/>
        </w:rPr>
      </w:pPr>
      <w:r>
        <w:rPr>
          <w:color w:val="auto"/>
        </w:rPr>
        <w:t>E二氧化硫=300mg/m</w:t>
      </w:r>
      <w:r>
        <w:rPr>
          <w:color w:val="auto"/>
          <w:vertAlign w:val="superscript"/>
        </w:rPr>
        <w:t>3</w:t>
      </w:r>
      <w:r>
        <w:rPr>
          <w:color w:val="auto"/>
        </w:rPr>
        <w:t>×6.</w:t>
      </w:r>
      <w:r>
        <w:rPr>
          <w:rFonts w:hint="eastAsia"/>
          <w:color w:val="auto"/>
          <w:lang w:val="en-US" w:eastAsia="zh-CN"/>
        </w:rPr>
        <w:t>653</w:t>
      </w:r>
      <w:r>
        <w:rPr>
          <w:color w:val="auto"/>
        </w:rPr>
        <w:t>Nm</w:t>
      </w:r>
      <w:r>
        <w:rPr>
          <w:color w:val="auto"/>
          <w:vertAlign w:val="superscript"/>
        </w:rPr>
        <w:t>3</w:t>
      </w:r>
      <w:r>
        <w:rPr>
          <w:color w:val="auto"/>
        </w:rPr>
        <w:t>/kg×</w:t>
      </w:r>
      <w:r>
        <w:rPr>
          <w:rFonts w:hint="eastAsia"/>
          <w:color w:val="auto"/>
          <w:lang w:val="en-US" w:eastAsia="zh-CN"/>
        </w:rPr>
        <w:t>18850</w:t>
      </w:r>
      <w:r>
        <w:rPr>
          <w:color w:val="auto"/>
        </w:rPr>
        <w:t>t×0.8×10</w:t>
      </w:r>
      <w:r>
        <w:rPr>
          <w:color w:val="auto"/>
          <w:vertAlign w:val="superscript"/>
        </w:rPr>
        <w:t>-6</w:t>
      </w:r>
      <w:r>
        <w:rPr>
          <w:color w:val="auto"/>
        </w:rPr>
        <w:t>=</w:t>
      </w:r>
      <w:r>
        <w:rPr>
          <w:rFonts w:hint="eastAsia"/>
          <w:color w:val="auto"/>
          <w:lang w:val="en-US" w:eastAsia="zh-CN"/>
        </w:rPr>
        <w:t>30.1</w:t>
      </w:r>
      <w:r>
        <w:rPr>
          <w:color w:val="auto"/>
        </w:rPr>
        <w:t>t/a；</w:t>
      </w:r>
    </w:p>
    <w:p w14:paraId="59153B2E">
      <w:pPr>
        <w:pStyle w:val="29"/>
        <w:bidi w:val="0"/>
        <w:rPr>
          <w:color w:val="auto"/>
        </w:rPr>
      </w:pPr>
      <w:r>
        <w:rPr>
          <w:color w:val="auto"/>
        </w:rPr>
        <w:t>E氮氧化物=300mg/m</w:t>
      </w:r>
      <w:r>
        <w:rPr>
          <w:color w:val="auto"/>
          <w:vertAlign w:val="superscript"/>
        </w:rPr>
        <w:t>3</w:t>
      </w:r>
      <w:r>
        <w:rPr>
          <w:color w:val="auto"/>
        </w:rPr>
        <w:t>×6.</w:t>
      </w:r>
      <w:r>
        <w:rPr>
          <w:rFonts w:hint="eastAsia"/>
          <w:color w:val="auto"/>
          <w:lang w:val="en-US" w:eastAsia="zh-CN"/>
        </w:rPr>
        <w:t>653</w:t>
      </w:r>
      <w:r>
        <w:rPr>
          <w:color w:val="auto"/>
        </w:rPr>
        <w:t>Nm</w:t>
      </w:r>
      <w:r>
        <w:rPr>
          <w:color w:val="auto"/>
          <w:vertAlign w:val="superscript"/>
        </w:rPr>
        <w:t>3</w:t>
      </w:r>
      <w:r>
        <w:rPr>
          <w:color w:val="auto"/>
        </w:rPr>
        <w:t>/kg×</w:t>
      </w:r>
      <w:r>
        <w:rPr>
          <w:rFonts w:hint="eastAsia"/>
          <w:color w:val="auto"/>
          <w:lang w:val="en-US" w:eastAsia="zh-CN"/>
        </w:rPr>
        <w:t>18850</w:t>
      </w:r>
      <w:r>
        <w:rPr>
          <w:color w:val="auto"/>
        </w:rPr>
        <w:t>t×1×10</w:t>
      </w:r>
      <w:r>
        <w:rPr>
          <w:color w:val="auto"/>
          <w:vertAlign w:val="superscript"/>
        </w:rPr>
        <w:t>-6</w:t>
      </w:r>
      <w:r>
        <w:rPr>
          <w:color w:val="auto"/>
        </w:rPr>
        <w:t>=</w:t>
      </w:r>
      <w:r>
        <w:rPr>
          <w:rFonts w:hint="eastAsia"/>
          <w:color w:val="auto"/>
          <w:lang w:val="en-US" w:eastAsia="zh-CN"/>
        </w:rPr>
        <w:t>37.626</w:t>
      </w:r>
      <w:r>
        <w:rPr>
          <w:color w:val="auto"/>
        </w:rPr>
        <w:t>t/a；</w:t>
      </w:r>
    </w:p>
    <w:p w14:paraId="0B9309AE">
      <w:pPr>
        <w:rPr>
          <w:color w:val="auto"/>
        </w:rPr>
      </w:pPr>
    </w:p>
    <w:p w14:paraId="3C0162FE">
      <w:pPr>
        <w:pStyle w:val="22"/>
        <w:ind w:left="0" w:leftChars="0" w:firstLine="0" w:firstLineChars="0"/>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37BB29C">
      <w:pPr>
        <w:pStyle w:val="3"/>
        <w:bidi w:val="0"/>
        <w:rPr>
          <w:rFonts w:hint="default"/>
          <w:color w:val="auto"/>
          <w:lang w:val="en-US" w:eastAsia="zh-CN"/>
        </w:rPr>
      </w:pPr>
      <w:bookmarkStart w:id="44" w:name="_Toc3263"/>
      <w:r>
        <w:rPr>
          <w:rFonts w:hint="eastAsia"/>
          <w:color w:val="auto"/>
          <w:lang w:val="en-US" w:eastAsia="zh-CN"/>
        </w:rPr>
        <w:t>附件5 关于清洁能源供暖供给项目--佳木斯市郊区莲江口镇煤改深层地热能试点(一期)项目规划选址意见的复函</w:t>
      </w:r>
      <w:bookmarkEnd w:id="44"/>
    </w:p>
    <w:p w14:paraId="2AF53B02">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color w:val="auto"/>
          <w:lang w:val="en-US" w:eastAsia="zh-CN"/>
        </w:rPr>
      </w:pPr>
      <w:r>
        <w:rPr>
          <w:color w:val="auto"/>
        </w:rPr>
        <w:drawing>
          <wp:inline distT="0" distB="0" distL="0" distR="0">
            <wp:extent cx="5196840" cy="7158990"/>
            <wp:effectExtent l="0" t="0" r="3810" b="3810"/>
            <wp:docPr id="1128" name="图片 29"/>
            <wp:cNvGraphicFramePr/>
            <a:graphic xmlns:a="http://schemas.openxmlformats.org/drawingml/2006/main">
              <a:graphicData uri="http://schemas.openxmlformats.org/drawingml/2006/picture">
                <pic:pic xmlns:pic="http://schemas.openxmlformats.org/drawingml/2006/picture">
                  <pic:nvPicPr>
                    <pic:cNvPr id="1128" name="图片 29"/>
                    <pic:cNvPicPr/>
                  </pic:nvPicPr>
                  <pic:blipFill>
                    <a:blip r:embed="rId95" cstate="print"/>
                    <a:srcRect/>
                    <a:stretch>
                      <a:fillRect/>
                    </a:stretch>
                  </pic:blipFill>
                  <pic:spPr>
                    <a:xfrm>
                      <a:off x="0" y="0"/>
                      <a:ext cx="5196840" cy="7158990"/>
                    </a:xfrm>
                    <a:prstGeom prst="rect">
                      <a:avLst/>
                    </a:prstGeom>
                    <a:ln>
                      <a:noFill/>
                    </a:ln>
                  </pic:spPr>
                </pic:pic>
              </a:graphicData>
            </a:graphic>
          </wp:inline>
        </w:drawing>
      </w:r>
    </w:p>
    <w:p w14:paraId="7E6FE20B">
      <w:pPr>
        <w:pStyle w:val="22"/>
        <w:ind w:left="0" w:leftChars="0" w:firstLine="0" w:firstLineChars="0"/>
        <w:rPr>
          <w:rFonts w:hint="default"/>
          <w:color w:val="auto"/>
          <w:lang w:val="en-US" w:eastAsia="zh-CN"/>
        </w:rPr>
      </w:pPr>
    </w:p>
    <w:p w14:paraId="479D2E43">
      <w:pPr>
        <w:pStyle w:val="22"/>
        <w:ind w:left="0" w:leftChars="0" w:firstLine="0" w:firstLineChars="0"/>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8487687">
      <w:pPr>
        <w:pStyle w:val="3"/>
        <w:bidi w:val="0"/>
        <w:rPr>
          <w:rFonts w:hint="default"/>
          <w:color w:val="auto"/>
          <w:lang w:val="en-US" w:eastAsia="zh-CN"/>
        </w:rPr>
      </w:pPr>
      <w:bookmarkStart w:id="45" w:name="_Toc8817"/>
      <w:r>
        <w:rPr>
          <w:rFonts w:hint="eastAsia"/>
          <w:lang w:val="en-US" w:eastAsia="zh-CN"/>
        </w:rPr>
        <w:t xml:space="preserve">附件6 </w:t>
      </w:r>
      <w:r>
        <w:rPr>
          <w:rFonts w:hint="eastAsia"/>
          <w:color w:val="auto"/>
          <w:szCs w:val="21"/>
        </w:rPr>
        <w:t>佳木斯郊区莲江口农场污水处理厂</w:t>
      </w:r>
      <w:r>
        <w:rPr>
          <w:rFonts w:hint="eastAsia"/>
          <w:lang w:val="en-US" w:eastAsia="zh-CN"/>
        </w:rPr>
        <w:t>排污许可证</w:t>
      </w:r>
      <w:bookmarkEnd w:id="45"/>
    </w:p>
    <w:p w14:paraId="24DC4A2D">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pPr>
      <w:r>
        <w:drawing>
          <wp:inline distT="0" distB="0" distL="114300" distR="114300">
            <wp:extent cx="5609590" cy="3479800"/>
            <wp:effectExtent l="0" t="0" r="10160" b="6350"/>
            <wp:docPr id="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9"/>
                    <pic:cNvPicPr>
                      <a:picLocks noChangeAspect="1"/>
                    </pic:cNvPicPr>
                  </pic:nvPicPr>
                  <pic:blipFill>
                    <a:blip r:embed="rId96"/>
                    <a:stretch>
                      <a:fillRect/>
                    </a:stretch>
                  </pic:blipFill>
                  <pic:spPr>
                    <a:xfrm>
                      <a:off x="0" y="0"/>
                      <a:ext cx="5609590" cy="3479800"/>
                    </a:xfrm>
                    <a:prstGeom prst="rect">
                      <a:avLst/>
                    </a:prstGeom>
                    <a:noFill/>
                    <a:ln>
                      <a:noFill/>
                    </a:ln>
                  </pic:spPr>
                </pic:pic>
              </a:graphicData>
            </a:graphic>
          </wp:inline>
        </w:drawing>
      </w:r>
    </w:p>
    <w:p w14:paraId="6C1E221B">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pPr>
    </w:p>
    <w:p w14:paraId="66B6CB08">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8A28201">
      <w:pPr>
        <w:pStyle w:val="3"/>
        <w:bidi w:val="0"/>
        <w:rPr>
          <w:rFonts w:hint="eastAsia"/>
          <w:lang w:val="en-US" w:eastAsia="zh-CN"/>
        </w:rPr>
      </w:pPr>
      <w:bookmarkStart w:id="46" w:name="_Toc20170"/>
      <w:r>
        <w:rPr>
          <w:rFonts w:hint="eastAsia"/>
          <w:lang w:val="en-US" w:eastAsia="zh-CN"/>
        </w:rPr>
        <w:t>附件7 燃料成分分析报告-玉米秸秆</w:t>
      </w:r>
      <w:bookmarkEnd w:id="46"/>
    </w:p>
    <w:p w14:paraId="32B8EDA5">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7367905" cy="4769485"/>
            <wp:effectExtent l="0" t="0" r="4445" b="12065"/>
            <wp:docPr id="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
                    <pic:cNvPicPr>
                      <a:picLocks noChangeAspect="1"/>
                    </pic:cNvPicPr>
                  </pic:nvPicPr>
                  <pic:blipFill>
                    <a:blip r:embed="rId97"/>
                    <a:stretch>
                      <a:fillRect/>
                    </a:stretch>
                  </pic:blipFill>
                  <pic:spPr>
                    <a:xfrm>
                      <a:off x="0" y="0"/>
                      <a:ext cx="7367905" cy="4769485"/>
                    </a:xfrm>
                    <a:prstGeom prst="rect">
                      <a:avLst/>
                    </a:prstGeom>
                    <a:noFill/>
                    <a:ln>
                      <a:noFill/>
                    </a:ln>
                  </pic:spPr>
                </pic:pic>
              </a:graphicData>
            </a:graphic>
          </wp:inline>
        </w:drawing>
      </w:r>
    </w:p>
    <w:p w14:paraId="54D8C2C1">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eastAsia"/>
          <w:lang w:val="en-US" w:eastAsia="zh-CN"/>
        </w:rPr>
      </w:pPr>
      <w:r>
        <w:drawing>
          <wp:inline distT="0" distB="0" distL="114300" distR="114300">
            <wp:extent cx="8012430" cy="4996815"/>
            <wp:effectExtent l="0" t="0" r="7620" b="13335"/>
            <wp:docPr id="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0"/>
                    <pic:cNvPicPr>
                      <a:picLocks noChangeAspect="1"/>
                    </pic:cNvPicPr>
                  </pic:nvPicPr>
                  <pic:blipFill>
                    <a:blip r:embed="rId98"/>
                    <a:stretch>
                      <a:fillRect/>
                    </a:stretch>
                  </pic:blipFill>
                  <pic:spPr>
                    <a:xfrm>
                      <a:off x="0" y="0"/>
                      <a:ext cx="8012430" cy="4996815"/>
                    </a:xfrm>
                    <a:prstGeom prst="rect">
                      <a:avLst/>
                    </a:prstGeom>
                    <a:noFill/>
                    <a:ln>
                      <a:noFill/>
                    </a:ln>
                  </pic:spPr>
                </pic:pic>
              </a:graphicData>
            </a:graphic>
          </wp:inline>
        </w:drawing>
      </w:r>
    </w:p>
    <w:p w14:paraId="7E8ED4F5">
      <w:pPr>
        <w:pStyle w:val="22"/>
        <w:ind w:left="0" w:leftChars="0" w:firstLine="0" w:firstLineChars="0"/>
        <w:rPr>
          <w:rFonts w:hint="eastAsia"/>
          <w:color w:val="auto"/>
          <w:lang w:val="en-US" w:eastAsia="zh-CN"/>
        </w:rPr>
      </w:pPr>
    </w:p>
    <w:p w14:paraId="4868C88E">
      <w:pPr>
        <w:pStyle w:val="22"/>
        <w:ind w:left="0" w:leftChars="0" w:firstLine="0" w:firstLineChars="0"/>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1A323147">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8034655" cy="4966970"/>
            <wp:effectExtent l="0" t="0" r="4445" b="5080"/>
            <wp:docPr id="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1"/>
                    <pic:cNvPicPr>
                      <a:picLocks noChangeAspect="1"/>
                    </pic:cNvPicPr>
                  </pic:nvPicPr>
                  <pic:blipFill>
                    <a:blip r:embed="rId99"/>
                    <a:stretch>
                      <a:fillRect/>
                    </a:stretch>
                  </pic:blipFill>
                  <pic:spPr>
                    <a:xfrm>
                      <a:off x="0" y="0"/>
                      <a:ext cx="8034655" cy="4966970"/>
                    </a:xfrm>
                    <a:prstGeom prst="rect">
                      <a:avLst/>
                    </a:prstGeom>
                    <a:noFill/>
                    <a:ln>
                      <a:noFill/>
                    </a:ln>
                  </pic:spPr>
                </pic:pic>
              </a:graphicData>
            </a:graphic>
          </wp:inline>
        </w:drawing>
      </w:r>
    </w:p>
    <w:p w14:paraId="43EE9D94">
      <w:pPr>
        <w:pStyle w:val="3"/>
        <w:bidi w:val="0"/>
        <w:rPr>
          <w:rFonts w:hint="default"/>
          <w:lang w:val="en-US" w:eastAsia="zh-CN"/>
        </w:rPr>
      </w:pPr>
      <w:bookmarkStart w:id="47" w:name="_Toc10020"/>
      <w:r>
        <w:rPr>
          <w:rFonts w:hint="eastAsia"/>
          <w:lang w:val="en-US" w:eastAsia="zh-CN"/>
        </w:rPr>
        <w:t>附件8 燃料成分分析报告-稻草</w:t>
      </w:r>
      <w:bookmarkEnd w:id="47"/>
    </w:p>
    <w:p w14:paraId="60A23C4F">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pPr>
    </w:p>
    <w:p w14:paraId="5553CF63">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pPr>
      <w:r>
        <w:drawing>
          <wp:inline distT="0" distB="0" distL="114300" distR="114300">
            <wp:extent cx="5558155" cy="4353560"/>
            <wp:effectExtent l="0" t="0" r="4445" b="8890"/>
            <wp:docPr id="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3"/>
                    <pic:cNvPicPr>
                      <a:picLocks noChangeAspect="1"/>
                    </pic:cNvPicPr>
                  </pic:nvPicPr>
                  <pic:blipFill>
                    <a:blip r:embed="rId100"/>
                    <a:srcRect l="5841" r="8508" b="3844"/>
                    <a:stretch>
                      <a:fillRect/>
                    </a:stretch>
                  </pic:blipFill>
                  <pic:spPr>
                    <a:xfrm>
                      <a:off x="0" y="0"/>
                      <a:ext cx="5558155" cy="4353560"/>
                    </a:xfrm>
                    <a:prstGeom prst="rect">
                      <a:avLst/>
                    </a:prstGeom>
                    <a:noFill/>
                    <a:ln>
                      <a:noFill/>
                    </a:ln>
                  </pic:spPr>
                </pic:pic>
              </a:graphicData>
            </a:graphic>
          </wp:inline>
        </w:drawing>
      </w:r>
    </w:p>
    <w:p w14:paraId="74D9A088">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both"/>
        <w:textAlignment w:val="auto"/>
      </w:pPr>
    </w:p>
    <w:p w14:paraId="7361EE2B">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both"/>
        <w:textAlignment w:val="auto"/>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24D15C3">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lang w:val="en-US" w:eastAsia="zh-CN"/>
        </w:rPr>
      </w:pPr>
    </w:p>
    <w:p w14:paraId="228D0F2F">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rPr>
          <w:rFonts w:hint="default"/>
          <w:color w:val="auto"/>
          <w:lang w:val="en-US" w:eastAsia="zh-CN"/>
        </w:rPr>
      </w:pPr>
      <w:r>
        <w:drawing>
          <wp:inline distT="0" distB="0" distL="114300" distR="114300">
            <wp:extent cx="8143240" cy="4855210"/>
            <wp:effectExtent l="0" t="0" r="10160" b="2540"/>
            <wp:docPr id="1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4"/>
                    <pic:cNvPicPr>
                      <a:picLocks noChangeAspect="1"/>
                    </pic:cNvPicPr>
                  </pic:nvPicPr>
                  <pic:blipFill>
                    <a:blip r:embed="rId101"/>
                    <a:stretch>
                      <a:fillRect/>
                    </a:stretch>
                  </pic:blipFill>
                  <pic:spPr>
                    <a:xfrm>
                      <a:off x="0" y="0"/>
                      <a:ext cx="8143240" cy="4855210"/>
                    </a:xfrm>
                    <a:prstGeom prst="rect">
                      <a:avLst/>
                    </a:prstGeom>
                    <a:noFill/>
                    <a:ln>
                      <a:noFill/>
                    </a:ln>
                  </pic:spPr>
                </pic:pic>
              </a:graphicData>
            </a:graphic>
          </wp:inline>
        </w:drawing>
      </w:r>
    </w:p>
    <w:p w14:paraId="07EDB871">
      <w:pPr>
        <w:pStyle w:val="22"/>
        <w:ind w:left="0" w:leftChars="0" w:firstLine="0" w:firstLineChars="0"/>
        <w:rPr>
          <w:rFonts w:hint="default"/>
          <w:color w:val="auto"/>
          <w:lang w:val="en-US" w:eastAsia="zh-CN"/>
        </w:rPr>
      </w:pPr>
    </w:p>
    <w:p w14:paraId="1077C43F">
      <w:pPr>
        <w:pStyle w:val="22"/>
        <w:ind w:left="0" w:leftChars="0" w:firstLine="0" w:firstLineChars="0"/>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69558D52">
      <w:pPr>
        <w:pStyle w:val="22"/>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color w:val="auto"/>
          <w:lang w:val="en-US" w:eastAsia="zh-CN"/>
        </w:rPr>
      </w:pPr>
      <w:r>
        <w:drawing>
          <wp:inline distT="0" distB="0" distL="114300" distR="114300">
            <wp:extent cx="8108950" cy="5123815"/>
            <wp:effectExtent l="0" t="0" r="6350" b="635"/>
            <wp:docPr id="1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5"/>
                    <pic:cNvPicPr>
                      <a:picLocks noChangeAspect="1"/>
                    </pic:cNvPicPr>
                  </pic:nvPicPr>
                  <pic:blipFill>
                    <a:blip r:embed="rId102"/>
                    <a:stretch>
                      <a:fillRect/>
                    </a:stretch>
                  </pic:blipFill>
                  <pic:spPr>
                    <a:xfrm>
                      <a:off x="0" y="0"/>
                      <a:ext cx="8108950" cy="5123815"/>
                    </a:xfrm>
                    <a:prstGeom prst="rect">
                      <a:avLst/>
                    </a:prstGeom>
                    <a:noFill/>
                    <a:ln>
                      <a:noFill/>
                    </a:ln>
                  </pic:spPr>
                </pic:pic>
              </a:graphicData>
            </a:graphic>
          </wp:inline>
        </w:drawing>
      </w:r>
    </w:p>
    <w:p w14:paraId="0F1ED0DB">
      <w:pPr>
        <w:pStyle w:val="22"/>
        <w:ind w:left="0" w:leftChars="0" w:firstLine="0" w:firstLineChars="0"/>
        <w:rPr>
          <w:rFonts w:hint="default"/>
          <w:color w:val="auto"/>
          <w:lang w:val="en-US" w:eastAsia="zh-CN"/>
        </w:rPr>
      </w:pPr>
    </w:p>
    <w:p w14:paraId="69FF28F7">
      <w:pPr>
        <w:pStyle w:val="22"/>
        <w:ind w:left="0" w:leftChars="0" w:firstLine="0" w:firstLineChars="0"/>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74DDA0C5">
      <w:pPr>
        <w:pStyle w:val="3"/>
        <w:ind w:left="0" w:firstLine="0" w:firstLineChars="0"/>
        <w:rPr>
          <w:color w:val="auto"/>
        </w:rPr>
      </w:pPr>
      <w:bookmarkStart w:id="48" w:name="_Toc27500"/>
      <w:bookmarkStart w:id="49" w:name="_Toc21714"/>
      <w:r>
        <w:rPr>
          <w:rFonts w:hint="eastAsia"/>
          <w:color w:val="auto"/>
        </w:rPr>
        <w:t>附件</w:t>
      </w:r>
      <w:r>
        <w:rPr>
          <w:rFonts w:hint="eastAsia"/>
          <w:color w:val="auto"/>
          <w:lang w:val="en-US" w:eastAsia="zh-CN"/>
        </w:rPr>
        <w:t>9</w:t>
      </w:r>
      <w:r>
        <w:rPr>
          <w:rFonts w:hint="eastAsia"/>
          <w:color w:val="auto"/>
        </w:rPr>
        <w:t xml:space="preserve"> 生态环境分区管控分析报告</w:t>
      </w:r>
      <w:bookmarkEnd w:id="48"/>
      <w:bookmarkEnd w:id="49"/>
    </w:p>
    <w:p w14:paraId="0B09AF3A">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7145655" cy="5014595"/>
            <wp:effectExtent l="0" t="0" r="17145" b="14605"/>
            <wp:docPr id="1129" name="图片 29"/>
            <wp:cNvGraphicFramePr/>
            <a:graphic xmlns:a="http://schemas.openxmlformats.org/drawingml/2006/main">
              <a:graphicData uri="http://schemas.openxmlformats.org/drawingml/2006/picture">
                <pic:pic xmlns:pic="http://schemas.openxmlformats.org/drawingml/2006/picture">
                  <pic:nvPicPr>
                    <pic:cNvPr id="1129" name="图片 29"/>
                    <pic:cNvPicPr/>
                  </pic:nvPicPr>
                  <pic:blipFill>
                    <a:blip r:embed="rId103" cstate="print"/>
                    <a:srcRect/>
                    <a:stretch>
                      <a:fillRect/>
                    </a:stretch>
                  </pic:blipFill>
                  <pic:spPr>
                    <a:xfrm>
                      <a:off x="0" y="0"/>
                      <a:ext cx="7145655" cy="5014595"/>
                    </a:xfrm>
                    <a:prstGeom prst="rect">
                      <a:avLst/>
                    </a:prstGeom>
                    <a:ln>
                      <a:noFill/>
                    </a:ln>
                  </pic:spPr>
                </pic:pic>
              </a:graphicData>
            </a:graphic>
          </wp:inline>
        </w:drawing>
      </w:r>
    </w:p>
    <w:p w14:paraId="2A090439">
      <w:pPr>
        <w:pStyle w:val="19"/>
        <w:outlineLvl w:val="9"/>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198485" cy="5927090"/>
            <wp:effectExtent l="0" t="0" r="11430" b="16510"/>
            <wp:docPr id="1130" name="图片 30"/>
            <wp:cNvGraphicFramePr/>
            <a:graphic xmlns:a="http://schemas.openxmlformats.org/drawingml/2006/main">
              <a:graphicData uri="http://schemas.openxmlformats.org/drawingml/2006/picture">
                <pic:pic xmlns:pic="http://schemas.openxmlformats.org/drawingml/2006/picture">
                  <pic:nvPicPr>
                    <pic:cNvPr id="1130" name="图片 30"/>
                    <pic:cNvPicPr/>
                  </pic:nvPicPr>
                  <pic:blipFill>
                    <a:blip r:embed="rId104" cstate="print"/>
                    <a:srcRect/>
                    <a:stretch>
                      <a:fillRect/>
                    </a:stretch>
                  </pic:blipFill>
                  <pic:spPr>
                    <a:xfrm>
                      <a:off x="0" y="0"/>
                      <a:ext cx="8199118" cy="5927090"/>
                    </a:xfrm>
                    <a:prstGeom prst="rect">
                      <a:avLst/>
                    </a:prstGeom>
                    <a:ln>
                      <a:noFill/>
                    </a:ln>
                  </pic:spPr>
                </pic:pic>
              </a:graphicData>
            </a:graphic>
          </wp:inline>
        </w:drawing>
      </w:r>
    </w:p>
    <w:p w14:paraId="2141619B">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529955" cy="6078220"/>
            <wp:effectExtent l="0" t="0" r="4445" b="17780"/>
            <wp:docPr id="1131" name="图片 31"/>
            <wp:cNvGraphicFramePr/>
            <a:graphic xmlns:a="http://schemas.openxmlformats.org/drawingml/2006/main">
              <a:graphicData uri="http://schemas.openxmlformats.org/drawingml/2006/picture">
                <pic:pic xmlns:pic="http://schemas.openxmlformats.org/drawingml/2006/picture">
                  <pic:nvPicPr>
                    <pic:cNvPr id="1131" name="图片 31"/>
                    <pic:cNvPicPr/>
                  </pic:nvPicPr>
                  <pic:blipFill>
                    <a:blip r:embed="rId105" cstate="print"/>
                    <a:srcRect/>
                    <a:stretch>
                      <a:fillRect/>
                    </a:stretch>
                  </pic:blipFill>
                  <pic:spPr>
                    <a:xfrm>
                      <a:off x="0" y="0"/>
                      <a:ext cx="8529955" cy="6078220"/>
                    </a:xfrm>
                    <a:prstGeom prst="rect">
                      <a:avLst/>
                    </a:prstGeom>
                    <a:ln>
                      <a:noFill/>
                    </a:ln>
                  </pic:spPr>
                </pic:pic>
              </a:graphicData>
            </a:graphic>
          </wp:inline>
        </w:drawing>
      </w:r>
    </w:p>
    <w:p w14:paraId="7570FD78">
      <w:pPr>
        <w:pStyle w:val="19"/>
        <w:outlineLvl w:val="9"/>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524240" cy="6156325"/>
            <wp:effectExtent l="0" t="0" r="10160" b="15875"/>
            <wp:docPr id="1132" name="图片 32"/>
            <wp:cNvGraphicFramePr/>
            <a:graphic xmlns:a="http://schemas.openxmlformats.org/drawingml/2006/main">
              <a:graphicData uri="http://schemas.openxmlformats.org/drawingml/2006/picture">
                <pic:pic xmlns:pic="http://schemas.openxmlformats.org/drawingml/2006/picture">
                  <pic:nvPicPr>
                    <pic:cNvPr id="1132" name="图片 32"/>
                    <pic:cNvPicPr/>
                  </pic:nvPicPr>
                  <pic:blipFill>
                    <a:blip r:embed="rId106" cstate="print"/>
                    <a:srcRect/>
                    <a:stretch>
                      <a:fillRect/>
                    </a:stretch>
                  </pic:blipFill>
                  <pic:spPr>
                    <a:xfrm>
                      <a:off x="0" y="0"/>
                      <a:ext cx="8524240" cy="6156325"/>
                    </a:xfrm>
                    <a:prstGeom prst="rect">
                      <a:avLst/>
                    </a:prstGeom>
                    <a:ln>
                      <a:noFill/>
                    </a:ln>
                  </pic:spPr>
                </pic:pic>
              </a:graphicData>
            </a:graphic>
          </wp:inline>
        </w:drawing>
      </w:r>
    </w:p>
    <w:p w14:paraId="53F5443F">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528050" cy="6029960"/>
            <wp:effectExtent l="0" t="0" r="6350" b="8890"/>
            <wp:docPr id="1133" name="图片 33"/>
            <wp:cNvGraphicFramePr/>
            <a:graphic xmlns:a="http://schemas.openxmlformats.org/drawingml/2006/main">
              <a:graphicData uri="http://schemas.openxmlformats.org/drawingml/2006/picture">
                <pic:pic xmlns:pic="http://schemas.openxmlformats.org/drawingml/2006/picture">
                  <pic:nvPicPr>
                    <pic:cNvPr id="1133" name="图片 33"/>
                    <pic:cNvPicPr/>
                  </pic:nvPicPr>
                  <pic:blipFill>
                    <a:blip r:embed="rId107" cstate="print"/>
                    <a:srcRect/>
                    <a:stretch>
                      <a:fillRect/>
                    </a:stretch>
                  </pic:blipFill>
                  <pic:spPr>
                    <a:xfrm>
                      <a:off x="0" y="0"/>
                      <a:ext cx="8528050" cy="6029960"/>
                    </a:xfrm>
                    <a:prstGeom prst="rect">
                      <a:avLst/>
                    </a:prstGeom>
                    <a:ln>
                      <a:noFill/>
                    </a:ln>
                  </pic:spPr>
                </pic:pic>
              </a:graphicData>
            </a:graphic>
          </wp:inline>
        </w:drawing>
      </w:r>
    </w:p>
    <w:p w14:paraId="4C617228">
      <w:pPr>
        <w:bidi w:val="0"/>
        <w:rPr>
          <w:color w:val="auto"/>
        </w:rPr>
      </w:pPr>
      <w:r>
        <w:rPr>
          <w:color w:val="auto"/>
        </w:rPr>
        <w:drawing>
          <wp:inline distT="0" distB="0" distL="0" distR="0">
            <wp:extent cx="8383905" cy="5544185"/>
            <wp:effectExtent l="0" t="0" r="17145" b="18415"/>
            <wp:docPr id="1134" name="图片 34"/>
            <wp:cNvGraphicFramePr/>
            <a:graphic xmlns:a="http://schemas.openxmlformats.org/drawingml/2006/main">
              <a:graphicData uri="http://schemas.openxmlformats.org/drawingml/2006/picture">
                <pic:pic xmlns:pic="http://schemas.openxmlformats.org/drawingml/2006/picture">
                  <pic:nvPicPr>
                    <pic:cNvPr id="1134" name="图片 34"/>
                    <pic:cNvPicPr/>
                  </pic:nvPicPr>
                  <pic:blipFill>
                    <a:blip r:embed="rId108" cstate="print"/>
                    <a:srcRect/>
                    <a:stretch>
                      <a:fillRect/>
                    </a:stretch>
                  </pic:blipFill>
                  <pic:spPr>
                    <a:xfrm>
                      <a:off x="0" y="0"/>
                      <a:ext cx="8383905" cy="5544185"/>
                    </a:xfrm>
                    <a:prstGeom prst="rect">
                      <a:avLst/>
                    </a:prstGeom>
                    <a:ln>
                      <a:noFill/>
                    </a:ln>
                  </pic:spPr>
                </pic:pic>
              </a:graphicData>
            </a:graphic>
          </wp:inline>
        </w:drawing>
      </w:r>
    </w:p>
    <w:p w14:paraId="270659B1">
      <w:pP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6745CCF">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524875" cy="5427980"/>
            <wp:effectExtent l="0" t="0" r="9525" b="1270"/>
            <wp:docPr id="1135" name="图片 35"/>
            <wp:cNvGraphicFramePr/>
            <a:graphic xmlns:a="http://schemas.openxmlformats.org/drawingml/2006/main">
              <a:graphicData uri="http://schemas.openxmlformats.org/drawingml/2006/picture">
                <pic:pic xmlns:pic="http://schemas.openxmlformats.org/drawingml/2006/picture">
                  <pic:nvPicPr>
                    <pic:cNvPr id="1135" name="图片 35"/>
                    <pic:cNvPicPr/>
                  </pic:nvPicPr>
                  <pic:blipFill>
                    <a:blip r:embed="rId109" cstate="print"/>
                    <a:srcRect/>
                    <a:stretch>
                      <a:fillRect/>
                    </a:stretch>
                  </pic:blipFill>
                  <pic:spPr>
                    <a:xfrm>
                      <a:off x="0" y="0"/>
                      <a:ext cx="8524875" cy="5427980"/>
                    </a:xfrm>
                    <a:prstGeom prst="rect">
                      <a:avLst/>
                    </a:prstGeom>
                    <a:ln>
                      <a:noFill/>
                    </a:ln>
                  </pic:spPr>
                </pic:pic>
              </a:graphicData>
            </a:graphic>
          </wp:inline>
        </w:drawing>
      </w:r>
    </w:p>
    <w:p w14:paraId="34C966F2">
      <w:pPr>
        <w:pStyle w:val="19"/>
        <w:outlineLvl w:val="9"/>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531225" cy="6035040"/>
            <wp:effectExtent l="0" t="0" r="3175" b="3810"/>
            <wp:docPr id="1136" name="图片 36"/>
            <wp:cNvGraphicFramePr/>
            <a:graphic xmlns:a="http://schemas.openxmlformats.org/drawingml/2006/main">
              <a:graphicData uri="http://schemas.openxmlformats.org/drawingml/2006/picture">
                <pic:pic xmlns:pic="http://schemas.openxmlformats.org/drawingml/2006/picture">
                  <pic:nvPicPr>
                    <pic:cNvPr id="1136" name="图片 36"/>
                    <pic:cNvPicPr/>
                  </pic:nvPicPr>
                  <pic:blipFill>
                    <a:blip r:embed="rId110" cstate="print"/>
                    <a:srcRect/>
                    <a:stretch>
                      <a:fillRect/>
                    </a:stretch>
                  </pic:blipFill>
                  <pic:spPr>
                    <a:xfrm>
                      <a:off x="0" y="0"/>
                      <a:ext cx="8531225" cy="6035040"/>
                    </a:xfrm>
                    <a:prstGeom prst="rect">
                      <a:avLst/>
                    </a:prstGeom>
                    <a:ln>
                      <a:noFill/>
                    </a:ln>
                  </pic:spPr>
                </pic:pic>
              </a:graphicData>
            </a:graphic>
          </wp:inline>
        </w:drawing>
      </w:r>
    </w:p>
    <w:p w14:paraId="19DA934C">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0" distR="0">
            <wp:extent cx="8524875" cy="5502910"/>
            <wp:effectExtent l="0" t="0" r="9525" b="2540"/>
            <wp:docPr id="1137" name="图片 37"/>
            <wp:cNvGraphicFramePr/>
            <a:graphic xmlns:a="http://schemas.openxmlformats.org/drawingml/2006/main">
              <a:graphicData uri="http://schemas.openxmlformats.org/drawingml/2006/picture">
                <pic:pic xmlns:pic="http://schemas.openxmlformats.org/drawingml/2006/picture">
                  <pic:nvPicPr>
                    <pic:cNvPr id="1137" name="图片 37"/>
                    <pic:cNvPicPr/>
                  </pic:nvPicPr>
                  <pic:blipFill>
                    <a:blip r:embed="rId111" cstate="print"/>
                    <a:srcRect/>
                    <a:stretch>
                      <a:fillRect/>
                    </a:stretch>
                  </pic:blipFill>
                  <pic:spPr>
                    <a:xfrm>
                      <a:off x="0" y="0"/>
                      <a:ext cx="8524875" cy="5502910"/>
                    </a:xfrm>
                    <a:prstGeom prst="rect">
                      <a:avLst/>
                    </a:prstGeom>
                    <a:ln>
                      <a:noFill/>
                    </a:ln>
                  </pic:spPr>
                </pic:pic>
              </a:graphicData>
            </a:graphic>
          </wp:inline>
        </w:drawing>
      </w:r>
    </w:p>
    <w:p w14:paraId="2B4373BD">
      <w:pPr>
        <w:bidi w:val="0"/>
        <w:rPr>
          <w:rFonts w:hint="default"/>
          <w:color w:val="auto"/>
          <w:lang w:val="en-US" w:eastAsia="zh-CN"/>
        </w:rPr>
      </w:pPr>
      <w:r>
        <w:rPr>
          <w:color w:val="auto"/>
        </w:rPr>
        <w:drawing>
          <wp:inline distT="0" distB="0" distL="0" distR="0">
            <wp:extent cx="8526780" cy="5643245"/>
            <wp:effectExtent l="0" t="0" r="7620" b="14605"/>
            <wp:docPr id="1138" name="图片 38"/>
            <wp:cNvGraphicFramePr/>
            <a:graphic xmlns:a="http://schemas.openxmlformats.org/drawingml/2006/main">
              <a:graphicData uri="http://schemas.openxmlformats.org/drawingml/2006/picture">
                <pic:pic xmlns:pic="http://schemas.openxmlformats.org/drawingml/2006/picture">
                  <pic:nvPicPr>
                    <pic:cNvPr id="1138" name="图片 38"/>
                    <pic:cNvPicPr/>
                  </pic:nvPicPr>
                  <pic:blipFill>
                    <a:blip r:embed="rId112" cstate="print"/>
                    <a:srcRect/>
                    <a:stretch>
                      <a:fillRect/>
                    </a:stretch>
                  </pic:blipFill>
                  <pic:spPr>
                    <a:xfrm>
                      <a:off x="0" y="0"/>
                      <a:ext cx="8526780" cy="5643245"/>
                    </a:xfrm>
                    <a:prstGeom prst="rect">
                      <a:avLst/>
                    </a:prstGeom>
                    <a:ln>
                      <a:noFill/>
                    </a:ln>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峻瑶" w:date="2024-12-05T00:25:58Z" w:initials="">
    <w:p w14:paraId="1ACED117">
      <w:pPr>
        <w:pStyle w:val="5"/>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ACED11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000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方正小标宋_GBK">
    <w:altName w:val="Arial Unicode MS"/>
    <w:panose1 w:val="03000509000000000000"/>
    <w:charset w:val="86"/>
    <w:family w:val="script"/>
    <w:pitch w:val="default"/>
    <w:sig w:usb0="00000000" w:usb1="00000000" w:usb2="00000010" w:usb3="00000000" w:csb0="00040000" w:csb1="00000000"/>
  </w:font>
  <w:font w:name="Wingdings 2">
    <w:panose1 w:val="05020102010507070707"/>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33F05">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A4E83C">
    <w:pPr>
      <w:pStyle w:val="15"/>
      <w:framePr w:wrap="around" w:vAnchor="text" w:hAnchor="margin" w:xAlign="center" w:y="1"/>
      <w:rPr>
        <w:rStyle w:val="26"/>
      </w:rPr>
    </w:pPr>
    <w:r>
      <w:fldChar w:fldCharType="begin"/>
    </w:r>
    <w:r>
      <w:rPr>
        <w:rStyle w:val="26"/>
      </w:rPr>
      <w:instrText xml:space="preserve">PAGE  </w:instrText>
    </w:r>
    <w:r>
      <w:fldChar w:fldCharType="end"/>
    </w:r>
  </w:p>
  <w:p w14:paraId="40633D29">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A544E8">
    <w:pPr>
      <w:pStyle w:val="15"/>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8E1E4">
    <w:pPr>
      <w:pStyle w:val="15"/>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B324129">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pEF7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MspEF7eAgAAJgYAAA4AAAAAAAAAAQAgAAAAHwEAAGRycy9lMm9Eb2MueG1sUEsF&#10;BgAAAAAGAAYAWQEAAG8GAAAAAA==&#10;">
              <v:fill on="f" focussize="0,0"/>
              <v:stroke on="f" weight="0.5pt"/>
              <v:imagedata o:title=""/>
              <o:lock v:ext="edit" aspectratio="f"/>
              <v:textbox inset="0mm,0mm,0mm,0mm" style="mso-fit-shape-to-text:t;">
                <w:txbxContent>
                  <w:p w14:paraId="1B324129">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92A06">
    <w:pPr>
      <w:pStyle w:val="15"/>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D8769EE">
                          <w:pPr>
                            <w:pStyle w:val="15"/>
                          </w:pPr>
                          <w:r>
                            <w:fldChar w:fldCharType="begin"/>
                          </w:r>
                          <w:r>
                            <w:instrText xml:space="preserve"> PAGE  \* MERGEFORMAT </w:instrText>
                          </w:r>
                          <w:r>
                            <w:fldChar w:fldCharType="separate"/>
                          </w:r>
                          <w:r>
                            <w:t>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0WLvT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4YYCdJC&#10;xe+/fb3//vP+xxcEeyDQVpkJxN0qiLS7S7mDtun3DWw63rtKt+4fGCHwg7x3B3nZziLqDqWDNI3A&#10;RcHXLwA/PB5X2thXTLbIGRnWUD8vK9ksjO1C+xB3m5BFw7mvIRdom+HR6TDyBw4eAOfCxUIWgLG3&#10;utp8Gkfjq/QqTYJkMLoKkijPg1kxT4JREZ8N89N8Ps/jzw4vTiZ1U5ZMuPv6PomT59Vh3ytdhQ+d&#10;YiRvSgfnUjJ6tZxzjTYE+rTwP6cwJP8gLHychncDqyeU4kESXQ7GQTFKz4KkSIbB+CxKgygeX45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J0WLvTeAgAAJgYAAA4AAAAAAAAAAQAgAAAAHwEAAGRycy9lMm9Eb2MueG1sUEsF&#10;BgAAAAAGAAYAWQEAAG8GAAAAAA==&#10;">
              <v:fill on="f" focussize="0,0"/>
              <v:stroke on="f" weight="0.5pt"/>
              <v:imagedata o:title=""/>
              <o:lock v:ext="edit" aspectratio="f"/>
              <v:textbox inset="0mm,0mm,0mm,0mm" style="mso-fit-shape-to-text:t;">
                <w:txbxContent>
                  <w:p w14:paraId="6D8769EE">
                    <w:pPr>
                      <w:pStyle w:val="15"/>
                    </w:pPr>
                    <w:r>
                      <w:fldChar w:fldCharType="begin"/>
                    </w:r>
                    <w:r>
                      <w:instrText xml:space="preserve"> PAGE  \* MERGEFORMAT </w:instrText>
                    </w:r>
                    <w:r>
                      <w:fldChar w:fldCharType="separate"/>
                    </w:r>
                    <w:r>
                      <w:t>25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A31BB2">
    <w:pPr>
      <w:pStyle w:val="15"/>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3CDB1EC">
                          <w:pPr>
                            <w:pStyle w:val="15"/>
                          </w:pPr>
                          <w:r>
                            <w:fldChar w:fldCharType="begin"/>
                          </w:r>
                          <w:r>
                            <w:instrText xml:space="preserve"> PAGE  \* MERGEFORMAT </w:instrText>
                          </w:r>
                          <w:r>
                            <w:fldChar w:fldCharType="separate"/>
                          </w:r>
                          <w:r>
                            <w:t>74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RHdH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CZRHdHeAgAAJgYAAA4AAAAAAAAAAQAgAAAAHwEAAGRycy9lMm9Eb2MueG1sUEsF&#10;BgAAAAAGAAYAWQEAAG8GAAAAAA==&#10;">
              <v:fill on="f" focussize="0,0"/>
              <v:stroke on="f" weight="0.5pt"/>
              <v:imagedata o:title=""/>
              <o:lock v:ext="edit" aspectratio="f"/>
              <v:textbox inset="0mm,0mm,0mm,0mm" style="mso-fit-shape-to-text:t;">
                <w:txbxContent>
                  <w:p w14:paraId="63CDB1EC">
                    <w:pPr>
                      <w:pStyle w:val="15"/>
                    </w:pPr>
                    <w:r>
                      <w:fldChar w:fldCharType="begin"/>
                    </w:r>
                    <w:r>
                      <w:instrText xml:space="preserve"> PAGE  \* MERGEFORMAT </w:instrText>
                    </w:r>
                    <w:r>
                      <w:fldChar w:fldCharType="separate"/>
                    </w:r>
                    <w:r>
                      <w:t>74</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1D569">
    <w:pPr>
      <w:pStyle w:val="15"/>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35E1E82">
                          <w:pPr>
                            <w:pStyle w:val="15"/>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HBuI3veAgAAJgYAAA4AAAAAAAAAAQAgAAAAHwEAAGRycy9lMm9Eb2MueG1sUEsF&#10;BgAAAAAGAAYAWQEAAG8GAAAAAA==&#10;">
              <v:fill on="f" focussize="0,0"/>
              <v:stroke on="f" weight="0.5pt"/>
              <v:imagedata o:title=""/>
              <o:lock v:ext="edit" aspectratio="f"/>
              <v:textbox inset="0mm,0mm,0mm,0mm" style="mso-fit-shape-to-text:t;">
                <w:txbxContent>
                  <w:p w14:paraId="035E1E82">
                    <w:pPr>
                      <w:pStyle w:val="15"/>
                    </w:pPr>
                    <w:r>
                      <w:fldChar w:fldCharType="begin"/>
                    </w:r>
                    <w:r>
                      <w:instrText xml:space="preserve"> PAGE  \* MERGEFORMAT </w:instrText>
                    </w:r>
                    <w:r>
                      <w:fldChar w:fldCharType="separate"/>
                    </w:r>
                    <w:r>
                      <w:t>76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48AAA4"/>
    <w:multiLevelType w:val="singleLevel"/>
    <w:tmpl w:val="8648AAA4"/>
    <w:lvl w:ilvl="0" w:tentative="0">
      <w:start w:val="2"/>
      <w:numFmt w:val="upperLetter"/>
      <w:lvlText w:val="%1."/>
      <w:lvlJc w:val="left"/>
      <w:pPr>
        <w:tabs>
          <w:tab w:val="left" w:pos="312"/>
        </w:tabs>
      </w:pPr>
    </w:lvl>
  </w:abstractNum>
  <w:abstractNum w:abstractNumId="1">
    <w:nsid w:val="00000000"/>
    <w:multiLevelType w:val="singleLevel"/>
    <w:tmpl w:val="00000000"/>
    <w:lvl w:ilvl="0" w:tentative="0">
      <w:start w:val="1"/>
      <w:numFmt w:val="decimal"/>
      <w:suff w:val="nothing"/>
      <w:lvlText w:val="%1、"/>
      <w:lvlJc w:val="left"/>
    </w:lvl>
  </w:abstractNum>
  <w:abstractNum w:abstractNumId="2">
    <w:nsid w:val="00000001"/>
    <w:multiLevelType w:val="singleLevel"/>
    <w:tmpl w:val="00000001"/>
    <w:lvl w:ilvl="0" w:tentative="0">
      <w:start w:val="3"/>
      <w:numFmt w:val="decimal"/>
      <w:suff w:val="nothing"/>
      <w:lvlText w:val="%1）"/>
      <w:lvlJc w:val="left"/>
    </w:lvl>
  </w:abstractNum>
  <w:abstractNum w:abstractNumId="3">
    <w:nsid w:val="00000002"/>
    <w:multiLevelType w:val="multilevel"/>
    <w:tmpl w:val="00000002"/>
    <w:lvl w:ilvl="0" w:tentative="0">
      <w:start w:val="1"/>
      <w:numFmt w:val="decimal"/>
      <w:suff w:val="nothing"/>
      <w:lvlText w:val="%1  "/>
      <w:lvlJc w:val="left"/>
      <w:pPr>
        <w:ind w:left="567" w:firstLine="0"/>
      </w:pPr>
      <w:rPr>
        <w:rFonts w:ascii="宋体" w:hAnsi="宋体" w:eastAsia="宋体" w:cs="Times New Roman"/>
        <w:b/>
        <w:bCs w:val="0"/>
        <w:i w:val="0"/>
        <w:iCs w:val="0"/>
        <w:caps w:val="0"/>
        <w:smallCaps w:val="0"/>
        <w:outline w:val="0"/>
        <w:emboss w:val="0"/>
        <w:imprint w:val="0"/>
        <w:snapToGrid w:val="0"/>
        <w:vanish w:val="0"/>
        <w:color w:val="000000"/>
        <w:spacing w:val="0"/>
        <w:w w:val="0"/>
        <w:kern w:val="0"/>
        <w:position w:val="0"/>
        <w:szCs w:val="0"/>
        <w:u w:val="none"/>
        <w:vertAlign w:val="baseline"/>
        <w14:shadow w14:blurRad="0" w14:dist="0" w14:dir="0" w14:sx="100000" w14:sy="100000" w14:kx="0" w14:ky="0" w14:algn="none">
          <w14:srgbClr w14:val="808080"/>
        </w14:shadow>
      </w:rPr>
    </w:lvl>
    <w:lvl w:ilvl="1" w:tentative="0">
      <w:start w:val="1"/>
      <w:numFmt w:val="decimal"/>
      <w:suff w:val="nothing"/>
      <w:lvlText w:val="%1.%2  "/>
      <w:lvlJc w:val="left"/>
      <w:pPr>
        <w:ind w:left="284" w:firstLine="0"/>
      </w:pPr>
      <w:rPr>
        <w:rFonts w:hAnsi="Times New Roman" w:cs="Times New Roman"/>
        <w:b/>
        <w:bCs w:val="0"/>
        <w:i w:val="0"/>
        <w:iCs w:val="0"/>
        <w:caps w:val="0"/>
        <w:smallCaps w:val="0"/>
        <w:outline w:val="0"/>
        <w:emboss w:val="0"/>
        <w:imprint w:val="0"/>
        <w:vanish w:val="0"/>
        <w:spacing w:val="0"/>
        <w:position w:val="0"/>
        <w:u w:val="none"/>
        <w:vertAlign w:val="baseline"/>
        <w14:shadow w14:blurRad="0" w14:dist="0" w14:dir="0" w14:sx="100000" w14:sy="100000" w14:kx="0" w14:ky="0" w14:algn="none">
          <w14:srgbClr w14:val="808080"/>
        </w14:shadow>
      </w:rPr>
    </w:lvl>
    <w:lvl w:ilvl="2" w:tentative="0">
      <w:start w:val="1"/>
      <w:numFmt w:val="decimal"/>
      <w:pStyle w:val="4"/>
      <w:suff w:val="nothing"/>
      <w:lvlText w:val="%1.%2.%3  "/>
      <w:lvlJc w:val="left"/>
      <w:pPr>
        <w:ind w:left="474" w:firstLine="0"/>
      </w:pPr>
      <w:rPr>
        <w:rFonts w:hAnsi="Times New Roman" w:cs="Times New Roman"/>
        <w:b/>
        <w:bCs w:val="0"/>
        <w:i w:val="0"/>
        <w:iCs w:val="0"/>
        <w:caps w:val="0"/>
        <w:smallCaps w:val="0"/>
        <w:outline w:val="0"/>
        <w:emboss w:val="0"/>
        <w:imprint w:val="0"/>
        <w:vanish w:val="0"/>
        <w:spacing w:val="0"/>
        <w:position w:val="0"/>
        <w:u w:val="none"/>
        <w:vertAlign w:val="baseline"/>
        <w14:shadow w14:blurRad="0" w14:dist="0" w14:dir="0" w14:sx="100000" w14:sy="100000" w14:kx="0" w14:ky="0" w14:algn="none">
          <w14:srgbClr w14:val="808080"/>
        </w14:shadow>
      </w:rPr>
    </w:lvl>
    <w:lvl w:ilvl="3" w:tentative="0">
      <w:start w:val="1"/>
      <w:numFmt w:val="decimal"/>
      <w:suff w:val="nothing"/>
      <w:lvlText w:val="%1.%2.%3.%4 "/>
      <w:lvlJc w:val="left"/>
      <w:pPr>
        <w:ind w:left="-284" w:firstLine="0"/>
      </w:pPr>
      <w:rPr>
        <w:rFonts w:hint="eastAsia"/>
      </w:rPr>
    </w:lvl>
    <w:lvl w:ilvl="4" w:tentative="0">
      <w:start w:val="1"/>
      <w:numFmt w:val="lowerLetter"/>
      <w:suff w:val="nothing"/>
      <w:lvlText w:val="%5) "/>
      <w:lvlJc w:val="left"/>
      <w:pPr>
        <w:ind w:left="-567" w:firstLine="567"/>
      </w:pPr>
      <w:rPr>
        <w:rFonts w:hint="eastAsia"/>
      </w:rPr>
    </w:lvl>
    <w:lvl w:ilvl="5" w:tentative="0">
      <w:start w:val="1"/>
      <w:numFmt w:val="decimal"/>
      <w:suff w:val="nothing"/>
      <w:lvlText w:val="(%6)"/>
      <w:lvlJc w:val="left"/>
      <w:pPr>
        <w:ind w:left="-27" w:firstLine="567"/>
      </w:pPr>
      <w:rPr>
        <w:rFonts w:hAnsi="Times New Roman" w:cs="Times New Roman"/>
        <w:b w:val="0"/>
        <w:bCs w:val="0"/>
        <w:i w:val="0"/>
        <w:iCs w:val="0"/>
        <w:caps w:val="0"/>
        <w:smallCaps w:val="0"/>
        <w:outline w:val="0"/>
        <w:emboss w:val="0"/>
        <w:imprint w:val="0"/>
        <w:vanish w:val="0"/>
        <w:spacing w:val="0"/>
        <w:position w:val="0"/>
        <w:u w:val="none"/>
        <w:vertAlign w:val="baseline"/>
        <w14:shadow w14:blurRad="0" w14:dist="0" w14:dir="0" w14:sx="100000" w14:sy="100000" w14:kx="0" w14:ky="0" w14:algn="none">
          <w14:srgbClr w14:val="808080"/>
        </w14:shadow>
      </w:rPr>
    </w:lvl>
    <w:lvl w:ilvl="6" w:tentative="0">
      <w:start w:val="1"/>
      <w:numFmt w:val="bullet"/>
      <w:suff w:val="nothing"/>
      <w:lvlText w:val=""/>
      <w:lvlJc w:val="left"/>
      <w:pPr>
        <w:ind w:left="-567" w:firstLine="567"/>
      </w:pPr>
      <w:rPr>
        <w:rFonts w:hint="default" w:ascii="Wingdings" w:hAnsi="Wingdings" w:eastAsia="宋体"/>
        <w:b/>
        <w:i w:val="0"/>
        <w:color w:val="auto"/>
        <w:sz w:val="28"/>
        <w:szCs w:val="28"/>
      </w:rPr>
    </w:lvl>
    <w:lvl w:ilvl="7" w:tentative="0">
      <w:start w:val="1"/>
      <w:numFmt w:val="bullet"/>
      <w:suff w:val="nothing"/>
      <w:lvlText w:val=""/>
      <w:lvlJc w:val="left"/>
      <w:pPr>
        <w:ind w:left="-284" w:firstLine="0"/>
      </w:pPr>
      <w:rPr>
        <w:rFonts w:hint="default" w:ascii="Wingdings" w:hAnsi="Wingdings"/>
        <w:b w:val="0"/>
        <w:i w:val="0"/>
        <w:color w:val="0000FF"/>
        <w:sz w:val="24"/>
      </w:rPr>
    </w:lvl>
    <w:lvl w:ilvl="8" w:tentative="0">
      <w:start w:val="1"/>
      <w:numFmt w:val="decimal"/>
      <w:suff w:val="nothing"/>
      <w:lvlText w:val="附件%9："/>
      <w:lvlJc w:val="left"/>
      <w:pPr>
        <w:ind w:left="-284" w:firstLine="0"/>
      </w:pPr>
      <w:rPr>
        <w:rFonts w:hint="eastAsia" w:ascii="宋体" w:eastAsia="宋体"/>
        <w:b/>
        <w:i w:val="0"/>
        <w:color w:val="FF0000"/>
        <w:sz w:val="32"/>
      </w:rPr>
    </w:lvl>
  </w:abstractNum>
  <w:abstractNum w:abstractNumId="4">
    <w:nsid w:val="00000003"/>
    <w:multiLevelType w:val="singleLevel"/>
    <w:tmpl w:val="00000003"/>
    <w:lvl w:ilvl="0" w:tentative="0">
      <w:start w:val="3"/>
      <w:numFmt w:val="chineseCounting"/>
      <w:suff w:val="nothing"/>
      <w:lvlText w:val="（%1）"/>
      <w:lvlJc w:val="left"/>
      <w:rPr>
        <w:rFonts w:hint="eastAsia"/>
      </w:rPr>
    </w:lvl>
  </w:abstractNum>
  <w:abstractNum w:abstractNumId="5">
    <w:nsid w:val="00000004"/>
    <w:multiLevelType w:val="singleLevel"/>
    <w:tmpl w:val="00000004"/>
    <w:lvl w:ilvl="0" w:tentative="0">
      <w:start w:val="1"/>
      <w:numFmt w:val="chineseCounting"/>
      <w:suff w:val="nothing"/>
      <w:lvlText w:val="%1、"/>
      <w:lvlJc w:val="left"/>
      <w:rPr>
        <w:rFonts w:hint="eastAsia"/>
      </w:rPr>
    </w:lvl>
  </w:abstractNum>
  <w:abstractNum w:abstractNumId="6">
    <w:nsid w:val="00000005"/>
    <w:multiLevelType w:val="singleLevel"/>
    <w:tmpl w:val="00000005"/>
    <w:lvl w:ilvl="0" w:tentative="0">
      <w:start w:val="4"/>
      <w:numFmt w:val="chineseCounting"/>
      <w:suff w:val="nothing"/>
      <w:lvlText w:val="（%1）"/>
      <w:lvlJc w:val="left"/>
      <w:rPr>
        <w:rFonts w:hint="eastAsia"/>
      </w:rPr>
    </w:lvl>
  </w:abstractNum>
  <w:num w:numId="1">
    <w:abstractNumId w:val="3"/>
  </w:num>
  <w:num w:numId="2">
    <w:abstractNumId w:val="5"/>
  </w:num>
  <w:num w:numId="3">
    <w:abstractNumId w:val="4"/>
  </w:num>
  <w:num w:numId="4">
    <w:abstractNumId w:val="6"/>
  </w:num>
  <w:num w:numId="5">
    <w:abstractNumId w:val="1"/>
  </w:num>
  <w:num w:numId="6">
    <w:abstractNumId w:val="0"/>
  </w:num>
  <w:num w:numId="7">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峻瑶">
    <w15:presenceInfo w15:providerId="WPS Office" w15:userId="19511065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EzNDgxZjFlMTk3ZDkzZmMyOWQ2NTVlMmIzY2JmMjEifQ=="/>
  </w:docVars>
  <w:rsids>
    <w:rsidRoot w:val="00000000"/>
    <w:rsid w:val="027619AC"/>
    <w:rsid w:val="02B17DEA"/>
    <w:rsid w:val="03826E6D"/>
    <w:rsid w:val="03A323C4"/>
    <w:rsid w:val="048A44A4"/>
    <w:rsid w:val="05123C0E"/>
    <w:rsid w:val="077C0455"/>
    <w:rsid w:val="089718A3"/>
    <w:rsid w:val="0D5C7B5D"/>
    <w:rsid w:val="105310C7"/>
    <w:rsid w:val="125E150E"/>
    <w:rsid w:val="12A05B91"/>
    <w:rsid w:val="12C819D0"/>
    <w:rsid w:val="15316DD3"/>
    <w:rsid w:val="158C3A67"/>
    <w:rsid w:val="162E2140"/>
    <w:rsid w:val="17A6044E"/>
    <w:rsid w:val="18D80C51"/>
    <w:rsid w:val="1C071C07"/>
    <w:rsid w:val="1CA21C3D"/>
    <w:rsid w:val="20E24499"/>
    <w:rsid w:val="23156A1D"/>
    <w:rsid w:val="2720227E"/>
    <w:rsid w:val="29F76E12"/>
    <w:rsid w:val="2A3A3996"/>
    <w:rsid w:val="2C9E0862"/>
    <w:rsid w:val="2EB51A36"/>
    <w:rsid w:val="2F633B47"/>
    <w:rsid w:val="302E18EF"/>
    <w:rsid w:val="31C57928"/>
    <w:rsid w:val="31C66EB6"/>
    <w:rsid w:val="32DC622C"/>
    <w:rsid w:val="33584C40"/>
    <w:rsid w:val="35082926"/>
    <w:rsid w:val="35471076"/>
    <w:rsid w:val="3BB33BFE"/>
    <w:rsid w:val="3CE37662"/>
    <w:rsid w:val="3E933797"/>
    <w:rsid w:val="41C62CEA"/>
    <w:rsid w:val="41D457D4"/>
    <w:rsid w:val="433F0E43"/>
    <w:rsid w:val="43672D9B"/>
    <w:rsid w:val="439D67BD"/>
    <w:rsid w:val="43EA2579"/>
    <w:rsid w:val="449000D0"/>
    <w:rsid w:val="4490126A"/>
    <w:rsid w:val="45641D92"/>
    <w:rsid w:val="45F251B6"/>
    <w:rsid w:val="45FF1617"/>
    <w:rsid w:val="46CA2BEE"/>
    <w:rsid w:val="4DC672C0"/>
    <w:rsid w:val="4F336227"/>
    <w:rsid w:val="4FE5457E"/>
    <w:rsid w:val="50D15CF8"/>
    <w:rsid w:val="50D83FED"/>
    <w:rsid w:val="51C04AD1"/>
    <w:rsid w:val="520615FB"/>
    <w:rsid w:val="52683A31"/>
    <w:rsid w:val="53206044"/>
    <w:rsid w:val="538E5A22"/>
    <w:rsid w:val="55674E7D"/>
    <w:rsid w:val="57E9165C"/>
    <w:rsid w:val="58501BF8"/>
    <w:rsid w:val="5CE054F0"/>
    <w:rsid w:val="5F63118D"/>
    <w:rsid w:val="5FB41298"/>
    <w:rsid w:val="61A44215"/>
    <w:rsid w:val="6338770C"/>
    <w:rsid w:val="65657B68"/>
    <w:rsid w:val="66C11570"/>
    <w:rsid w:val="67BD26DA"/>
    <w:rsid w:val="68E746F8"/>
    <w:rsid w:val="69344C1E"/>
    <w:rsid w:val="6C1242E2"/>
    <w:rsid w:val="6D411B6C"/>
    <w:rsid w:val="6DA32372"/>
    <w:rsid w:val="71463740"/>
    <w:rsid w:val="744C5512"/>
    <w:rsid w:val="74B3733F"/>
    <w:rsid w:val="78AA6C17"/>
    <w:rsid w:val="7A000410"/>
    <w:rsid w:val="7A4C11AF"/>
    <w:rsid w:val="7B992334"/>
    <w:rsid w:val="7BAC7752"/>
    <w:rsid w:val="7D396A91"/>
    <w:rsid w:val="7D8B646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3"/>
    <w:basedOn w:val="1"/>
    <w:next w:val="1"/>
    <w:qFormat/>
    <w:uiPriority w:val="0"/>
    <w:pPr>
      <w:keepNext/>
      <w:keepLines/>
      <w:numPr>
        <w:ilvl w:val="2"/>
        <w:numId w:val="1"/>
      </w:numPr>
      <w:snapToGrid w:val="0"/>
      <w:spacing w:line="500" w:lineRule="exact"/>
      <w:ind w:left="0"/>
      <w:jc w:val="left"/>
      <w:outlineLvl w:val="2"/>
    </w:pPr>
    <w:rPr>
      <w:rFonts w:ascii="Times New Roman" w:hAnsi="Times New Roman" w:eastAsia="宋体"/>
      <w:b/>
      <w:color w:val="008000"/>
      <w:sz w:val="24"/>
      <w:szCs w:val="24"/>
    </w:rPr>
  </w:style>
  <w:style w:type="character" w:default="1" w:styleId="25">
    <w:name w:val="Default Paragraph Font"/>
    <w:qFormat/>
    <w:uiPriority w:val="0"/>
  </w:style>
  <w:style w:type="table" w:default="1" w:styleId="23">
    <w:name w:val="Normal Table"/>
    <w:qFormat/>
    <w:uiPriority w:val="0"/>
    <w:tblPr>
      <w:tblCellMar>
        <w:top w:w="0" w:type="dxa"/>
        <w:left w:w="108" w:type="dxa"/>
        <w:bottom w:w="0" w:type="dxa"/>
        <w:right w:w="108" w:type="dxa"/>
      </w:tblCellMar>
    </w:tblPr>
  </w:style>
  <w:style w:type="paragraph" w:styleId="2">
    <w:name w:val="toc 2"/>
    <w:basedOn w:val="1"/>
    <w:next w:val="1"/>
    <w:qFormat/>
    <w:uiPriority w:val="0"/>
    <w:pPr>
      <w:tabs>
        <w:tab w:val="right" w:leader="dot" w:pos="8778"/>
      </w:tabs>
      <w:spacing w:line="360" w:lineRule="auto"/>
      <w:ind w:left="-42" w:leftChars="-20" w:firstLine="40" w:firstLineChars="20"/>
      <w:jc w:val="left"/>
    </w:pPr>
    <w:rPr>
      <w:smallCaps/>
      <w:sz w:val="20"/>
      <w:szCs w:val="20"/>
    </w:rPr>
  </w:style>
  <w:style w:type="paragraph" w:styleId="5">
    <w:name w:val="annotation text"/>
    <w:basedOn w:val="1"/>
    <w:link w:val="48"/>
    <w:qFormat/>
    <w:uiPriority w:val="0"/>
    <w:pPr>
      <w:jc w:val="left"/>
    </w:pPr>
    <w:rPr>
      <w:kern w:val="0"/>
      <w:sz w:val="24"/>
      <w:szCs w:val="20"/>
    </w:rPr>
  </w:style>
  <w:style w:type="paragraph" w:styleId="6">
    <w:name w:val="Body Text"/>
    <w:basedOn w:val="1"/>
    <w:next w:val="7"/>
    <w:link w:val="34"/>
    <w:qFormat/>
    <w:uiPriority w:val="0"/>
    <w:pPr>
      <w:widowControl/>
      <w:snapToGrid w:val="0"/>
      <w:spacing w:before="60" w:after="160" w:line="259" w:lineRule="auto"/>
      <w:ind w:right="113"/>
    </w:pPr>
    <w:rPr>
      <w:kern w:val="0"/>
      <w:sz w:val="18"/>
      <w:szCs w:val="20"/>
    </w:rPr>
  </w:style>
  <w:style w:type="paragraph" w:customStyle="1" w:styleId="7">
    <w:name w:val="Normal (Web)1"/>
    <w:basedOn w:val="1"/>
    <w:next w:val="8"/>
    <w:qFormat/>
    <w:uiPriority w:val="0"/>
    <w:pPr>
      <w:widowControl/>
      <w:jc w:val="left"/>
    </w:pPr>
    <w:rPr>
      <w:rFonts w:ascii="宋体"/>
      <w:kern w:val="0"/>
      <w:sz w:val="24"/>
      <w:szCs w:val="21"/>
    </w:rPr>
  </w:style>
  <w:style w:type="paragraph" w:customStyle="1" w:styleId="8">
    <w:name w:val="Date1"/>
    <w:basedOn w:val="1"/>
    <w:next w:val="1"/>
    <w:qFormat/>
    <w:uiPriority w:val="0"/>
    <w:pPr>
      <w:ind w:left="2500" w:leftChars="2500"/>
    </w:pPr>
  </w:style>
  <w:style w:type="paragraph" w:styleId="9">
    <w:name w:val="Body Text Indent"/>
    <w:basedOn w:val="1"/>
    <w:next w:val="10"/>
    <w:link w:val="49"/>
    <w:qFormat/>
    <w:uiPriority w:val="0"/>
    <w:pPr>
      <w:spacing w:after="120"/>
      <w:ind w:left="420" w:leftChars="200"/>
    </w:pPr>
    <w:rPr>
      <w:kern w:val="0"/>
      <w:sz w:val="24"/>
      <w:szCs w:val="20"/>
    </w:rPr>
  </w:style>
  <w:style w:type="paragraph" w:styleId="10">
    <w:name w:val="header"/>
    <w:basedOn w:val="1"/>
    <w:next w:val="11"/>
    <w:link w:val="53"/>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1">
    <w:name w:val="样式5"/>
    <w:basedOn w:val="1"/>
    <w:qFormat/>
    <w:uiPriority w:val="0"/>
    <w:pPr>
      <w:spacing w:before="0" w:after="0" w:line="380" w:lineRule="exact"/>
      <w:ind w:firstLine="566" w:firstLineChars="202"/>
    </w:pPr>
    <w:rPr>
      <w:rFonts w:eastAsia="华文行楷"/>
    </w:rPr>
  </w:style>
  <w:style w:type="paragraph" w:styleId="12">
    <w:name w:val="Plain Text"/>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styleId="13">
    <w:name w:val="Date"/>
    <w:basedOn w:val="1"/>
    <w:next w:val="1"/>
    <w:link w:val="50"/>
    <w:qFormat/>
    <w:uiPriority w:val="0"/>
    <w:pPr>
      <w:ind w:left="100" w:leftChars="2500"/>
    </w:pPr>
    <w:rPr>
      <w:kern w:val="0"/>
      <w:sz w:val="24"/>
      <w:szCs w:val="20"/>
    </w:rPr>
  </w:style>
  <w:style w:type="paragraph" w:styleId="14">
    <w:name w:val="Balloon Text"/>
    <w:basedOn w:val="1"/>
    <w:link w:val="51"/>
    <w:qFormat/>
    <w:uiPriority w:val="0"/>
    <w:rPr>
      <w:kern w:val="0"/>
      <w:sz w:val="18"/>
      <w:szCs w:val="20"/>
    </w:rPr>
  </w:style>
  <w:style w:type="paragraph" w:styleId="15">
    <w:name w:val="footer"/>
    <w:basedOn w:val="1"/>
    <w:next w:val="1"/>
    <w:link w:val="52"/>
    <w:qFormat/>
    <w:uiPriority w:val="99"/>
    <w:pPr>
      <w:tabs>
        <w:tab w:val="center" w:pos="4153"/>
        <w:tab w:val="right" w:pos="8306"/>
      </w:tabs>
      <w:snapToGrid w:val="0"/>
      <w:jc w:val="left"/>
    </w:pPr>
    <w:rPr>
      <w:kern w:val="0"/>
      <w:sz w:val="18"/>
      <w:szCs w:val="20"/>
    </w:rPr>
  </w:style>
  <w:style w:type="paragraph" w:styleId="16">
    <w:name w:val="toc 1"/>
    <w:basedOn w:val="1"/>
    <w:next w:val="1"/>
    <w:qFormat/>
    <w:uiPriority w:val="39"/>
  </w:style>
  <w:style w:type="paragraph" w:styleId="17">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tabs>
        <w:tab w:val="left" w:pos="570"/>
        <w:tab w:val="left" w:pos="1200"/>
      </w:tabs>
      <w:ind w:left="1080" w:hanging="1080"/>
    </w:pPr>
    <w:rPr>
      <w:rFonts w:ascii="Arial" w:hAnsi="Arial" w:eastAsia="宋体" w:cs="Times New Roman"/>
      <w:color w:val="000000"/>
      <w:kern w:val="2"/>
    </w:rPr>
  </w:style>
  <w:style w:type="paragraph" w:styleId="18">
    <w:name w:val="Normal (Web)"/>
    <w:basedOn w:val="1"/>
    <w:link w:val="39"/>
    <w:qFormat/>
    <w:uiPriority w:val="0"/>
    <w:pPr>
      <w:widowControl/>
      <w:spacing w:beforeAutospacing="1" w:afterAutospacing="1" w:line="500" w:lineRule="exact"/>
      <w:ind w:firstLine="720" w:firstLineChars="200"/>
      <w:jc w:val="left"/>
    </w:pPr>
    <w:rPr>
      <w:rFonts w:ascii="Times New Roman" w:hAnsi="Times New Roman" w:eastAsia="宋体"/>
      <w:kern w:val="0"/>
      <w:sz w:val="24"/>
      <w:szCs w:val="24"/>
    </w:rPr>
  </w:style>
  <w:style w:type="paragraph" w:styleId="19">
    <w:name w:val="Title"/>
    <w:basedOn w:val="1"/>
    <w:next w:val="1"/>
    <w:qFormat/>
    <w:uiPriority w:val="0"/>
    <w:pPr>
      <w:spacing w:before="240" w:after="60"/>
      <w:jc w:val="center"/>
      <w:outlineLvl w:val="0"/>
    </w:pPr>
    <w:rPr>
      <w:rFonts w:ascii="等线 Light" w:hAnsi="等线 Light" w:eastAsia="等线 Light" w:cs="Times New Roman"/>
      <w:b/>
      <w:bCs/>
      <w:sz w:val="32"/>
      <w:szCs w:val="32"/>
    </w:rPr>
  </w:style>
  <w:style w:type="paragraph" w:styleId="20">
    <w:name w:val="annotation subject"/>
    <w:basedOn w:val="5"/>
    <w:next w:val="5"/>
    <w:link w:val="54"/>
    <w:qFormat/>
    <w:uiPriority w:val="0"/>
    <w:rPr>
      <w:b/>
      <w:sz w:val="24"/>
      <w:szCs w:val="20"/>
    </w:rPr>
  </w:style>
  <w:style w:type="paragraph" w:styleId="21">
    <w:name w:val="Body Text First Indent"/>
    <w:basedOn w:val="1"/>
    <w:next w:val="1"/>
    <w:qFormat/>
    <w:uiPriority w:val="0"/>
    <w:pPr>
      <w:widowControl w:val="0"/>
      <w:snapToGrid/>
      <w:spacing w:before="0" w:after="120" w:line="240" w:lineRule="auto"/>
      <w:ind w:right="0" w:firstLine="420" w:firstLineChars="100"/>
    </w:pPr>
    <w:rPr>
      <w:kern w:val="2"/>
      <w:sz w:val="21"/>
      <w:szCs w:val="24"/>
    </w:rPr>
  </w:style>
  <w:style w:type="paragraph" w:styleId="22">
    <w:name w:val="Body Text First Indent 2"/>
    <w:basedOn w:val="9"/>
    <w:qFormat/>
    <w:uiPriority w:val="0"/>
    <w:pPr>
      <w:snapToGrid w:val="0"/>
      <w:spacing w:before="120" w:after="120" w:line="460" w:lineRule="exact"/>
      <w:ind w:left="420" w:leftChars="200" w:firstLine="420" w:firstLineChars="200"/>
    </w:pPr>
    <w:rPr>
      <w:rFonts w:ascii="Times New Roman" w:hAnsi="Times New Roman" w:eastAsia="仿宋_GB2312" w:cs="Times New Roman"/>
      <w:sz w:val="28"/>
      <w:szCs w:val="28"/>
    </w:rPr>
  </w:style>
  <w:style w:type="table" w:styleId="24">
    <w:name w:val="Table Grid"/>
    <w:basedOn w:val="2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qFormat/>
    <w:uiPriority w:val="0"/>
  </w:style>
  <w:style w:type="character" w:styleId="27">
    <w:name w:val="Hyperlink"/>
    <w:basedOn w:val="25"/>
    <w:qFormat/>
    <w:uiPriority w:val="0"/>
    <w:rPr>
      <w:color w:val="0000FF"/>
      <w:u w:val="single"/>
    </w:rPr>
  </w:style>
  <w:style w:type="character" w:styleId="28">
    <w:name w:val="annotation reference"/>
    <w:qFormat/>
    <w:uiPriority w:val="0"/>
    <w:rPr>
      <w:sz w:val="21"/>
    </w:rPr>
  </w:style>
  <w:style w:type="paragraph" w:customStyle="1" w:styleId="29">
    <w:name w:val="正文内容"/>
    <w:qFormat/>
    <w:uiPriority w:val="0"/>
    <w:pPr>
      <w:widowControl w:val="0"/>
      <w:spacing w:line="500" w:lineRule="exact"/>
      <w:ind w:firstLine="720" w:firstLineChars="200"/>
      <w:jc w:val="both"/>
    </w:pPr>
    <w:rPr>
      <w:rFonts w:ascii="Times New Roman" w:hAnsi="Times New Roman" w:eastAsia="宋体" w:cs="Times New Roman"/>
      <w:color w:val="FF0000"/>
      <w:kern w:val="2"/>
      <w:sz w:val="24"/>
      <w:szCs w:val="24"/>
      <w:lang w:val="en-US" w:eastAsia="zh-CN" w:bidi="ar-SA"/>
    </w:rPr>
  </w:style>
  <w:style w:type="paragraph" w:customStyle="1" w:styleId="30">
    <w:name w:val="表格题目"/>
    <w:basedOn w:val="1"/>
    <w:qFormat/>
    <w:uiPriority w:val="0"/>
    <w:pPr>
      <w:spacing w:line="500" w:lineRule="exact"/>
      <w:ind w:firstLine="0" w:firstLineChars="0"/>
      <w:jc w:val="center"/>
    </w:pPr>
    <w:rPr>
      <w:rFonts w:hint="eastAsia" w:ascii="Times New Roman" w:hAnsi="Times New Roman" w:eastAsia="黑体"/>
      <w:color w:val="FF0000"/>
      <w:sz w:val="24"/>
    </w:rPr>
  </w:style>
  <w:style w:type="paragraph" w:customStyle="1" w:styleId="31">
    <w:name w:val="表格"/>
    <w:basedOn w:val="32"/>
    <w:next w:val="1"/>
    <w:link w:val="33"/>
    <w:qFormat/>
    <w:uiPriority w:val="0"/>
    <w:pPr>
      <w:adjustRightInd w:val="0"/>
      <w:snapToGrid w:val="0"/>
      <w:spacing w:before="10" w:beforeLines="10" w:after="10" w:afterLines="10" w:line="259" w:lineRule="auto"/>
      <w:jc w:val="center"/>
    </w:pPr>
    <w:rPr>
      <w:rFonts w:ascii="宋体" w:hAnsi="宋体" w:eastAsia="Times New Roman"/>
    </w:rPr>
  </w:style>
  <w:style w:type="paragraph" w:customStyle="1" w:styleId="32">
    <w:name w:val="样式1"/>
    <w:basedOn w:val="1"/>
    <w:qFormat/>
    <w:uiPriority w:val="0"/>
    <w:pPr>
      <w:spacing w:line="240" w:lineRule="auto"/>
      <w:ind w:left="0"/>
    </w:pPr>
    <w:rPr>
      <w:rFonts w:ascii="Times New Roman" w:hAnsi="Times New Roman" w:eastAsia="宋体" w:cs="宋体"/>
      <w:snapToGrid w:val="0"/>
      <w:color w:val="000000"/>
      <w:spacing w:val="6"/>
      <w:kern w:val="0"/>
      <w:sz w:val="21"/>
      <w:szCs w:val="20"/>
    </w:rPr>
  </w:style>
  <w:style w:type="character" w:customStyle="1" w:styleId="33">
    <w:name w:val="表格 Char"/>
    <w:link w:val="31"/>
    <w:qFormat/>
    <w:uiPriority w:val="0"/>
    <w:rPr>
      <w:rFonts w:ascii="宋体" w:hAnsi="宋体" w:eastAsia="Times New Roman"/>
      <w:sz w:val="21"/>
    </w:rPr>
  </w:style>
  <w:style w:type="character" w:customStyle="1" w:styleId="34">
    <w:name w:val="正文文本 Char"/>
    <w:link w:val="6"/>
    <w:qFormat/>
    <w:uiPriority w:val="0"/>
    <w:rPr>
      <w:sz w:val="18"/>
    </w:rPr>
  </w:style>
  <w:style w:type="paragraph" w:customStyle="1" w:styleId="35">
    <w:name w:val="【表头】"/>
    <w:basedOn w:val="1"/>
    <w:qFormat/>
    <w:uiPriority w:val="0"/>
    <w:pPr>
      <w:spacing w:line="460" w:lineRule="exact"/>
      <w:jc w:val="center"/>
    </w:pPr>
    <w:rPr>
      <w:rFonts w:ascii="Times New Roman" w:hAnsi="Times New Roman" w:eastAsia="黑体" w:cs="宋体"/>
      <w:kern w:val="0"/>
      <w:sz w:val="24"/>
      <w:szCs w:val="20"/>
    </w:rPr>
  </w:style>
  <w:style w:type="paragraph" w:customStyle="1" w:styleId="36">
    <w:name w:val="题头"/>
    <w:basedOn w:val="1"/>
    <w:next w:val="1"/>
    <w:qFormat/>
    <w:uiPriority w:val="0"/>
    <w:pPr>
      <w:spacing w:line="500" w:lineRule="exact"/>
      <w:ind w:leftChars="0"/>
      <w:jc w:val="center"/>
    </w:pPr>
    <w:rPr>
      <w:rFonts w:hint="eastAsia" w:ascii="Times New Roman" w:hAnsi="Times New Roman" w:eastAsia="黑体" w:cs="Times New Roman"/>
      <w:color w:val="FF0000"/>
    </w:rPr>
  </w:style>
  <w:style w:type="paragraph" w:customStyle="1" w:styleId="37">
    <w:name w:val="正文文字"/>
    <w:basedOn w:val="1"/>
    <w:qFormat/>
    <w:uiPriority w:val="0"/>
    <w:pPr>
      <w:autoSpaceDE w:val="0"/>
      <w:autoSpaceDN w:val="0"/>
      <w:adjustRightInd w:val="0"/>
      <w:snapToGrid w:val="0"/>
      <w:spacing w:line="500" w:lineRule="exact"/>
      <w:ind w:firstLine="720" w:firstLineChars="200"/>
    </w:pPr>
    <w:rPr>
      <w:rFonts w:ascii="Times New Roman" w:hAnsi="Times New Roman" w:eastAsia="Times New Roman" w:cs="Times New Roman"/>
      <w:kern w:val="0"/>
      <w:sz w:val="24"/>
      <w:szCs w:val="24"/>
    </w:rPr>
  </w:style>
  <w:style w:type="paragraph" w:customStyle="1" w:styleId="38">
    <w:name w:val="报告表正文"/>
    <w:basedOn w:val="1"/>
    <w:qFormat/>
    <w:uiPriority w:val="0"/>
    <w:pPr>
      <w:adjustRightInd w:val="0"/>
      <w:spacing w:line="500" w:lineRule="exact"/>
      <w:ind w:left="0" w:right="0" w:firstLine="720" w:firstLineChars="200"/>
      <w:jc w:val="left"/>
      <w:textAlignment w:val="baseline"/>
    </w:pPr>
    <w:rPr>
      <w:rFonts w:ascii="Times New Roman" w:hAnsi="Times New Roman" w:eastAsia="宋体"/>
      <w:kern w:val="0"/>
      <w:sz w:val="24"/>
      <w:szCs w:val="22"/>
    </w:rPr>
  </w:style>
  <w:style w:type="character" w:customStyle="1" w:styleId="39">
    <w:name w:val="普通(网站) Char"/>
    <w:link w:val="18"/>
    <w:qFormat/>
    <w:uiPriority w:val="0"/>
    <w:rPr>
      <w:rFonts w:ascii="Times New Roman" w:hAnsi="Times New Roman" w:eastAsia="宋体"/>
      <w:sz w:val="24"/>
      <w:szCs w:val="24"/>
    </w:rPr>
  </w:style>
  <w:style w:type="paragraph" w:customStyle="1" w:styleId="40">
    <w:name w:val="样式2"/>
    <w:basedOn w:val="1"/>
    <w:qFormat/>
    <w:uiPriority w:val="0"/>
    <w:pPr>
      <w:jc w:val="center"/>
    </w:pPr>
    <w:rPr>
      <w:rFonts w:ascii="Times New Roman" w:hAnsi="Times New Roman" w:eastAsia="黑体"/>
      <w:bCs/>
      <w:kern w:val="0"/>
      <w:sz w:val="24"/>
      <w:szCs w:val="28"/>
    </w:rPr>
  </w:style>
  <w:style w:type="paragraph" w:customStyle="1" w:styleId="41">
    <w:name w:val="【正文】"/>
    <w:basedOn w:val="1"/>
    <w:next w:val="17"/>
    <w:qFormat/>
    <w:uiPriority w:val="0"/>
    <w:pPr>
      <w:spacing w:line="500" w:lineRule="exact"/>
      <w:ind w:firstLine="544" w:firstLineChars="200"/>
    </w:pPr>
    <w:rPr>
      <w:rFonts w:ascii="Times New Roman" w:hAnsi="Times New Roman" w:eastAsia="宋体" w:cs="Times New Roman"/>
      <w:spacing w:val="17"/>
      <w:szCs w:val="24"/>
    </w:rPr>
  </w:style>
  <w:style w:type="paragraph" w:customStyle="1" w:styleId="42">
    <w:name w:val="AAAAA【正文】"/>
    <w:basedOn w:val="1"/>
    <w:next w:val="17"/>
    <w:qFormat/>
    <w:uiPriority w:val="0"/>
    <w:pPr>
      <w:spacing w:line="500" w:lineRule="exact"/>
      <w:ind w:firstLine="720" w:firstLineChars="200"/>
    </w:pPr>
    <w:rPr>
      <w:rFonts w:ascii="Times New Roman" w:hAnsi="Times New Roman" w:eastAsia="宋体" w:cs="Times New Roman"/>
      <w:kern w:val="2"/>
      <w:sz w:val="24"/>
      <w:szCs w:val="24"/>
    </w:rPr>
  </w:style>
  <w:style w:type="paragraph" w:customStyle="1" w:styleId="43">
    <w:name w:val="表格内容"/>
    <w:basedOn w:val="1"/>
    <w:qFormat/>
    <w:uiPriority w:val="0"/>
    <w:pPr>
      <w:ind w:firstLine="0" w:firstLineChars="0"/>
    </w:pPr>
    <w:rPr>
      <w:rFonts w:hint="eastAsia" w:ascii="Times New Roman" w:hAnsi="Times New Roman" w:cs="Times New Roman"/>
      <w:sz w:val="21"/>
      <w:szCs w:val="21"/>
    </w:rPr>
  </w:style>
  <w:style w:type="paragraph" w:customStyle="1" w:styleId="44">
    <w:name w:val="【表中文字】"/>
    <w:basedOn w:val="45"/>
    <w:qFormat/>
    <w:uiPriority w:val="0"/>
    <w:pPr>
      <w:jc w:val="center"/>
    </w:pPr>
    <w:rPr>
      <w:szCs w:val="20"/>
    </w:rPr>
  </w:style>
  <w:style w:type="paragraph" w:customStyle="1" w:styleId="45">
    <w:name w:val=".表1-1-1内容"/>
    <w:basedOn w:val="1"/>
    <w:qFormat/>
    <w:uiPriority w:val="0"/>
    <w:pPr>
      <w:spacing w:line="300" w:lineRule="exact"/>
      <w:jc w:val="center"/>
    </w:pPr>
    <w:rPr>
      <w:kern w:val="0"/>
      <w:szCs w:val="21"/>
    </w:rPr>
  </w:style>
  <w:style w:type="paragraph" w:customStyle="1" w:styleId="46">
    <w:name w:val="Default"/>
    <w:basedOn w:val="47"/>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7">
    <w:name w:val="纯文本1"/>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48">
    <w:name w:val="批注文字 Char"/>
    <w:link w:val="5"/>
    <w:qFormat/>
    <w:uiPriority w:val="0"/>
    <w:rPr>
      <w:rFonts w:ascii="Times New Roman" w:hAnsi="Times New Roman" w:eastAsia="宋体"/>
      <w:sz w:val="24"/>
    </w:rPr>
  </w:style>
  <w:style w:type="character" w:customStyle="1" w:styleId="49">
    <w:name w:val="正文文本缩进 Char"/>
    <w:link w:val="9"/>
    <w:qFormat/>
    <w:uiPriority w:val="0"/>
    <w:rPr>
      <w:rFonts w:ascii="Times New Roman" w:hAnsi="Times New Roman" w:eastAsia="宋体"/>
      <w:sz w:val="24"/>
    </w:rPr>
  </w:style>
  <w:style w:type="character" w:customStyle="1" w:styleId="50">
    <w:name w:val="日期 Char"/>
    <w:link w:val="13"/>
    <w:qFormat/>
    <w:uiPriority w:val="0"/>
    <w:rPr>
      <w:rFonts w:ascii="Times New Roman" w:hAnsi="Times New Roman" w:eastAsia="宋体"/>
      <w:sz w:val="24"/>
    </w:rPr>
  </w:style>
  <w:style w:type="character" w:customStyle="1" w:styleId="51">
    <w:name w:val="批注框文本 Char"/>
    <w:link w:val="14"/>
    <w:qFormat/>
    <w:uiPriority w:val="0"/>
    <w:rPr>
      <w:rFonts w:ascii="Times New Roman" w:hAnsi="Times New Roman" w:eastAsia="宋体"/>
      <w:sz w:val="18"/>
    </w:rPr>
  </w:style>
  <w:style w:type="character" w:customStyle="1" w:styleId="52">
    <w:name w:val="页脚 Char"/>
    <w:link w:val="15"/>
    <w:qFormat/>
    <w:uiPriority w:val="99"/>
    <w:rPr>
      <w:sz w:val="18"/>
    </w:rPr>
  </w:style>
  <w:style w:type="character" w:customStyle="1" w:styleId="53">
    <w:name w:val="页眉 Char"/>
    <w:link w:val="10"/>
    <w:qFormat/>
    <w:uiPriority w:val="0"/>
    <w:rPr>
      <w:sz w:val="18"/>
    </w:rPr>
  </w:style>
  <w:style w:type="character" w:customStyle="1" w:styleId="54">
    <w:name w:val="批注主题 Char"/>
    <w:link w:val="20"/>
    <w:qFormat/>
    <w:uiPriority w:val="0"/>
    <w:rPr>
      <w:rFonts w:ascii="Times New Roman" w:hAnsi="Times New Roman" w:eastAsia="宋体"/>
      <w:b/>
      <w:kern w:val="2"/>
      <w:sz w:val="24"/>
    </w:rPr>
  </w:style>
  <w:style w:type="character" w:customStyle="1" w:styleId="55">
    <w:name w:val="页脚 字符"/>
    <w:basedOn w:val="25"/>
    <w:qFormat/>
    <w:uiPriority w:val="99"/>
  </w:style>
  <w:style w:type="character" w:customStyle="1" w:styleId="56">
    <w:name w:val="正文文本 字符1"/>
    <w:qFormat/>
    <w:uiPriority w:val="0"/>
    <w:rPr>
      <w:rFonts w:ascii="Times New Roman" w:hAnsi="Times New Roman" w:eastAsia="宋体"/>
      <w:sz w:val="24"/>
    </w:rPr>
  </w:style>
  <w:style w:type="character" w:customStyle="1" w:styleId="57">
    <w:name w:val="日期 字符"/>
    <w:qFormat/>
    <w:uiPriority w:val="0"/>
    <w:rPr>
      <w:rFonts w:ascii="Times New Roman" w:hAnsi="Times New Roman" w:eastAsia="宋体"/>
      <w:sz w:val="24"/>
    </w:rPr>
  </w:style>
  <w:style w:type="character" w:customStyle="1" w:styleId="58">
    <w:name w:val="批注文字 字符1"/>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中文报告书样式"/>
    <w:basedOn w:val="1"/>
    <w:qFormat/>
    <w:uiPriority w:val="0"/>
    <w:pPr>
      <w:adjustRightInd w:val="0"/>
      <w:spacing w:line="480" w:lineRule="atLeast"/>
      <w:ind w:firstLine="482"/>
    </w:pPr>
    <w:rPr>
      <w:kern w:val="24"/>
      <w:sz w:val="24"/>
    </w:rPr>
  </w:style>
  <w:style w:type="paragraph" w:customStyle="1" w:styleId="62">
    <w:name w:val="符合性文字"/>
    <w:basedOn w:val="1"/>
    <w:qFormat/>
    <w:uiPriority w:val="0"/>
    <w:pPr>
      <w:spacing w:line="500" w:lineRule="exact"/>
      <w:ind w:firstLine="480" w:firstLineChars="200"/>
    </w:pPr>
    <w:rPr>
      <w:rFonts w:hint="eastAsia" w:ascii="Times New Roman" w:hAnsi="Times New Roman" w:eastAsia="宋体" w:cs="Times New Roman"/>
      <w:color w:val="FF0000"/>
      <w:sz w:val="24"/>
    </w:rPr>
  </w:style>
  <w:style w:type="paragraph" w:customStyle="1" w:styleId="63">
    <w:name w:val="设计表格"/>
    <w:basedOn w:val="1"/>
    <w:qFormat/>
    <w:uiPriority w:val="0"/>
    <w:pPr>
      <w:adjustRightInd w:val="0"/>
      <w:jc w:val="center"/>
    </w:pPr>
    <w:rPr>
      <w:kern w:val="0"/>
      <w:sz w:val="24"/>
    </w:rPr>
  </w:style>
  <w:style w:type="paragraph" w:customStyle="1" w:styleId="64">
    <w:name w:val="Table Paragraph"/>
    <w:basedOn w:val="1"/>
    <w:qFormat/>
    <w:uiPriority w:val="0"/>
    <w:pPr>
      <w:jc w:val="left"/>
    </w:pPr>
    <w:rPr>
      <w:rFonts w:ascii="Calibri" w:hAnsi="Calibri"/>
      <w:kern w:val="0"/>
      <w:sz w:val="22"/>
      <w:szCs w:val="22"/>
      <w:lang w:eastAsia="en-US"/>
    </w:rPr>
  </w:style>
  <w:style w:type="paragraph" w:customStyle="1" w:styleId="65">
    <w:name w:val="正文4"/>
    <w:qFormat/>
    <w:uiPriority w:val="0"/>
    <w:pPr>
      <w:widowControl w:val="0"/>
      <w:adjustRightInd w:val="0"/>
      <w:spacing w:line="360" w:lineRule="atLeast"/>
    </w:pPr>
    <w:rPr>
      <w:rFonts w:ascii="宋体" w:hAnsi="Times New Roman" w:eastAsia="宋体" w:cs="Times New Roman"/>
      <w:sz w:val="24"/>
      <w:szCs w:val="22"/>
      <w:lang w:val="en-US" w:eastAsia="zh-CN" w:bidi="ar-SA"/>
    </w:rPr>
  </w:style>
  <w:style w:type="paragraph" w:customStyle="1" w:styleId="66">
    <w:name w:val="列出段落1"/>
    <w:basedOn w:val="1"/>
    <w:next w:val="1"/>
    <w:qFormat/>
    <w:uiPriority w:val="0"/>
    <w:pPr>
      <w:spacing w:line="460" w:lineRule="exact"/>
      <w:ind w:firstLine="480"/>
      <w:jc w:val="center"/>
    </w:pPr>
    <w:rPr>
      <w:rFonts w:ascii="Times New Roman" w:hAnsi="Times New Roman" w:eastAsia="黑体" w:cs="Times New Roman"/>
      <w:sz w:val="24"/>
      <w:szCs w:val="21"/>
    </w:rPr>
  </w:style>
  <w:style w:type="paragraph" w:customStyle="1" w:styleId="67">
    <w:name w:val="Table Text"/>
    <w:basedOn w:val="1"/>
    <w:qFormat/>
    <w:uiPriority w:val="0"/>
    <w:rPr>
      <w:rFonts w:ascii="宋体" w:hAnsi="宋体" w:eastAsia="宋体" w:cs="宋体"/>
      <w:sz w:val="24"/>
      <w:szCs w:val="24"/>
      <w:lang w:val="en-US" w:eastAsia="en-US" w:bidi="ar-SA"/>
    </w:rPr>
  </w:style>
  <w:style w:type="table" w:customStyle="1" w:styleId="68">
    <w:name w:val="Table Normal"/>
    <w:qFormat/>
    <w:uiPriority w:val="0"/>
    <w:tblPr>
      <w:tblCellMar>
        <w:top w:w="0" w:type="dxa"/>
        <w:left w:w="0" w:type="dxa"/>
        <w:bottom w:w="0" w:type="dxa"/>
        <w:right w:w="0" w:type="dxa"/>
      </w:tblCellMar>
    </w:tblPr>
  </w:style>
  <w:style w:type="character" w:customStyle="1" w:styleId="69">
    <w:name w:val="font61"/>
    <w:basedOn w:val="25"/>
    <w:qFormat/>
    <w:uiPriority w:val="0"/>
    <w:rPr>
      <w:rFonts w:hint="default" w:ascii="Times New Roman" w:hAnsi="Times New Roman" w:cs="Times New Roman"/>
      <w:color w:val="000000"/>
      <w:sz w:val="21"/>
      <w:szCs w:val="21"/>
      <w:u w:val="none"/>
      <w:vertAlign w:val="superscript"/>
    </w:rPr>
  </w:style>
  <w:style w:type="character" w:customStyle="1" w:styleId="70">
    <w:name w:val="font41"/>
    <w:basedOn w:val="25"/>
    <w:qFormat/>
    <w:uiPriority w:val="0"/>
    <w:rPr>
      <w:rFonts w:hint="default" w:ascii="Times New Roman" w:hAnsi="Times New Roman" w:cs="Times New Roman"/>
      <w:color w:val="0000FF"/>
      <w:sz w:val="21"/>
      <w:szCs w:val="21"/>
      <w:u w:val="none"/>
    </w:rPr>
  </w:style>
  <w:style w:type="character" w:customStyle="1" w:styleId="71">
    <w:name w:val="font71"/>
    <w:basedOn w:val="25"/>
    <w:qFormat/>
    <w:uiPriority w:val="0"/>
    <w:rPr>
      <w:rFonts w:hint="default" w:ascii="Times New Roman" w:hAnsi="Times New Roman" w:cs="Times New Roman"/>
      <w:color w:val="0000FF"/>
      <w:sz w:val="21"/>
      <w:szCs w:val="21"/>
      <w:u w:val="none"/>
      <w:vertAlign w:val="superscript"/>
    </w:rPr>
  </w:style>
  <w:style w:type="character" w:customStyle="1" w:styleId="72">
    <w:name w:val="font31"/>
    <w:basedOn w:val="25"/>
    <w:qFormat/>
    <w:uiPriority w:val="0"/>
    <w:rPr>
      <w:rFonts w:hint="eastAsia" w:ascii="宋体" w:hAnsi="宋体" w:eastAsia="宋体" w:cs="宋体"/>
      <w:color w:val="0000FF"/>
      <w:sz w:val="21"/>
      <w:szCs w:val="21"/>
      <w:u w:val="none"/>
    </w:rPr>
  </w:style>
  <w:style w:type="character" w:customStyle="1" w:styleId="73">
    <w:name w:val="font81"/>
    <w:basedOn w:val="25"/>
    <w:qFormat/>
    <w:uiPriority w:val="0"/>
    <w:rPr>
      <w:rFonts w:hint="default" w:ascii="Times New Roman" w:hAnsi="Times New Roman" w:cs="Times New Roman"/>
      <w:color w:val="0000FF"/>
      <w:sz w:val="21"/>
      <w:szCs w:val="21"/>
      <w:u w:val="none"/>
      <w:vertAlign w:val="subscript"/>
    </w:rPr>
  </w:style>
  <w:style w:type="character" w:customStyle="1" w:styleId="74">
    <w:name w:val="font11"/>
    <w:basedOn w:val="25"/>
    <w:qFormat/>
    <w:uiPriority w:val="0"/>
    <w:rPr>
      <w:rFonts w:hint="default" w:ascii="Times New Roman" w:hAnsi="Times New Roman" w:cs="Times New Roman"/>
      <w:color w:val="000000"/>
      <w:sz w:val="21"/>
      <w:szCs w:val="21"/>
      <w:u w:val="none"/>
    </w:rPr>
  </w:style>
  <w:style w:type="character" w:customStyle="1" w:styleId="75">
    <w:name w:val="font21"/>
    <w:basedOn w:val="25"/>
    <w:qFormat/>
    <w:uiPriority w:val="0"/>
    <w:rPr>
      <w:rFonts w:hint="eastAsia" w:ascii="宋体" w:hAnsi="宋体" w:eastAsia="宋体" w:cs="宋体"/>
      <w:color w:val="000000"/>
      <w:sz w:val="21"/>
      <w:szCs w:val="21"/>
      <w:u w:val="none"/>
    </w:rPr>
  </w:style>
  <w:style w:type="character" w:customStyle="1" w:styleId="76">
    <w:name w:val="font51"/>
    <w:basedOn w:val="25"/>
    <w:qFormat/>
    <w:uiPriority w:val="0"/>
    <w:rPr>
      <w:rFonts w:hint="default" w:ascii="Times New Roman" w:hAnsi="Times New Roman" w:cs="Times New Roman"/>
      <w:color w:val="000000"/>
      <w:sz w:val="21"/>
      <w:szCs w:val="21"/>
      <w:u w:val="none"/>
      <w:vertAlign w:val="subscript"/>
    </w:rPr>
  </w:style>
  <w:style w:type="paragraph" w:customStyle="1" w:styleId="77">
    <w:name w:val="Heading4"/>
    <w:basedOn w:val="1"/>
    <w:next w:val="78"/>
    <w:qFormat/>
    <w:uiPriority w:val="0"/>
    <w:pPr>
      <w:keepNext/>
      <w:keepLines/>
      <w:spacing w:before="280" w:after="290" w:line="374" w:lineRule="auto"/>
    </w:pPr>
    <w:rPr>
      <w:rFonts w:ascii="Cambria" w:hAnsi="Cambria"/>
      <w:b/>
      <w:bCs/>
      <w:sz w:val="28"/>
      <w:szCs w:val="28"/>
    </w:rPr>
  </w:style>
  <w:style w:type="paragraph" w:customStyle="1" w:styleId="78">
    <w:name w:val="NormalIndent"/>
    <w:basedOn w:val="1"/>
    <w:next w:val="1"/>
    <w:qFormat/>
    <w:uiPriority w:val="0"/>
    <w:rPr>
      <w:sz w:val="28"/>
    </w:rPr>
  </w:style>
  <w:style w:type="paragraph" w:customStyle="1" w:styleId="79">
    <w:name w:val="正文1"/>
    <w:basedOn w:val="15"/>
    <w:qFormat/>
    <w:uiPriority w:val="0"/>
    <w:pPr>
      <w:spacing w:line="360" w:lineRule="auto"/>
      <w:ind w:firstLine="200" w:firstLineChars="200"/>
      <w:jc w:val="both"/>
    </w:pPr>
    <w:rPr>
      <w:rFonts w:ascii="Times New Roman" w:hAnsi="Times New Roman" w:eastAsia="宋体" w:cs="Times New Roman"/>
      <w:color w:val="EC20CF"/>
      <w:sz w:val="24"/>
      <w:szCs w:val="18"/>
    </w:rPr>
  </w:style>
  <w:style w:type="paragraph" w:customStyle="1" w:styleId="80">
    <w:name w:val="《正文》"/>
    <w:basedOn w:val="1"/>
    <w:qFormat/>
    <w:uiPriority w:val="0"/>
    <w:pPr>
      <w:spacing w:line="360" w:lineRule="auto"/>
      <w:ind w:firstLine="200" w:firstLineChars="200"/>
    </w:pPr>
    <w:rPr>
      <w:sz w:val="24"/>
    </w:rPr>
  </w:style>
  <w:style w:type="paragraph" w:customStyle="1" w:styleId="81">
    <w:name w:val="样式 正文首行缩进 + 首行缩进:  2 字符1"/>
    <w:basedOn w:val="1"/>
    <w:next w:val="16"/>
    <w:qFormat/>
    <w:uiPriority w:val="0"/>
    <w:pPr>
      <w:spacing w:line="360" w:lineRule="auto"/>
      <w:ind w:firstLine="480" w:firstLineChars="200"/>
    </w:pPr>
    <w:rPr>
      <w:sz w:val="24"/>
      <w:szCs w:val="20"/>
    </w:rPr>
  </w:style>
  <w:style w:type="paragraph" w:customStyle="1" w:styleId="82">
    <w:name w:val="a正文"/>
    <w:basedOn w:val="83"/>
    <w:qFormat/>
    <w:uiPriority w:val="0"/>
    <w:pPr>
      <w:spacing w:line="520" w:lineRule="exact"/>
      <w:ind w:firstLine="200"/>
    </w:pPr>
    <w:rPr>
      <w:sz w:val="24"/>
    </w:rPr>
  </w:style>
  <w:style w:type="paragraph" w:customStyle="1" w:styleId="83">
    <w:name w:val="正文格式"/>
    <w:basedOn w:val="1"/>
    <w:next w:val="1"/>
    <w:qFormat/>
    <w:uiPriority w:val="0"/>
    <w:pPr>
      <w:spacing w:line="360" w:lineRule="auto"/>
      <w:ind w:firstLine="420" w:firstLineChars="200"/>
    </w:pPr>
    <w:rPr>
      <w:kern w:val="0"/>
      <w:szCs w:val="21"/>
    </w:rPr>
  </w:style>
  <w:style w:type="paragraph" w:customStyle="1" w:styleId="84">
    <w:name w:val="报告书正文"/>
    <w:basedOn w:val="1"/>
    <w:qFormat/>
    <w:uiPriority w:val="0"/>
    <w:pPr>
      <w:spacing w:line="360" w:lineRule="auto"/>
      <w:ind w:firstLine="480" w:firstLineChars="200"/>
    </w:pPr>
    <w:rPr>
      <w:sz w:val="24"/>
    </w:rPr>
  </w:style>
  <w:style w:type="paragraph" w:customStyle="1" w:styleId="85">
    <w:name w:val="WPSOffice手动目录 1"/>
    <w:qFormat/>
    <w:uiPriority w:val="0"/>
    <w:pPr>
      <w:ind w:leftChars="0"/>
    </w:pPr>
    <w:rPr>
      <w:rFonts w:ascii="Times New Roman" w:hAnsi="Times New Roman" w:eastAsia="宋体" w:cs="Times New Roman"/>
      <w:sz w:val="20"/>
      <w:szCs w:val="20"/>
    </w:rPr>
  </w:style>
  <w:style w:type="paragraph" w:customStyle="1" w:styleId="86">
    <w:name w:val="【华瑞正文】"/>
    <w:basedOn w:val="1"/>
    <w:qFormat/>
    <w:uiPriority w:val="0"/>
    <w:pPr>
      <w:spacing w:line="520" w:lineRule="exact"/>
      <w:ind w:firstLine="200" w:firstLineChars="200"/>
    </w:pPr>
    <w:rPr>
      <w:rFonts w:ascii="Times New Roman" w:hAnsi="Times New Roman" w:eastAsia="宋体" w:cs="宋体"/>
      <w:kern w:val="0"/>
      <w:sz w:val="24"/>
      <w:szCs w:val="20"/>
    </w:rPr>
  </w:style>
  <w:style w:type="paragraph" w:customStyle="1" w:styleId="87">
    <w:name w:val="内容"/>
    <w:basedOn w:val="1"/>
    <w:qFormat/>
    <w:uiPriority w:val="0"/>
    <w:pPr>
      <w:spacing w:beforeLines="50"/>
      <w:ind w:firstLine="200" w:firstLineChars="200"/>
    </w:pPr>
    <w:rPr>
      <w:color w:val="000000"/>
      <w:kern w:val="0"/>
      <w:sz w:val="20"/>
    </w:rPr>
  </w:style>
  <w:style w:type="character" w:customStyle="1" w:styleId="88">
    <w:name w:val="font01"/>
    <w:basedOn w:val="25"/>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58.png"/><Relationship Id="rId98" Type="http://schemas.openxmlformats.org/officeDocument/2006/relationships/image" Target="media/image57.png"/><Relationship Id="rId97" Type="http://schemas.openxmlformats.org/officeDocument/2006/relationships/image" Target="media/image56.png"/><Relationship Id="rId96" Type="http://schemas.openxmlformats.org/officeDocument/2006/relationships/image" Target="media/image55.png"/><Relationship Id="rId95" Type="http://schemas.openxmlformats.org/officeDocument/2006/relationships/image" Target="media/image54.png"/><Relationship Id="rId94" Type="http://schemas.openxmlformats.org/officeDocument/2006/relationships/image" Target="media/image53.png"/><Relationship Id="rId93" Type="http://schemas.openxmlformats.org/officeDocument/2006/relationships/image" Target="media/image52.jpeg"/><Relationship Id="rId92" Type="http://schemas.openxmlformats.org/officeDocument/2006/relationships/image" Target="media/image51.png"/><Relationship Id="rId91" Type="http://schemas.openxmlformats.org/officeDocument/2006/relationships/image" Target="media/image50.png"/><Relationship Id="rId90" Type="http://schemas.openxmlformats.org/officeDocument/2006/relationships/image" Target="media/image49.png"/><Relationship Id="rId9" Type="http://schemas.openxmlformats.org/officeDocument/2006/relationships/footer" Target="footer5.xml"/><Relationship Id="rId89" Type="http://schemas.openxmlformats.org/officeDocument/2006/relationships/image" Target="media/image48.jpeg"/><Relationship Id="rId88" Type="http://schemas.openxmlformats.org/officeDocument/2006/relationships/image" Target="media/image47.png"/><Relationship Id="rId87" Type="http://schemas.openxmlformats.org/officeDocument/2006/relationships/image" Target="media/image46.png"/><Relationship Id="rId86" Type="http://schemas.openxmlformats.org/officeDocument/2006/relationships/image" Target="media/image45.png"/><Relationship Id="rId85" Type="http://schemas.openxmlformats.org/officeDocument/2006/relationships/image" Target="media/image44.png"/><Relationship Id="rId84" Type="http://schemas.openxmlformats.org/officeDocument/2006/relationships/image" Target="media/image43.png"/><Relationship Id="rId83" Type="http://schemas.openxmlformats.org/officeDocument/2006/relationships/image" Target="media/image42.jpeg"/><Relationship Id="rId82" Type="http://schemas.openxmlformats.org/officeDocument/2006/relationships/image" Target="media/image41.jpeg"/><Relationship Id="rId81" Type="http://schemas.openxmlformats.org/officeDocument/2006/relationships/image" Target="media/image40.jpeg"/><Relationship Id="rId80" Type="http://schemas.openxmlformats.org/officeDocument/2006/relationships/image" Target="media/image39.jpeg"/><Relationship Id="rId8" Type="http://schemas.openxmlformats.org/officeDocument/2006/relationships/footer" Target="footer4.xml"/><Relationship Id="rId79" Type="http://schemas.openxmlformats.org/officeDocument/2006/relationships/image" Target="media/image38.png"/><Relationship Id="rId78" Type="http://schemas.openxmlformats.org/officeDocument/2006/relationships/image" Target="media/image37.png"/><Relationship Id="rId77" Type="http://schemas.openxmlformats.org/officeDocument/2006/relationships/image" Target="media/image36.png"/><Relationship Id="rId76" Type="http://schemas.openxmlformats.org/officeDocument/2006/relationships/image" Target="media/image35.png"/><Relationship Id="rId75" Type="http://schemas.openxmlformats.org/officeDocument/2006/relationships/image" Target="media/image34.png"/><Relationship Id="rId74" Type="http://schemas.openxmlformats.org/officeDocument/2006/relationships/image" Target="media/image33.png"/><Relationship Id="rId73" Type="http://schemas.openxmlformats.org/officeDocument/2006/relationships/image" Target="media/image32.png"/><Relationship Id="rId72" Type="http://schemas.openxmlformats.org/officeDocument/2006/relationships/image" Target="media/image31.png"/><Relationship Id="rId71" Type="http://schemas.openxmlformats.org/officeDocument/2006/relationships/image" Target="media/image30.png"/><Relationship Id="rId70" Type="http://schemas.openxmlformats.org/officeDocument/2006/relationships/image" Target="media/image29.png"/><Relationship Id="rId7" Type="http://schemas.openxmlformats.org/officeDocument/2006/relationships/footer" Target="footer3.xml"/><Relationship Id="rId69" Type="http://schemas.openxmlformats.org/officeDocument/2006/relationships/image" Target="media/image28.wmf"/><Relationship Id="rId68" Type="http://schemas.openxmlformats.org/officeDocument/2006/relationships/oleObject" Target="embeddings/oleObject29.bin"/><Relationship Id="rId67" Type="http://schemas.openxmlformats.org/officeDocument/2006/relationships/image" Target="media/image27.wmf"/><Relationship Id="rId66" Type="http://schemas.openxmlformats.org/officeDocument/2006/relationships/oleObject" Target="embeddings/oleObject28.bin"/><Relationship Id="rId65" Type="http://schemas.openxmlformats.org/officeDocument/2006/relationships/image" Target="media/image26.wmf"/><Relationship Id="rId64" Type="http://schemas.openxmlformats.org/officeDocument/2006/relationships/oleObject" Target="embeddings/oleObject27.bin"/><Relationship Id="rId63" Type="http://schemas.openxmlformats.org/officeDocument/2006/relationships/image" Target="media/image25.wmf"/><Relationship Id="rId62" Type="http://schemas.openxmlformats.org/officeDocument/2006/relationships/oleObject" Target="embeddings/oleObject26.bin"/><Relationship Id="rId61" Type="http://schemas.openxmlformats.org/officeDocument/2006/relationships/image" Target="media/image24.wmf"/><Relationship Id="rId60" Type="http://schemas.openxmlformats.org/officeDocument/2006/relationships/oleObject" Target="embeddings/oleObject25.bin"/><Relationship Id="rId6" Type="http://schemas.openxmlformats.org/officeDocument/2006/relationships/footer" Target="footer2.xml"/><Relationship Id="rId59" Type="http://schemas.openxmlformats.org/officeDocument/2006/relationships/image" Target="media/image23.wmf"/><Relationship Id="rId58" Type="http://schemas.openxmlformats.org/officeDocument/2006/relationships/oleObject" Target="embeddings/oleObject24.bin"/><Relationship Id="rId57" Type="http://schemas.openxmlformats.org/officeDocument/2006/relationships/image" Target="media/image22.wmf"/><Relationship Id="rId56" Type="http://schemas.openxmlformats.org/officeDocument/2006/relationships/oleObject" Target="embeddings/oleObject23.bin"/><Relationship Id="rId55" Type="http://schemas.openxmlformats.org/officeDocument/2006/relationships/image" Target="media/image21.wmf"/><Relationship Id="rId54" Type="http://schemas.openxmlformats.org/officeDocument/2006/relationships/oleObject" Target="embeddings/oleObject22.bin"/><Relationship Id="rId53" Type="http://schemas.openxmlformats.org/officeDocument/2006/relationships/image" Target="media/image20.wmf"/><Relationship Id="rId52" Type="http://schemas.openxmlformats.org/officeDocument/2006/relationships/oleObject" Target="embeddings/oleObject21.bin"/><Relationship Id="rId51" Type="http://schemas.openxmlformats.org/officeDocument/2006/relationships/image" Target="media/image19.wmf"/><Relationship Id="rId50" Type="http://schemas.openxmlformats.org/officeDocument/2006/relationships/oleObject" Target="embeddings/oleObject20.bin"/><Relationship Id="rId5" Type="http://schemas.openxmlformats.org/officeDocument/2006/relationships/footer" Target="footer1.xml"/><Relationship Id="rId49" Type="http://schemas.openxmlformats.org/officeDocument/2006/relationships/oleObject" Target="embeddings/oleObject19.bin"/><Relationship Id="rId48" Type="http://schemas.openxmlformats.org/officeDocument/2006/relationships/oleObject" Target="embeddings/oleObject18.bin"/><Relationship Id="rId47" Type="http://schemas.openxmlformats.org/officeDocument/2006/relationships/oleObject" Target="embeddings/oleObject17.bin"/><Relationship Id="rId46" Type="http://schemas.openxmlformats.org/officeDocument/2006/relationships/oleObject" Target="embeddings/oleObject16.bin"/><Relationship Id="rId45" Type="http://schemas.openxmlformats.org/officeDocument/2006/relationships/image" Target="media/image18.wmf"/><Relationship Id="rId44" Type="http://schemas.openxmlformats.org/officeDocument/2006/relationships/oleObject" Target="embeddings/oleObject15.bin"/><Relationship Id="rId43" Type="http://schemas.openxmlformats.org/officeDocument/2006/relationships/image" Target="media/image17.wmf"/><Relationship Id="rId42" Type="http://schemas.openxmlformats.org/officeDocument/2006/relationships/oleObject" Target="embeddings/oleObject14.bin"/><Relationship Id="rId41" Type="http://schemas.openxmlformats.org/officeDocument/2006/relationships/image" Target="media/image16.wmf"/><Relationship Id="rId40" Type="http://schemas.openxmlformats.org/officeDocument/2006/relationships/oleObject" Target="embeddings/oleObject13.bin"/><Relationship Id="rId4" Type="http://schemas.microsoft.com/office/2011/relationships/commentsExtended" Target="commentsExtended.xml"/><Relationship Id="rId39" Type="http://schemas.openxmlformats.org/officeDocument/2006/relationships/image" Target="media/image15.wmf"/><Relationship Id="rId38" Type="http://schemas.openxmlformats.org/officeDocument/2006/relationships/oleObject" Target="embeddings/oleObject12.bin"/><Relationship Id="rId37" Type="http://schemas.openxmlformats.org/officeDocument/2006/relationships/image" Target="media/image14.wmf"/><Relationship Id="rId36" Type="http://schemas.openxmlformats.org/officeDocument/2006/relationships/oleObject" Target="embeddings/oleObject11.bin"/><Relationship Id="rId35" Type="http://schemas.openxmlformats.org/officeDocument/2006/relationships/image" Target="media/image13.wmf"/><Relationship Id="rId34" Type="http://schemas.openxmlformats.org/officeDocument/2006/relationships/oleObject" Target="embeddings/oleObject10.bin"/><Relationship Id="rId33" Type="http://schemas.openxmlformats.org/officeDocument/2006/relationships/image" Target="media/image12.wmf"/><Relationship Id="rId32" Type="http://schemas.openxmlformats.org/officeDocument/2006/relationships/oleObject" Target="embeddings/oleObject9.bin"/><Relationship Id="rId31" Type="http://schemas.openxmlformats.org/officeDocument/2006/relationships/image" Target="media/image11.wmf"/><Relationship Id="rId30" Type="http://schemas.openxmlformats.org/officeDocument/2006/relationships/oleObject" Target="embeddings/oleObject8.bin"/><Relationship Id="rId3" Type="http://schemas.openxmlformats.org/officeDocument/2006/relationships/comments" Target="comments.xml"/><Relationship Id="rId29" Type="http://schemas.openxmlformats.org/officeDocument/2006/relationships/image" Target="media/image10.wmf"/><Relationship Id="rId28" Type="http://schemas.openxmlformats.org/officeDocument/2006/relationships/oleObject" Target="embeddings/oleObject7.bin"/><Relationship Id="rId27" Type="http://schemas.openxmlformats.org/officeDocument/2006/relationships/image" Target="media/image9.wmf"/><Relationship Id="rId26" Type="http://schemas.openxmlformats.org/officeDocument/2006/relationships/oleObject" Target="embeddings/oleObject6.bin"/><Relationship Id="rId25" Type="http://schemas.openxmlformats.org/officeDocument/2006/relationships/image" Target="media/image8.wmf"/><Relationship Id="rId24" Type="http://schemas.openxmlformats.org/officeDocument/2006/relationships/oleObject" Target="embeddings/oleObject5.bin"/><Relationship Id="rId23" Type="http://schemas.openxmlformats.org/officeDocument/2006/relationships/image" Target="media/image7.wmf"/><Relationship Id="rId22" Type="http://schemas.openxmlformats.org/officeDocument/2006/relationships/oleObject" Target="embeddings/oleObject4.bin"/><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emf"/><Relationship Id="rId18" Type="http://schemas.openxmlformats.org/officeDocument/2006/relationships/oleObject" Target="embeddings/oleObject3.bin"/><Relationship Id="rId17" Type="http://schemas.openxmlformats.org/officeDocument/2006/relationships/image" Target="media/image3.emf"/><Relationship Id="rId16" Type="http://schemas.openxmlformats.org/officeDocument/2006/relationships/oleObject" Target="embeddings/oleObject2.bin"/><Relationship Id="rId15" Type="http://schemas.openxmlformats.org/officeDocument/2006/relationships/image" Target="media/image2.emf"/><Relationship Id="rId14" Type="http://schemas.openxmlformats.org/officeDocument/2006/relationships/oleObject" Target="embeddings/oleObject1.bin"/><Relationship Id="rId13" Type="http://schemas.openxmlformats.org/officeDocument/2006/relationships/image" Target="media/image1.jpeg"/><Relationship Id="rId12" Type="http://schemas.openxmlformats.org/officeDocument/2006/relationships/theme" Target="theme/theme1.xml"/><Relationship Id="rId116" Type="http://schemas.microsoft.com/office/2011/relationships/people" Target="people.xml"/><Relationship Id="rId115" Type="http://schemas.openxmlformats.org/officeDocument/2006/relationships/fontTable" Target="fontTable.xml"/><Relationship Id="rId114" Type="http://schemas.openxmlformats.org/officeDocument/2006/relationships/numbering" Target="numbering.xml"/><Relationship Id="rId113" Type="http://schemas.openxmlformats.org/officeDocument/2006/relationships/customXml" Target="../customXml/item1.xml"/><Relationship Id="rId112" Type="http://schemas.openxmlformats.org/officeDocument/2006/relationships/image" Target="media/image71.png"/><Relationship Id="rId111" Type="http://schemas.openxmlformats.org/officeDocument/2006/relationships/image" Target="media/image70.png"/><Relationship Id="rId110" Type="http://schemas.openxmlformats.org/officeDocument/2006/relationships/image" Target="media/image69.png"/><Relationship Id="rId11" Type="http://schemas.openxmlformats.org/officeDocument/2006/relationships/footer" Target="footer7.xml"/><Relationship Id="rId109" Type="http://schemas.openxmlformats.org/officeDocument/2006/relationships/image" Target="media/image68.png"/><Relationship Id="rId108" Type="http://schemas.openxmlformats.org/officeDocument/2006/relationships/image" Target="media/image67.png"/><Relationship Id="rId107" Type="http://schemas.openxmlformats.org/officeDocument/2006/relationships/image" Target="media/image66.png"/><Relationship Id="rId106" Type="http://schemas.openxmlformats.org/officeDocument/2006/relationships/image" Target="media/image65.png"/><Relationship Id="rId105" Type="http://schemas.openxmlformats.org/officeDocument/2006/relationships/image" Target="media/image64.png"/><Relationship Id="rId104" Type="http://schemas.openxmlformats.org/officeDocument/2006/relationships/image" Target="media/image63.png"/><Relationship Id="rId103" Type="http://schemas.openxmlformats.org/officeDocument/2006/relationships/image" Target="media/image62.png"/><Relationship Id="rId102" Type="http://schemas.openxmlformats.org/officeDocument/2006/relationships/image" Target="media/image61.png"/><Relationship Id="rId101" Type="http://schemas.openxmlformats.org/officeDocument/2006/relationships/image" Target="media/image60.png"/><Relationship Id="rId100" Type="http://schemas.openxmlformats.org/officeDocument/2006/relationships/image" Target="media/image59.png"/><Relationship Id="rId10" Type="http://schemas.openxmlformats.org/officeDocument/2006/relationships/footer" Target="footer6.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WPS%20Office\12.1.0.18608\office6\file:\C:\dsoa\wdzx9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113</Pages>
  <Words>1446</Words>
  <Characters>1596</Characters>
  <Paragraphs>3337</Paragraphs>
  <TotalTime>1</TotalTime>
  <ScaleCrop>false</ScaleCrop>
  <LinksUpToDate>false</LinksUpToDate>
  <CharactersWithSpaces>1683</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峻瑶</cp:lastModifiedBy>
  <cp:lastPrinted>2020-12-29T02:43:00Z</cp:lastPrinted>
  <dcterms:modified xsi:type="dcterms:W3CDTF">2024-12-05T01:56:13Z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98AD0C4CF71A4F37AF211ADDF8FC7BB6_13</vt:lpwstr>
  </property>
</Properties>
</file>